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customXmlInsRangeStart w:id="0" w:author="Michael Aplin" w:date="2026-01-21T09:20:00Z"/>
    <w:sdt>
      <w:sdtPr>
        <w:rPr>
          <w:b/>
          <w:bCs/>
          <w:sz w:val="28"/>
          <w:szCs w:val="28"/>
          <w:lang w:eastAsia="ko-KR"/>
        </w:rPr>
        <w:id w:val="1130284891"/>
        <w:lock w:val="contentLocked"/>
        <w:placeholder>
          <w:docPart w:val="DefaultPlaceholder_-1854013440"/>
        </w:placeholder>
        <w:group/>
      </w:sdtPr>
      <w:sdtEndPr>
        <w:rPr>
          <w:b w:val="0"/>
          <w:bCs w:val="0"/>
          <w:sz w:val="22"/>
          <w:szCs w:val="24"/>
          <w:lang w:eastAsia="en-US"/>
        </w:rPr>
      </w:sdtEndPr>
      <w:sdtContent>
        <w:customXmlInsRangeEnd w:id="0"/>
        <w:p w14:paraId="4EA7D5FF" w14:textId="452B1A30" w:rsidR="006705C9" w:rsidRDefault="006705C9" w:rsidP="006705C9">
          <w:pPr>
            <w:spacing w:after="120"/>
            <w:jc w:val="center"/>
            <w:rPr>
              <w:b/>
              <w:bCs/>
              <w:sz w:val="28"/>
              <w:szCs w:val="28"/>
              <w:lang w:eastAsia="ko-KR"/>
            </w:rPr>
          </w:pPr>
          <w:r w:rsidRPr="001306BF">
            <w:rPr>
              <w:b/>
              <w:bCs/>
              <w:sz w:val="28"/>
              <w:szCs w:val="28"/>
              <w:lang w:eastAsia="ko-KR"/>
            </w:rPr>
            <w:t>Texas Commission on Environmental Quality</w:t>
          </w:r>
        </w:p>
        <w:p w14:paraId="6ABAC772" w14:textId="5910C236" w:rsidR="001830E5" w:rsidRPr="001830E5" w:rsidRDefault="001830E5" w:rsidP="001830E5">
          <w:pPr>
            <w:jc w:val="center"/>
          </w:pPr>
          <w:r w:rsidRPr="001830E5">
            <w:t>P. O. Box 13087 Austin, Texas 78711-3087</w:t>
          </w:r>
        </w:p>
        <w:p w14:paraId="17C96D48" w14:textId="7253F54D" w:rsidR="006705C9" w:rsidRPr="001306BF" w:rsidRDefault="00C940DD" w:rsidP="001830E5">
          <w:pPr>
            <w:spacing w:before="120" w:after="240"/>
            <w:jc w:val="center"/>
            <w:rPr>
              <w:szCs w:val="22"/>
              <w:lang w:eastAsia="ko-KR"/>
            </w:rPr>
          </w:pPr>
          <w:r w:rsidRPr="001306BF">
            <w:rPr>
              <w:noProof/>
              <w:szCs w:val="22"/>
            </w:rPr>
            <w:drawing>
              <wp:inline distT="0" distB="0" distL="0" distR="0" wp14:anchorId="1BFCAF78" wp14:editId="63262A3F">
                <wp:extent cx="758952" cy="749808"/>
                <wp:effectExtent l="0" t="0" r="3175" b="0"/>
                <wp:docPr id="16" name="Picture 16" descr="1C-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C-State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952" cy="749808"/>
                        </a:xfrm>
                        <a:prstGeom prst="rect">
                          <a:avLst/>
                        </a:prstGeom>
                        <a:noFill/>
                        <a:ln>
                          <a:noFill/>
                        </a:ln>
                      </pic:spPr>
                    </pic:pic>
                  </a:graphicData>
                </a:graphic>
              </wp:inline>
            </w:drawing>
          </w:r>
        </w:p>
        <w:p w14:paraId="0182ECA4" w14:textId="77777777" w:rsidR="006705C9" w:rsidRPr="00A40752" w:rsidRDefault="006705C9" w:rsidP="001306BF">
          <w:pPr>
            <w:spacing w:before="240"/>
            <w:jc w:val="center"/>
            <w:rPr>
              <w:szCs w:val="22"/>
              <w:u w:val="single"/>
            </w:rPr>
          </w:pPr>
          <w:r w:rsidRPr="00A40752">
            <w:rPr>
              <w:szCs w:val="22"/>
              <w:u w:val="single"/>
            </w:rPr>
            <w:t>GENERAL PERMIT TO AUTHORIZE POINT SOURCE DISCHARGE OF BIOLOGICAL PESTICIDES AND CHEMICAL PESTICIDES THAT LEAVE A RESIDUE IN WATER</w:t>
          </w:r>
        </w:p>
        <w:p w14:paraId="16BCF831" w14:textId="154FCE1F" w:rsidR="006705C9" w:rsidRPr="001306BF" w:rsidRDefault="006705C9" w:rsidP="001306BF">
          <w:pPr>
            <w:spacing w:before="240"/>
            <w:jc w:val="center"/>
            <w:rPr>
              <w:szCs w:val="22"/>
            </w:rPr>
          </w:pPr>
          <w:r w:rsidRPr="001306BF">
            <w:rPr>
              <w:szCs w:val="22"/>
            </w:rPr>
            <w:t>under provisions of Section 402 of the Clean Water Act,</w:t>
          </w:r>
        </w:p>
        <w:p w14:paraId="6A8A3482" w14:textId="31A34B36" w:rsidR="006705C9" w:rsidRPr="001306BF" w:rsidRDefault="006705C9" w:rsidP="006705C9">
          <w:pPr>
            <w:widowControl w:val="0"/>
            <w:autoSpaceDE w:val="0"/>
            <w:autoSpaceDN w:val="0"/>
            <w:adjustRightInd w:val="0"/>
            <w:jc w:val="center"/>
            <w:rPr>
              <w:szCs w:val="22"/>
            </w:rPr>
          </w:pPr>
          <w:r w:rsidRPr="001306BF">
            <w:rPr>
              <w:szCs w:val="22"/>
            </w:rPr>
            <w:t>Chapter 26 of the Texas Water Code,</w:t>
          </w:r>
        </w:p>
        <w:p w14:paraId="424B0995" w14:textId="08FDF6B9" w:rsidR="006705C9" w:rsidRPr="001306BF" w:rsidRDefault="006705C9" w:rsidP="00C940DD">
          <w:pPr>
            <w:widowControl w:val="0"/>
            <w:autoSpaceDE w:val="0"/>
            <w:autoSpaceDN w:val="0"/>
            <w:adjustRightInd w:val="0"/>
            <w:spacing w:after="120"/>
            <w:jc w:val="center"/>
            <w:rPr>
              <w:szCs w:val="22"/>
            </w:rPr>
          </w:pPr>
          <w:r w:rsidRPr="001306BF">
            <w:rPr>
              <w:szCs w:val="22"/>
            </w:rPr>
            <w:t>and 30 Texas Administrative Code</w:t>
          </w:r>
          <w:r w:rsidR="005506EE" w:rsidRPr="001306BF">
            <w:rPr>
              <w:szCs w:val="22"/>
            </w:rPr>
            <w:t xml:space="preserve"> </w:t>
          </w:r>
          <w:r w:rsidRPr="001306BF">
            <w:rPr>
              <w:szCs w:val="22"/>
            </w:rPr>
            <w:t>Chapter 205</w:t>
          </w:r>
        </w:p>
        <w:p w14:paraId="53BB80E7" w14:textId="11696D4A" w:rsidR="006705C9" w:rsidRPr="001306BF" w:rsidRDefault="006705C9" w:rsidP="006705C9">
          <w:pPr>
            <w:jc w:val="center"/>
            <w:rPr>
              <w:szCs w:val="22"/>
              <w:lang w:eastAsia="ko-KR"/>
            </w:rPr>
          </w:pPr>
          <w:r w:rsidRPr="001306BF">
            <w:rPr>
              <w:szCs w:val="22"/>
              <w:lang w:eastAsia="ko-KR"/>
            </w:rPr>
            <w:t>This permit supersedes and replaces</w:t>
          </w:r>
        </w:p>
        <w:p w14:paraId="5B4D0DB6" w14:textId="6102566C" w:rsidR="006705C9" w:rsidRPr="001306BF" w:rsidRDefault="004D4C72" w:rsidP="00C940DD">
          <w:pPr>
            <w:spacing w:after="480"/>
            <w:jc w:val="center"/>
            <w:rPr>
              <w:szCs w:val="22"/>
              <w:lang w:eastAsia="ko-KR"/>
            </w:rPr>
          </w:pPr>
          <w:r>
            <w:rPr>
              <w:szCs w:val="22"/>
              <w:lang w:eastAsia="ko-KR"/>
            </w:rPr>
            <w:t xml:space="preserve">TPDES </w:t>
          </w:r>
          <w:r w:rsidR="006705C9" w:rsidRPr="001306BF">
            <w:rPr>
              <w:szCs w:val="22"/>
              <w:lang w:eastAsia="ko-KR"/>
            </w:rPr>
            <w:t xml:space="preserve">General Permit No. </w:t>
          </w:r>
          <w:r w:rsidR="006705C9" w:rsidRPr="001306BF">
            <w:rPr>
              <w:szCs w:val="22"/>
            </w:rPr>
            <w:t>TXG870000</w:t>
          </w:r>
          <w:r w:rsidR="006705C9" w:rsidRPr="001306BF">
            <w:rPr>
              <w:szCs w:val="22"/>
              <w:lang w:eastAsia="ko-KR"/>
            </w:rPr>
            <w:t>,</w:t>
          </w:r>
          <w:r w:rsidR="006636F1">
            <w:rPr>
              <w:szCs w:val="22"/>
              <w:lang w:eastAsia="ko-KR"/>
            </w:rPr>
            <w:t xml:space="preserve"> </w:t>
          </w:r>
          <w:r w:rsidR="003744DB">
            <w:rPr>
              <w:szCs w:val="22"/>
              <w:lang w:eastAsia="ko-KR"/>
            </w:rPr>
            <w:t>effective November 2, 2021</w:t>
          </w:r>
          <w:r w:rsidR="006705C9" w:rsidRPr="001306BF">
            <w:rPr>
              <w:szCs w:val="22"/>
              <w:lang w:eastAsia="ko-KR"/>
            </w:rPr>
            <w:t>.</w:t>
          </w:r>
        </w:p>
        <w:p w14:paraId="3613D942" w14:textId="1138C57A" w:rsidR="00FD7202" w:rsidRPr="001306BF" w:rsidRDefault="003B52A4" w:rsidP="005E1C58">
          <w:pPr>
            <w:rPr>
              <w:szCs w:val="22"/>
            </w:rPr>
          </w:pPr>
          <w:r w:rsidRPr="001306BF">
            <w:rPr>
              <w:szCs w:val="22"/>
            </w:rPr>
            <w:t xml:space="preserve">This general permit authorizes the </w:t>
          </w:r>
          <w:r w:rsidR="00F33E80" w:rsidRPr="001306BF">
            <w:rPr>
              <w:szCs w:val="22"/>
            </w:rPr>
            <w:t xml:space="preserve">point source </w:t>
          </w:r>
          <w:r w:rsidRPr="001306BF">
            <w:rPr>
              <w:szCs w:val="22"/>
            </w:rPr>
            <w:t>discharge of biological pesticides or chemical pesticides (including insecticides, nematicides, rodenticides, fungicides</w:t>
          </w:r>
          <w:r w:rsidR="000C46AF" w:rsidRPr="001306BF">
            <w:rPr>
              <w:szCs w:val="22"/>
            </w:rPr>
            <w:t>,</w:t>
          </w:r>
          <w:r w:rsidRPr="001306BF">
            <w:rPr>
              <w:szCs w:val="22"/>
            </w:rPr>
            <w:t xml:space="preserve"> and herbicides) that leave a residue in water when such applications are made into or over, including near</w:t>
          </w:r>
          <w:r w:rsidR="005B6288" w:rsidRPr="001306BF">
            <w:rPr>
              <w:szCs w:val="22"/>
            </w:rPr>
            <w:t>,</w:t>
          </w:r>
          <w:r w:rsidRPr="001306BF">
            <w:rPr>
              <w:szCs w:val="22"/>
            </w:rPr>
            <w:t xml:space="preserve"> waters of the United States (U.S.) including exceptional, high, intermediate, limited</w:t>
          </w:r>
          <w:r w:rsidR="006F58FB" w:rsidRPr="001306BF">
            <w:rPr>
              <w:szCs w:val="22"/>
            </w:rPr>
            <w:t>,</w:t>
          </w:r>
          <w:r w:rsidRPr="001306BF">
            <w:rPr>
              <w:szCs w:val="22"/>
            </w:rPr>
            <w:t xml:space="preserve"> or </w:t>
          </w:r>
          <w:r w:rsidR="00074C17" w:rsidRPr="001306BF">
            <w:rPr>
              <w:szCs w:val="22"/>
            </w:rPr>
            <w:t>minimal</w:t>
          </w:r>
          <w:r w:rsidRPr="001306BF">
            <w:rPr>
              <w:szCs w:val="22"/>
            </w:rPr>
            <w:t xml:space="preserve"> aquatic life use receiving waters as designated in the Texas Surface Water Quality Standards </w:t>
          </w:r>
          <w:r w:rsidR="002939FB" w:rsidRPr="001306BF">
            <w:rPr>
              <w:szCs w:val="22"/>
            </w:rPr>
            <w:t xml:space="preserve">only according to limitations, </w:t>
          </w:r>
          <w:r w:rsidRPr="001306BF">
            <w:rPr>
              <w:szCs w:val="22"/>
            </w:rPr>
            <w:t>requirements</w:t>
          </w:r>
          <w:r w:rsidR="006F58FB" w:rsidRPr="001306BF">
            <w:rPr>
              <w:szCs w:val="22"/>
            </w:rPr>
            <w:t>,</w:t>
          </w:r>
          <w:r w:rsidRPr="001306BF">
            <w:rPr>
              <w:szCs w:val="22"/>
            </w:rPr>
            <w:t xml:space="preserve"> and other conditions set forth in this general permit, as well as the rules of the Texas Commission on Environmental Quality (TCEQ</w:t>
          </w:r>
          <w:r w:rsidR="00681F50" w:rsidRPr="001306BF">
            <w:rPr>
              <w:szCs w:val="22"/>
            </w:rPr>
            <w:t xml:space="preserve"> or </w:t>
          </w:r>
          <w:r w:rsidR="00910E90">
            <w:rPr>
              <w:szCs w:val="22"/>
            </w:rPr>
            <w:t>C</w:t>
          </w:r>
          <w:r w:rsidR="00681F50" w:rsidRPr="001306BF">
            <w:rPr>
              <w:szCs w:val="22"/>
            </w:rPr>
            <w:t>ommission</w:t>
          </w:r>
          <w:r w:rsidRPr="001306BF">
            <w:rPr>
              <w:szCs w:val="22"/>
            </w:rPr>
            <w:t>), the laws of the State of Texas</w:t>
          </w:r>
          <w:r w:rsidR="00681F50" w:rsidRPr="001306BF">
            <w:rPr>
              <w:szCs w:val="22"/>
            </w:rPr>
            <w:t xml:space="preserve">, and other orders of the </w:t>
          </w:r>
          <w:r w:rsidR="00910E90">
            <w:rPr>
              <w:szCs w:val="22"/>
            </w:rPr>
            <w:t>C</w:t>
          </w:r>
          <w:r w:rsidRPr="001306BF">
            <w:rPr>
              <w:szCs w:val="22"/>
            </w:rPr>
            <w:t>ommission. The issuance of this general permit does not grant to the permittee the right to use private or public property for the conveyance of wastewater along the discharge route. This includes property belonging to, but not limited to, any individual, partnership, corporation</w:t>
          </w:r>
          <w:r w:rsidR="00B74008">
            <w:rPr>
              <w:szCs w:val="22"/>
            </w:rPr>
            <w:t>,</w:t>
          </w:r>
          <w:r w:rsidRPr="001306BF">
            <w:rPr>
              <w:szCs w:val="22"/>
            </w:rPr>
            <w:t xml:space="preserve"> or other entity. Neither does this general permit authorize any invasion of personal rights nor any violation of federal, state, or local laws or regulations. It is the responsibility of the permittee to acquire property rights as may be necessary for the application of pesticides.</w:t>
          </w:r>
        </w:p>
        <w:p w14:paraId="537B6DCD" w14:textId="2E46237D" w:rsidR="005373FF" w:rsidRPr="001306BF" w:rsidRDefault="003B52A4" w:rsidP="00C940DD">
          <w:pPr>
            <w:spacing w:before="120" w:after="120"/>
            <w:rPr>
              <w:szCs w:val="22"/>
            </w:rPr>
          </w:pPr>
          <w:r w:rsidRPr="001306BF">
            <w:rPr>
              <w:szCs w:val="22"/>
            </w:rPr>
            <w:t xml:space="preserve">This general permit and the authorization contained herein shall expire at midnight </w:t>
          </w:r>
          <w:r w:rsidR="003744DB">
            <w:rPr>
              <w:szCs w:val="22"/>
            </w:rPr>
            <w:t>five years from the effective date</w:t>
          </w:r>
          <w:r w:rsidRPr="001306BF">
            <w:rPr>
              <w:szCs w:val="22"/>
            </w:rPr>
            <w:t>.</w:t>
          </w:r>
        </w:p>
        <w:p w14:paraId="4E2EC772" w14:textId="53CC33E6" w:rsidR="00934B53" w:rsidRPr="001306BF" w:rsidRDefault="003B52A4" w:rsidP="00C940DD">
          <w:pPr>
            <w:spacing w:before="360" w:after="120"/>
            <w:rPr>
              <w:szCs w:val="22"/>
            </w:rPr>
          </w:pPr>
          <w:r w:rsidRPr="001306BF">
            <w:rPr>
              <w:szCs w:val="22"/>
            </w:rPr>
            <w:t xml:space="preserve">EFFECTIVE: </w:t>
          </w:r>
          <w:r w:rsidR="008538F2" w:rsidRPr="001306BF">
            <w:rPr>
              <w:szCs w:val="22"/>
            </w:rPr>
            <w:t xml:space="preserve">November </w:t>
          </w:r>
          <w:r w:rsidR="004723A3" w:rsidRPr="001306BF">
            <w:rPr>
              <w:szCs w:val="22"/>
            </w:rPr>
            <w:t>2</w:t>
          </w:r>
          <w:r w:rsidR="00172587" w:rsidRPr="001306BF">
            <w:rPr>
              <w:szCs w:val="22"/>
            </w:rPr>
            <w:t xml:space="preserve">, </w:t>
          </w:r>
          <w:r w:rsidR="00DD2C27" w:rsidRPr="001306BF">
            <w:rPr>
              <w:szCs w:val="22"/>
            </w:rPr>
            <w:t>202</w:t>
          </w:r>
          <w:r w:rsidR="003744DB">
            <w:rPr>
              <w:szCs w:val="22"/>
            </w:rPr>
            <w:t>6</w:t>
          </w:r>
        </w:p>
        <w:p w14:paraId="4D4907F0" w14:textId="5BEFCEF4" w:rsidR="003D2569" w:rsidRPr="001306BF" w:rsidRDefault="00DD2C27" w:rsidP="00C940DD">
          <w:pPr>
            <w:spacing w:before="240" w:after="360"/>
            <w:rPr>
              <w:szCs w:val="22"/>
            </w:rPr>
          </w:pPr>
          <w:r w:rsidRPr="001306BF">
            <w:rPr>
              <w:szCs w:val="22"/>
            </w:rPr>
            <w:t>ISSUED</w:t>
          </w:r>
          <w:r w:rsidR="003B52A4" w:rsidRPr="001306BF">
            <w:rPr>
              <w:szCs w:val="22"/>
            </w:rPr>
            <w:t>:</w:t>
          </w:r>
          <w:r w:rsidR="00D9065B" w:rsidRPr="001306BF">
            <w:rPr>
              <w:szCs w:val="22"/>
            </w:rPr>
            <w:t xml:space="preserve"> </w:t>
          </w:r>
        </w:p>
        <w:p w14:paraId="198EB84F" w14:textId="19E33CA9" w:rsidR="00323138" w:rsidRPr="001306BF" w:rsidRDefault="00323138" w:rsidP="00C940DD">
          <w:pPr>
            <w:pStyle w:val="Signature"/>
            <w:rPr>
              <w:rFonts w:ascii="Lucida Bright" w:hAnsi="Lucida Bright"/>
              <w:szCs w:val="22"/>
            </w:rPr>
          </w:pPr>
        </w:p>
        <w:p w14:paraId="0F197940" w14:textId="49FC90B1" w:rsidR="006705C9" w:rsidRPr="001306BF" w:rsidRDefault="003B52A4" w:rsidP="00BD7BB9">
          <w:pPr>
            <w:tabs>
              <w:tab w:val="left" w:pos="5310"/>
            </w:tabs>
            <w:ind w:left="5310"/>
            <w:rPr>
              <w:szCs w:val="22"/>
            </w:rPr>
          </w:pPr>
          <w:r w:rsidRPr="001306BF">
            <w:rPr>
              <w:szCs w:val="22"/>
            </w:rPr>
            <w:t xml:space="preserve">For the </w:t>
          </w:r>
          <w:r w:rsidR="00910E90">
            <w:rPr>
              <w:szCs w:val="22"/>
            </w:rPr>
            <w:t>C</w:t>
          </w:r>
          <w:r w:rsidRPr="001306BF">
            <w:rPr>
              <w:szCs w:val="22"/>
            </w:rPr>
            <w:t>ommission</w:t>
          </w:r>
          <w:r w:rsidR="006705C9" w:rsidRPr="001306BF">
            <w:rPr>
              <w:szCs w:val="22"/>
            </w:rPr>
            <w:br w:type="page"/>
          </w:r>
        </w:p>
        <w:p w14:paraId="5F4D559A" w14:textId="77777777" w:rsidR="00EE659C" w:rsidRPr="001306BF" w:rsidRDefault="003B52A4" w:rsidP="00055EC2">
          <w:pPr>
            <w:jc w:val="center"/>
            <w:rPr>
              <w:szCs w:val="22"/>
            </w:rPr>
          </w:pPr>
          <w:r w:rsidRPr="001306BF">
            <w:rPr>
              <w:szCs w:val="22"/>
            </w:rPr>
            <w:lastRenderedPageBreak/>
            <w:t>TPDES GENERAL PERMIT NO. TXG870000</w:t>
          </w:r>
        </w:p>
        <w:p w14:paraId="0D277854" w14:textId="77777777" w:rsidR="00CE62DD" w:rsidRDefault="003B52A4" w:rsidP="00055EC2">
          <w:pPr>
            <w:jc w:val="center"/>
            <w:rPr>
              <w:szCs w:val="22"/>
            </w:rPr>
          </w:pPr>
          <w:r w:rsidRPr="001306BF">
            <w:rPr>
              <w:szCs w:val="22"/>
            </w:rPr>
            <w:t xml:space="preserve">RELATING TO THE </w:t>
          </w:r>
          <w:r w:rsidR="00C94C27" w:rsidRPr="001306BF">
            <w:rPr>
              <w:szCs w:val="22"/>
            </w:rPr>
            <w:t xml:space="preserve">POINT SOURCE </w:t>
          </w:r>
          <w:r w:rsidRPr="001306BF">
            <w:rPr>
              <w:szCs w:val="22"/>
            </w:rPr>
            <w:t xml:space="preserve">DISCHARGE OF </w:t>
          </w:r>
        </w:p>
        <w:p w14:paraId="0DD24572" w14:textId="57B6E503" w:rsidR="00C94C27" w:rsidRPr="001306BF" w:rsidRDefault="003B52A4" w:rsidP="00A40752">
          <w:pPr>
            <w:jc w:val="center"/>
            <w:rPr>
              <w:b/>
              <w:szCs w:val="22"/>
              <w:u w:val="single"/>
            </w:rPr>
          </w:pPr>
          <w:r w:rsidRPr="001306BF">
            <w:rPr>
              <w:szCs w:val="22"/>
            </w:rPr>
            <w:t>PESTICIDES</w:t>
          </w:r>
          <w:r w:rsidR="00400B1A">
            <w:rPr>
              <w:szCs w:val="22"/>
            </w:rPr>
            <w:t xml:space="preserve"> </w:t>
          </w:r>
          <w:r w:rsidRPr="001306BF">
            <w:rPr>
              <w:szCs w:val="22"/>
            </w:rPr>
            <w:t>TO</w:t>
          </w:r>
          <w:r w:rsidR="00CE62DD">
            <w:rPr>
              <w:szCs w:val="22"/>
            </w:rPr>
            <w:t xml:space="preserve"> </w:t>
          </w:r>
          <w:r w:rsidRPr="001306BF">
            <w:rPr>
              <w:szCs w:val="22"/>
            </w:rPr>
            <w:t>WATERS OF THE U.S.</w:t>
          </w:r>
        </w:p>
        <w:p w14:paraId="71BCDCE1" w14:textId="0C599F4A" w:rsidR="00B014B8" w:rsidRPr="00A40752" w:rsidRDefault="003B52A4" w:rsidP="00241DA7">
          <w:pPr>
            <w:spacing w:before="240" w:after="120"/>
            <w:rPr>
              <w:b/>
              <w:sz w:val="28"/>
              <w:szCs w:val="28"/>
              <w:u w:val="single"/>
            </w:rPr>
          </w:pPr>
          <w:r w:rsidRPr="00A40752">
            <w:rPr>
              <w:b/>
              <w:sz w:val="28"/>
              <w:szCs w:val="28"/>
              <w:u w:val="single"/>
            </w:rPr>
            <w:t>Table of Contents</w:t>
          </w:r>
        </w:p>
        <w:p w14:paraId="75C349E7" w14:textId="26223FE3" w:rsidR="00400B1A" w:rsidRDefault="004C5D99">
          <w:pPr>
            <w:pStyle w:val="TOC1"/>
            <w:rPr>
              <w:rFonts w:asciiTheme="minorHAnsi" w:eastAsiaTheme="minorEastAsia" w:hAnsiTheme="minorHAnsi" w:cstheme="minorBidi"/>
              <w:b w:val="0"/>
              <w:kern w:val="2"/>
              <w:sz w:val="24"/>
              <w14:ligatures w14:val="standardContextual"/>
            </w:rPr>
          </w:pPr>
          <w:r w:rsidRPr="008C3AB1">
            <w:rPr>
              <w:rStyle w:val="Hyperlink"/>
              <w:color w:val="auto"/>
              <w:szCs w:val="22"/>
            </w:rPr>
            <w:fldChar w:fldCharType="begin"/>
          </w:r>
          <w:r w:rsidR="00020973" w:rsidRPr="008C3AB1">
            <w:rPr>
              <w:rStyle w:val="Hyperlink"/>
              <w:color w:val="auto"/>
              <w:szCs w:val="22"/>
            </w:rPr>
            <w:instrText xml:space="preserve"> TOC \o "1-3" \h \z \u </w:instrText>
          </w:r>
          <w:r w:rsidRPr="008C3AB1">
            <w:rPr>
              <w:rStyle w:val="Hyperlink"/>
              <w:color w:val="auto"/>
              <w:szCs w:val="22"/>
            </w:rPr>
            <w:fldChar w:fldCharType="separate"/>
          </w:r>
          <w:hyperlink w:anchor="_Toc210112910" w:history="1">
            <w:r w:rsidR="00400B1A" w:rsidRPr="00792707">
              <w:rPr>
                <w:rStyle w:val="Hyperlink"/>
              </w:rPr>
              <w:t>Part I.</w:t>
            </w:r>
            <w:r w:rsidR="00400B1A">
              <w:rPr>
                <w:rFonts w:asciiTheme="minorHAnsi" w:eastAsiaTheme="minorEastAsia" w:hAnsiTheme="minorHAnsi" w:cstheme="minorBidi"/>
                <w:b w:val="0"/>
                <w:kern w:val="2"/>
                <w:sz w:val="24"/>
                <w14:ligatures w14:val="standardContextual"/>
              </w:rPr>
              <w:tab/>
            </w:r>
            <w:r w:rsidR="00400B1A" w:rsidRPr="00792707">
              <w:rPr>
                <w:rStyle w:val="Hyperlink"/>
              </w:rPr>
              <w:t>Definitions</w:t>
            </w:r>
            <w:r w:rsidR="00400B1A">
              <w:rPr>
                <w:webHidden/>
              </w:rPr>
              <w:tab/>
            </w:r>
            <w:r w:rsidR="00400B1A">
              <w:rPr>
                <w:webHidden/>
              </w:rPr>
              <w:fldChar w:fldCharType="begin"/>
            </w:r>
            <w:r w:rsidR="00400B1A">
              <w:rPr>
                <w:webHidden/>
              </w:rPr>
              <w:instrText xml:space="preserve"> PAGEREF _Toc210112910 \h </w:instrText>
            </w:r>
            <w:r w:rsidR="00400B1A">
              <w:rPr>
                <w:webHidden/>
              </w:rPr>
            </w:r>
            <w:r w:rsidR="00400B1A">
              <w:rPr>
                <w:webHidden/>
              </w:rPr>
              <w:fldChar w:fldCharType="separate"/>
            </w:r>
            <w:r w:rsidR="00400B1A">
              <w:rPr>
                <w:webHidden/>
              </w:rPr>
              <w:t>4</w:t>
            </w:r>
            <w:r w:rsidR="00400B1A">
              <w:rPr>
                <w:webHidden/>
              </w:rPr>
              <w:fldChar w:fldCharType="end"/>
            </w:r>
          </w:hyperlink>
        </w:p>
        <w:p w14:paraId="5FF72837" w14:textId="2937AD7E" w:rsidR="00400B1A" w:rsidRDefault="00400B1A">
          <w:pPr>
            <w:pStyle w:val="TOC1"/>
            <w:rPr>
              <w:rFonts w:asciiTheme="minorHAnsi" w:eastAsiaTheme="minorEastAsia" w:hAnsiTheme="minorHAnsi" w:cstheme="minorBidi"/>
              <w:b w:val="0"/>
              <w:kern w:val="2"/>
              <w:sz w:val="24"/>
              <w14:ligatures w14:val="standardContextual"/>
            </w:rPr>
          </w:pPr>
          <w:hyperlink w:anchor="_Toc210112911" w:history="1">
            <w:r w:rsidRPr="00792707">
              <w:rPr>
                <w:rStyle w:val="Hyperlink"/>
              </w:rPr>
              <w:t>Part II.</w:t>
            </w:r>
            <w:r>
              <w:rPr>
                <w:rFonts w:asciiTheme="minorHAnsi" w:eastAsiaTheme="minorEastAsia" w:hAnsiTheme="minorHAnsi" w:cstheme="minorBidi"/>
                <w:b w:val="0"/>
                <w:kern w:val="2"/>
                <w:sz w:val="24"/>
                <w14:ligatures w14:val="standardContextual"/>
              </w:rPr>
              <w:tab/>
            </w:r>
            <w:r w:rsidRPr="00792707">
              <w:rPr>
                <w:rStyle w:val="Hyperlink"/>
              </w:rPr>
              <w:t>Permit Applicability and Authorization</w:t>
            </w:r>
            <w:r>
              <w:rPr>
                <w:webHidden/>
              </w:rPr>
              <w:tab/>
            </w:r>
            <w:r>
              <w:rPr>
                <w:webHidden/>
              </w:rPr>
              <w:fldChar w:fldCharType="begin"/>
            </w:r>
            <w:r>
              <w:rPr>
                <w:webHidden/>
              </w:rPr>
              <w:instrText xml:space="preserve"> PAGEREF _Toc210112911 \h </w:instrText>
            </w:r>
            <w:r>
              <w:rPr>
                <w:webHidden/>
              </w:rPr>
            </w:r>
            <w:r>
              <w:rPr>
                <w:webHidden/>
              </w:rPr>
              <w:fldChar w:fldCharType="separate"/>
            </w:r>
            <w:r>
              <w:rPr>
                <w:webHidden/>
              </w:rPr>
              <w:t>12</w:t>
            </w:r>
            <w:r>
              <w:rPr>
                <w:webHidden/>
              </w:rPr>
              <w:fldChar w:fldCharType="end"/>
            </w:r>
          </w:hyperlink>
        </w:p>
        <w:p w14:paraId="27CEA537" w14:textId="35F9DB6A" w:rsidR="00400B1A" w:rsidRDefault="00400B1A">
          <w:pPr>
            <w:pStyle w:val="TOC2"/>
            <w:rPr>
              <w:rFonts w:asciiTheme="minorHAnsi" w:eastAsiaTheme="minorEastAsia" w:hAnsiTheme="minorHAnsi" w:cstheme="minorBidi"/>
              <w:noProof/>
              <w:kern w:val="2"/>
              <w:sz w:val="24"/>
              <w14:ligatures w14:val="standardContextual"/>
            </w:rPr>
          </w:pPr>
          <w:hyperlink w:anchor="_Toc210112912" w:history="1">
            <w:r w:rsidRPr="00792707">
              <w:rPr>
                <w:rStyle w:val="Hyperlink"/>
                <w:noProof/>
              </w:rPr>
              <w:t>A.</w:t>
            </w:r>
            <w:r>
              <w:rPr>
                <w:rFonts w:asciiTheme="minorHAnsi" w:eastAsiaTheme="minorEastAsia" w:hAnsiTheme="minorHAnsi" w:cstheme="minorBidi"/>
                <w:noProof/>
                <w:kern w:val="2"/>
                <w:sz w:val="24"/>
                <w14:ligatures w14:val="standardContextual"/>
              </w:rPr>
              <w:tab/>
            </w:r>
            <w:r w:rsidRPr="00792707">
              <w:rPr>
                <w:rStyle w:val="Hyperlink"/>
                <w:noProof/>
              </w:rPr>
              <w:t>Categories of Authorized Pesticide Discharges</w:t>
            </w:r>
            <w:r>
              <w:rPr>
                <w:noProof/>
                <w:webHidden/>
              </w:rPr>
              <w:tab/>
            </w:r>
            <w:r>
              <w:rPr>
                <w:noProof/>
                <w:webHidden/>
              </w:rPr>
              <w:fldChar w:fldCharType="begin"/>
            </w:r>
            <w:r>
              <w:rPr>
                <w:noProof/>
                <w:webHidden/>
              </w:rPr>
              <w:instrText xml:space="preserve"> PAGEREF _Toc210112912 \h </w:instrText>
            </w:r>
            <w:r>
              <w:rPr>
                <w:noProof/>
                <w:webHidden/>
              </w:rPr>
            </w:r>
            <w:r>
              <w:rPr>
                <w:noProof/>
                <w:webHidden/>
              </w:rPr>
              <w:fldChar w:fldCharType="separate"/>
            </w:r>
            <w:r>
              <w:rPr>
                <w:noProof/>
                <w:webHidden/>
              </w:rPr>
              <w:t>12</w:t>
            </w:r>
            <w:r>
              <w:rPr>
                <w:noProof/>
                <w:webHidden/>
              </w:rPr>
              <w:fldChar w:fldCharType="end"/>
            </w:r>
          </w:hyperlink>
        </w:p>
        <w:p w14:paraId="3DA503A6" w14:textId="74CFECB1" w:rsidR="00400B1A" w:rsidRDefault="00400B1A">
          <w:pPr>
            <w:pStyle w:val="TOC2"/>
            <w:rPr>
              <w:rFonts w:asciiTheme="minorHAnsi" w:eastAsiaTheme="minorEastAsia" w:hAnsiTheme="minorHAnsi" w:cstheme="minorBidi"/>
              <w:noProof/>
              <w:kern w:val="2"/>
              <w:sz w:val="24"/>
              <w14:ligatures w14:val="standardContextual"/>
            </w:rPr>
          </w:pPr>
          <w:hyperlink w:anchor="_Toc210112913" w:history="1">
            <w:r w:rsidRPr="00792707">
              <w:rPr>
                <w:rStyle w:val="Hyperlink"/>
                <w:noProof/>
              </w:rPr>
              <w:t>B.</w:t>
            </w:r>
            <w:r>
              <w:rPr>
                <w:rFonts w:asciiTheme="minorHAnsi" w:eastAsiaTheme="minorEastAsia" w:hAnsiTheme="minorHAnsi" w:cstheme="minorBidi"/>
                <w:noProof/>
                <w:kern w:val="2"/>
                <w:sz w:val="24"/>
                <w14:ligatures w14:val="standardContextual"/>
              </w:rPr>
              <w:tab/>
            </w:r>
            <w:r w:rsidRPr="00792707">
              <w:rPr>
                <w:rStyle w:val="Hyperlink"/>
                <w:noProof/>
              </w:rPr>
              <w:t>Discharges Eligible for Authorization</w:t>
            </w:r>
            <w:r>
              <w:rPr>
                <w:noProof/>
                <w:webHidden/>
              </w:rPr>
              <w:tab/>
            </w:r>
            <w:r>
              <w:rPr>
                <w:noProof/>
                <w:webHidden/>
              </w:rPr>
              <w:fldChar w:fldCharType="begin"/>
            </w:r>
            <w:r>
              <w:rPr>
                <w:noProof/>
                <w:webHidden/>
              </w:rPr>
              <w:instrText xml:space="preserve"> PAGEREF _Toc210112913 \h </w:instrText>
            </w:r>
            <w:r>
              <w:rPr>
                <w:noProof/>
                <w:webHidden/>
              </w:rPr>
            </w:r>
            <w:r>
              <w:rPr>
                <w:noProof/>
                <w:webHidden/>
              </w:rPr>
              <w:fldChar w:fldCharType="separate"/>
            </w:r>
            <w:r>
              <w:rPr>
                <w:noProof/>
                <w:webHidden/>
              </w:rPr>
              <w:t>14</w:t>
            </w:r>
            <w:r>
              <w:rPr>
                <w:noProof/>
                <w:webHidden/>
              </w:rPr>
              <w:fldChar w:fldCharType="end"/>
            </w:r>
          </w:hyperlink>
        </w:p>
        <w:p w14:paraId="7E89DAE2" w14:textId="2138737E" w:rsidR="00400B1A" w:rsidRDefault="00400B1A">
          <w:pPr>
            <w:pStyle w:val="TOC2"/>
            <w:rPr>
              <w:rFonts w:asciiTheme="minorHAnsi" w:eastAsiaTheme="minorEastAsia" w:hAnsiTheme="minorHAnsi" w:cstheme="minorBidi"/>
              <w:noProof/>
              <w:kern w:val="2"/>
              <w:sz w:val="24"/>
              <w14:ligatures w14:val="standardContextual"/>
            </w:rPr>
          </w:pPr>
          <w:hyperlink w:anchor="_Toc210112914" w:history="1">
            <w:r w:rsidRPr="00792707">
              <w:rPr>
                <w:rStyle w:val="Hyperlink"/>
                <w:noProof/>
              </w:rPr>
              <w:t>C.</w:t>
            </w:r>
            <w:r>
              <w:rPr>
                <w:rFonts w:asciiTheme="minorHAnsi" w:eastAsiaTheme="minorEastAsia" w:hAnsiTheme="minorHAnsi" w:cstheme="minorBidi"/>
                <w:noProof/>
                <w:kern w:val="2"/>
                <w:sz w:val="24"/>
                <w14:ligatures w14:val="standardContextual"/>
              </w:rPr>
              <w:tab/>
            </w:r>
            <w:r w:rsidRPr="00792707">
              <w:rPr>
                <w:rStyle w:val="Hyperlink"/>
                <w:noProof/>
              </w:rPr>
              <w:t>Limitations on Authorization</w:t>
            </w:r>
            <w:r>
              <w:rPr>
                <w:noProof/>
                <w:webHidden/>
              </w:rPr>
              <w:tab/>
            </w:r>
            <w:r>
              <w:rPr>
                <w:noProof/>
                <w:webHidden/>
              </w:rPr>
              <w:fldChar w:fldCharType="begin"/>
            </w:r>
            <w:r>
              <w:rPr>
                <w:noProof/>
                <w:webHidden/>
              </w:rPr>
              <w:instrText xml:space="preserve"> PAGEREF _Toc210112914 \h </w:instrText>
            </w:r>
            <w:r>
              <w:rPr>
                <w:noProof/>
                <w:webHidden/>
              </w:rPr>
            </w:r>
            <w:r>
              <w:rPr>
                <w:noProof/>
                <w:webHidden/>
              </w:rPr>
              <w:fldChar w:fldCharType="separate"/>
            </w:r>
            <w:r>
              <w:rPr>
                <w:noProof/>
                <w:webHidden/>
              </w:rPr>
              <w:t>14</w:t>
            </w:r>
            <w:r>
              <w:rPr>
                <w:noProof/>
                <w:webHidden/>
              </w:rPr>
              <w:fldChar w:fldCharType="end"/>
            </w:r>
          </w:hyperlink>
        </w:p>
        <w:p w14:paraId="099EF94E" w14:textId="39CEFC68" w:rsidR="00400B1A" w:rsidRDefault="00400B1A">
          <w:pPr>
            <w:pStyle w:val="TOC2"/>
            <w:rPr>
              <w:rFonts w:asciiTheme="minorHAnsi" w:eastAsiaTheme="minorEastAsia" w:hAnsiTheme="minorHAnsi" w:cstheme="minorBidi"/>
              <w:noProof/>
              <w:kern w:val="2"/>
              <w:sz w:val="24"/>
              <w14:ligatures w14:val="standardContextual"/>
            </w:rPr>
          </w:pPr>
          <w:hyperlink w:anchor="_Toc210112915" w:history="1">
            <w:r w:rsidRPr="00792707">
              <w:rPr>
                <w:rStyle w:val="Hyperlink"/>
                <w:noProof/>
              </w:rPr>
              <w:t>D.</w:t>
            </w:r>
            <w:r>
              <w:rPr>
                <w:rFonts w:asciiTheme="minorHAnsi" w:eastAsiaTheme="minorEastAsia" w:hAnsiTheme="minorHAnsi" w:cstheme="minorBidi"/>
                <w:noProof/>
                <w:kern w:val="2"/>
                <w:sz w:val="24"/>
                <w14:ligatures w14:val="standardContextual"/>
              </w:rPr>
              <w:tab/>
            </w:r>
            <w:r w:rsidRPr="00792707">
              <w:rPr>
                <w:rStyle w:val="Hyperlink"/>
                <w:noProof/>
              </w:rPr>
              <w:t>Obtaining Authorization</w:t>
            </w:r>
            <w:r>
              <w:rPr>
                <w:noProof/>
                <w:webHidden/>
              </w:rPr>
              <w:tab/>
            </w:r>
            <w:r>
              <w:rPr>
                <w:noProof/>
                <w:webHidden/>
              </w:rPr>
              <w:fldChar w:fldCharType="begin"/>
            </w:r>
            <w:r>
              <w:rPr>
                <w:noProof/>
                <w:webHidden/>
              </w:rPr>
              <w:instrText xml:space="preserve"> PAGEREF _Toc210112915 \h </w:instrText>
            </w:r>
            <w:r>
              <w:rPr>
                <w:noProof/>
                <w:webHidden/>
              </w:rPr>
            </w:r>
            <w:r>
              <w:rPr>
                <w:noProof/>
                <w:webHidden/>
              </w:rPr>
              <w:fldChar w:fldCharType="separate"/>
            </w:r>
            <w:r>
              <w:rPr>
                <w:noProof/>
                <w:webHidden/>
              </w:rPr>
              <w:t>16</w:t>
            </w:r>
            <w:r>
              <w:rPr>
                <w:noProof/>
                <w:webHidden/>
              </w:rPr>
              <w:fldChar w:fldCharType="end"/>
            </w:r>
          </w:hyperlink>
        </w:p>
        <w:p w14:paraId="32CED9B6" w14:textId="64C4F175" w:rsidR="00400B1A" w:rsidRDefault="00400B1A">
          <w:pPr>
            <w:pStyle w:val="TOC2"/>
            <w:rPr>
              <w:rFonts w:asciiTheme="minorHAnsi" w:eastAsiaTheme="minorEastAsia" w:hAnsiTheme="minorHAnsi" w:cstheme="minorBidi"/>
              <w:noProof/>
              <w:kern w:val="2"/>
              <w:sz w:val="24"/>
              <w14:ligatures w14:val="standardContextual"/>
            </w:rPr>
          </w:pPr>
          <w:hyperlink w:anchor="_Toc210112916" w:history="1">
            <w:r w:rsidRPr="00792707">
              <w:rPr>
                <w:rStyle w:val="Hyperlink"/>
                <w:noProof/>
              </w:rPr>
              <w:t>E.</w:t>
            </w:r>
            <w:r>
              <w:rPr>
                <w:rFonts w:asciiTheme="minorHAnsi" w:eastAsiaTheme="minorEastAsia" w:hAnsiTheme="minorHAnsi" w:cstheme="minorBidi"/>
                <w:noProof/>
                <w:kern w:val="2"/>
                <w:sz w:val="24"/>
                <w14:ligatures w14:val="standardContextual"/>
              </w:rPr>
              <w:tab/>
            </w:r>
            <w:r w:rsidRPr="00792707">
              <w:rPr>
                <w:rStyle w:val="Hyperlink"/>
                <w:noProof/>
              </w:rPr>
              <w:t>Permit Expiration</w:t>
            </w:r>
            <w:r>
              <w:rPr>
                <w:noProof/>
                <w:webHidden/>
              </w:rPr>
              <w:tab/>
            </w:r>
            <w:r>
              <w:rPr>
                <w:noProof/>
                <w:webHidden/>
              </w:rPr>
              <w:fldChar w:fldCharType="begin"/>
            </w:r>
            <w:r>
              <w:rPr>
                <w:noProof/>
                <w:webHidden/>
              </w:rPr>
              <w:instrText xml:space="preserve"> PAGEREF _Toc210112916 \h </w:instrText>
            </w:r>
            <w:r>
              <w:rPr>
                <w:noProof/>
                <w:webHidden/>
              </w:rPr>
            </w:r>
            <w:r>
              <w:rPr>
                <w:noProof/>
                <w:webHidden/>
              </w:rPr>
              <w:fldChar w:fldCharType="separate"/>
            </w:r>
            <w:r>
              <w:rPr>
                <w:noProof/>
                <w:webHidden/>
              </w:rPr>
              <w:t>19</w:t>
            </w:r>
            <w:r>
              <w:rPr>
                <w:noProof/>
                <w:webHidden/>
              </w:rPr>
              <w:fldChar w:fldCharType="end"/>
            </w:r>
          </w:hyperlink>
        </w:p>
        <w:p w14:paraId="4482F3AF" w14:textId="4E37925E" w:rsidR="00400B1A" w:rsidRDefault="00400B1A">
          <w:pPr>
            <w:pStyle w:val="TOC2"/>
            <w:rPr>
              <w:rFonts w:asciiTheme="minorHAnsi" w:eastAsiaTheme="minorEastAsia" w:hAnsiTheme="minorHAnsi" w:cstheme="minorBidi"/>
              <w:noProof/>
              <w:kern w:val="2"/>
              <w:sz w:val="24"/>
              <w14:ligatures w14:val="standardContextual"/>
            </w:rPr>
          </w:pPr>
          <w:hyperlink w:anchor="_Toc210112917" w:history="1">
            <w:r w:rsidRPr="00792707">
              <w:rPr>
                <w:rStyle w:val="Hyperlink"/>
                <w:noProof/>
              </w:rPr>
              <w:t>F.</w:t>
            </w:r>
            <w:r>
              <w:rPr>
                <w:rFonts w:asciiTheme="minorHAnsi" w:eastAsiaTheme="minorEastAsia" w:hAnsiTheme="minorHAnsi" w:cstheme="minorBidi"/>
                <w:noProof/>
                <w:kern w:val="2"/>
                <w:sz w:val="24"/>
                <w14:ligatures w14:val="standardContextual"/>
              </w:rPr>
              <w:tab/>
            </w:r>
            <w:r w:rsidRPr="00792707">
              <w:rPr>
                <w:rStyle w:val="Hyperlink"/>
                <w:noProof/>
              </w:rPr>
              <w:t>Terminating Authorization</w:t>
            </w:r>
            <w:r>
              <w:rPr>
                <w:noProof/>
                <w:webHidden/>
              </w:rPr>
              <w:tab/>
            </w:r>
            <w:r>
              <w:rPr>
                <w:noProof/>
                <w:webHidden/>
              </w:rPr>
              <w:fldChar w:fldCharType="begin"/>
            </w:r>
            <w:r>
              <w:rPr>
                <w:noProof/>
                <w:webHidden/>
              </w:rPr>
              <w:instrText xml:space="preserve"> PAGEREF _Toc210112917 \h </w:instrText>
            </w:r>
            <w:r>
              <w:rPr>
                <w:noProof/>
                <w:webHidden/>
              </w:rPr>
            </w:r>
            <w:r>
              <w:rPr>
                <w:noProof/>
                <w:webHidden/>
              </w:rPr>
              <w:fldChar w:fldCharType="separate"/>
            </w:r>
            <w:r>
              <w:rPr>
                <w:noProof/>
                <w:webHidden/>
              </w:rPr>
              <w:t>20</w:t>
            </w:r>
            <w:r>
              <w:rPr>
                <w:noProof/>
                <w:webHidden/>
              </w:rPr>
              <w:fldChar w:fldCharType="end"/>
            </w:r>
          </w:hyperlink>
        </w:p>
        <w:p w14:paraId="6ECB4EDF" w14:textId="54E38DEC" w:rsidR="00400B1A" w:rsidRDefault="00400B1A">
          <w:pPr>
            <w:pStyle w:val="TOC2"/>
            <w:rPr>
              <w:rFonts w:asciiTheme="minorHAnsi" w:eastAsiaTheme="minorEastAsia" w:hAnsiTheme="minorHAnsi" w:cstheme="minorBidi"/>
              <w:noProof/>
              <w:kern w:val="2"/>
              <w:sz w:val="24"/>
              <w14:ligatures w14:val="standardContextual"/>
            </w:rPr>
          </w:pPr>
          <w:hyperlink w:anchor="_Toc210112918" w:history="1">
            <w:r w:rsidRPr="00792707">
              <w:rPr>
                <w:rStyle w:val="Hyperlink"/>
                <w:noProof/>
              </w:rPr>
              <w:t>G.</w:t>
            </w:r>
            <w:r>
              <w:rPr>
                <w:rFonts w:asciiTheme="minorHAnsi" w:eastAsiaTheme="minorEastAsia" w:hAnsiTheme="minorHAnsi" w:cstheme="minorBidi"/>
                <w:noProof/>
                <w:kern w:val="2"/>
                <w:sz w:val="24"/>
                <w14:ligatures w14:val="standardContextual"/>
              </w:rPr>
              <w:tab/>
            </w:r>
            <w:r w:rsidRPr="00792707">
              <w:rPr>
                <w:rStyle w:val="Hyperlink"/>
                <w:noProof/>
              </w:rPr>
              <w:t>Alternative TPDES Permit Authorization</w:t>
            </w:r>
            <w:r>
              <w:rPr>
                <w:noProof/>
                <w:webHidden/>
              </w:rPr>
              <w:tab/>
            </w:r>
            <w:r>
              <w:rPr>
                <w:noProof/>
                <w:webHidden/>
              </w:rPr>
              <w:fldChar w:fldCharType="begin"/>
            </w:r>
            <w:r>
              <w:rPr>
                <w:noProof/>
                <w:webHidden/>
              </w:rPr>
              <w:instrText xml:space="preserve"> PAGEREF _Toc210112918 \h </w:instrText>
            </w:r>
            <w:r>
              <w:rPr>
                <w:noProof/>
                <w:webHidden/>
              </w:rPr>
            </w:r>
            <w:r>
              <w:rPr>
                <w:noProof/>
                <w:webHidden/>
              </w:rPr>
              <w:fldChar w:fldCharType="separate"/>
            </w:r>
            <w:r>
              <w:rPr>
                <w:noProof/>
                <w:webHidden/>
              </w:rPr>
              <w:t>20</w:t>
            </w:r>
            <w:r>
              <w:rPr>
                <w:noProof/>
                <w:webHidden/>
              </w:rPr>
              <w:fldChar w:fldCharType="end"/>
            </w:r>
          </w:hyperlink>
        </w:p>
        <w:p w14:paraId="089DBA19" w14:textId="7DB8BBE1" w:rsidR="00400B1A" w:rsidRDefault="00400B1A">
          <w:pPr>
            <w:pStyle w:val="TOC2"/>
            <w:rPr>
              <w:rFonts w:asciiTheme="minorHAnsi" w:eastAsiaTheme="minorEastAsia" w:hAnsiTheme="minorHAnsi" w:cstheme="minorBidi"/>
              <w:noProof/>
              <w:kern w:val="2"/>
              <w:sz w:val="24"/>
              <w14:ligatures w14:val="standardContextual"/>
            </w:rPr>
          </w:pPr>
          <w:hyperlink w:anchor="_Toc210112919" w:history="1">
            <w:r w:rsidRPr="00792707">
              <w:rPr>
                <w:rStyle w:val="Hyperlink"/>
                <w:noProof/>
              </w:rPr>
              <w:t>H.</w:t>
            </w:r>
            <w:r>
              <w:rPr>
                <w:rFonts w:asciiTheme="minorHAnsi" w:eastAsiaTheme="minorEastAsia" w:hAnsiTheme="minorHAnsi" w:cstheme="minorBidi"/>
                <w:noProof/>
                <w:kern w:val="2"/>
                <w:sz w:val="24"/>
                <w14:ligatures w14:val="standardContextual"/>
              </w:rPr>
              <w:tab/>
            </w:r>
            <w:r w:rsidRPr="00792707">
              <w:rPr>
                <w:rStyle w:val="Hyperlink"/>
                <w:noProof/>
              </w:rPr>
              <w:t>Severability</w:t>
            </w:r>
            <w:r>
              <w:rPr>
                <w:noProof/>
                <w:webHidden/>
              </w:rPr>
              <w:tab/>
            </w:r>
            <w:r>
              <w:rPr>
                <w:noProof/>
                <w:webHidden/>
              </w:rPr>
              <w:fldChar w:fldCharType="begin"/>
            </w:r>
            <w:r>
              <w:rPr>
                <w:noProof/>
                <w:webHidden/>
              </w:rPr>
              <w:instrText xml:space="preserve"> PAGEREF _Toc210112919 \h </w:instrText>
            </w:r>
            <w:r>
              <w:rPr>
                <w:noProof/>
                <w:webHidden/>
              </w:rPr>
            </w:r>
            <w:r>
              <w:rPr>
                <w:noProof/>
                <w:webHidden/>
              </w:rPr>
              <w:fldChar w:fldCharType="separate"/>
            </w:r>
            <w:r>
              <w:rPr>
                <w:noProof/>
                <w:webHidden/>
              </w:rPr>
              <w:t>21</w:t>
            </w:r>
            <w:r>
              <w:rPr>
                <w:noProof/>
                <w:webHidden/>
              </w:rPr>
              <w:fldChar w:fldCharType="end"/>
            </w:r>
          </w:hyperlink>
        </w:p>
        <w:p w14:paraId="25F918F1" w14:textId="079B3B3B" w:rsidR="00400B1A" w:rsidRDefault="00400B1A">
          <w:pPr>
            <w:pStyle w:val="TOC1"/>
            <w:rPr>
              <w:rFonts w:asciiTheme="minorHAnsi" w:eastAsiaTheme="minorEastAsia" w:hAnsiTheme="minorHAnsi" w:cstheme="minorBidi"/>
              <w:b w:val="0"/>
              <w:kern w:val="2"/>
              <w:sz w:val="24"/>
              <w14:ligatures w14:val="standardContextual"/>
            </w:rPr>
          </w:pPr>
          <w:hyperlink w:anchor="_Toc210112920" w:history="1">
            <w:r w:rsidRPr="00792707">
              <w:rPr>
                <w:rStyle w:val="Hyperlink"/>
              </w:rPr>
              <w:t>Part III.</w:t>
            </w:r>
            <w:r>
              <w:rPr>
                <w:rFonts w:asciiTheme="minorHAnsi" w:eastAsiaTheme="minorEastAsia" w:hAnsiTheme="minorHAnsi" w:cstheme="minorBidi"/>
                <w:b w:val="0"/>
                <w:kern w:val="2"/>
                <w:sz w:val="24"/>
                <w14:ligatures w14:val="standardContextual"/>
              </w:rPr>
              <w:tab/>
            </w:r>
            <w:r w:rsidRPr="00792707">
              <w:rPr>
                <w:rStyle w:val="Hyperlink"/>
              </w:rPr>
              <w:t>Level I Operators</w:t>
            </w:r>
            <w:r>
              <w:rPr>
                <w:webHidden/>
              </w:rPr>
              <w:tab/>
            </w:r>
            <w:r>
              <w:rPr>
                <w:webHidden/>
              </w:rPr>
              <w:fldChar w:fldCharType="begin"/>
            </w:r>
            <w:r>
              <w:rPr>
                <w:webHidden/>
              </w:rPr>
              <w:instrText xml:space="preserve"> PAGEREF _Toc210112920 \h </w:instrText>
            </w:r>
            <w:r>
              <w:rPr>
                <w:webHidden/>
              </w:rPr>
            </w:r>
            <w:r>
              <w:rPr>
                <w:webHidden/>
              </w:rPr>
              <w:fldChar w:fldCharType="separate"/>
            </w:r>
            <w:r>
              <w:rPr>
                <w:webHidden/>
              </w:rPr>
              <w:t>21</w:t>
            </w:r>
            <w:r>
              <w:rPr>
                <w:webHidden/>
              </w:rPr>
              <w:fldChar w:fldCharType="end"/>
            </w:r>
          </w:hyperlink>
        </w:p>
        <w:p w14:paraId="603E9071" w14:textId="3F873371" w:rsidR="00400B1A" w:rsidRDefault="00400B1A">
          <w:pPr>
            <w:pStyle w:val="TOC2"/>
            <w:rPr>
              <w:rFonts w:asciiTheme="minorHAnsi" w:eastAsiaTheme="minorEastAsia" w:hAnsiTheme="minorHAnsi" w:cstheme="minorBidi"/>
              <w:noProof/>
              <w:kern w:val="2"/>
              <w:sz w:val="24"/>
              <w14:ligatures w14:val="standardContextual"/>
            </w:rPr>
          </w:pPr>
          <w:hyperlink w:anchor="_Toc210112921" w:history="1">
            <w:r w:rsidRPr="00792707">
              <w:rPr>
                <w:rStyle w:val="Hyperlink"/>
                <w:noProof/>
              </w:rPr>
              <w:t>A.</w:t>
            </w:r>
            <w:r>
              <w:rPr>
                <w:rFonts w:asciiTheme="minorHAnsi" w:eastAsiaTheme="minorEastAsia" w:hAnsiTheme="minorHAnsi" w:cstheme="minorBidi"/>
                <w:noProof/>
                <w:kern w:val="2"/>
                <w:sz w:val="24"/>
                <w14:ligatures w14:val="standardContextual"/>
              </w:rPr>
              <w:tab/>
            </w:r>
            <w:r w:rsidRPr="00792707">
              <w:rPr>
                <w:rStyle w:val="Hyperlink"/>
                <w:noProof/>
              </w:rPr>
              <w:t>Applicability</w:t>
            </w:r>
            <w:r>
              <w:rPr>
                <w:noProof/>
                <w:webHidden/>
              </w:rPr>
              <w:tab/>
            </w:r>
            <w:r>
              <w:rPr>
                <w:noProof/>
                <w:webHidden/>
              </w:rPr>
              <w:fldChar w:fldCharType="begin"/>
            </w:r>
            <w:r>
              <w:rPr>
                <w:noProof/>
                <w:webHidden/>
              </w:rPr>
              <w:instrText xml:space="preserve"> PAGEREF _Toc210112921 \h </w:instrText>
            </w:r>
            <w:r>
              <w:rPr>
                <w:noProof/>
                <w:webHidden/>
              </w:rPr>
            </w:r>
            <w:r>
              <w:rPr>
                <w:noProof/>
                <w:webHidden/>
              </w:rPr>
              <w:fldChar w:fldCharType="separate"/>
            </w:r>
            <w:r>
              <w:rPr>
                <w:noProof/>
                <w:webHidden/>
              </w:rPr>
              <w:t>21</w:t>
            </w:r>
            <w:r>
              <w:rPr>
                <w:noProof/>
                <w:webHidden/>
              </w:rPr>
              <w:fldChar w:fldCharType="end"/>
            </w:r>
          </w:hyperlink>
        </w:p>
        <w:p w14:paraId="5B383669" w14:textId="207E83FE" w:rsidR="00400B1A" w:rsidRDefault="00400B1A">
          <w:pPr>
            <w:pStyle w:val="TOC2"/>
            <w:rPr>
              <w:rFonts w:asciiTheme="minorHAnsi" w:eastAsiaTheme="minorEastAsia" w:hAnsiTheme="minorHAnsi" w:cstheme="minorBidi"/>
              <w:noProof/>
              <w:kern w:val="2"/>
              <w:sz w:val="24"/>
              <w14:ligatures w14:val="standardContextual"/>
            </w:rPr>
          </w:pPr>
          <w:hyperlink w:anchor="_Toc210112922" w:history="1">
            <w:r w:rsidRPr="00792707">
              <w:rPr>
                <w:rStyle w:val="Hyperlink"/>
                <w:noProof/>
              </w:rPr>
              <w:t>B.</w:t>
            </w:r>
            <w:r>
              <w:rPr>
                <w:rFonts w:asciiTheme="minorHAnsi" w:eastAsiaTheme="minorEastAsia" w:hAnsiTheme="minorHAnsi" w:cstheme="minorBidi"/>
                <w:noProof/>
                <w:kern w:val="2"/>
                <w:sz w:val="24"/>
                <w14:ligatures w14:val="standardContextual"/>
              </w:rPr>
              <w:tab/>
            </w:r>
            <w:r w:rsidRPr="00792707">
              <w:rPr>
                <w:rStyle w:val="Hyperlink"/>
                <w:noProof/>
              </w:rPr>
              <w:t>Effluent Limitations</w:t>
            </w:r>
            <w:r>
              <w:rPr>
                <w:noProof/>
                <w:webHidden/>
              </w:rPr>
              <w:tab/>
            </w:r>
            <w:r>
              <w:rPr>
                <w:noProof/>
                <w:webHidden/>
              </w:rPr>
              <w:fldChar w:fldCharType="begin"/>
            </w:r>
            <w:r>
              <w:rPr>
                <w:noProof/>
                <w:webHidden/>
              </w:rPr>
              <w:instrText xml:space="preserve"> PAGEREF _Toc210112922 \h </w:instrText>
            </w:r>
            <w:r>
              <w:rPr>
                <w:noProof/>
                <w:webHidden/>
              </w:rPr>
            </w:r>
            <w:r>
              <w:rPr>
                <w:noProof/>
                <w:webHidden/>
              </w:rPr>
              <w:fldChar w:fldCharType="separate"/>
            </w:r>
            <w:r>
              <w:rPr>
                <w:noProof/>
                <w:webHidden/>
              </w:rPr>
              <w:t>21</w:t>
            </w:r>
            <w:r>
              <w:rPr>
                <w:noProof/>
                <w:webHidden/>
              </w:rPr>
              <w:fldChar w:fldCharType="end"/>
            </w:r>
          </w:hyperlink>
        </w:p>
        <w:p w14:paraId="168C418C" w14:textId="2F0DCD1A" w:rsidR="00400B1A" w:rsidRDefault="00400B1A">
          <w:pPr>
            <w:pStyle w:val="TOC2"/>
            <w:rPr>
              <w:rFonts w:asciiTheme="minorHAnsi" w:eastAsiaTheme="minorEastAsia" w:hAnsiTheme="minorHAnsi" w:cstheme="minorBidi"/>
              <w:noProof/>
              <w:kern w:val="2"/>
              <w:sz w:val="24"/>
              <w14:ligatures w14:val="standardContextual"/>
            </w:rPr>
          </w:pPr>
          <w:hyperlink w:anchor="_Toc210112923" w:history="1">
            <w:r w:rsidRPr="00792707">
              <w:rPr>
                <w:rStyle w:val="Hyperlink"/>
                <w:noProof/>
              </w:rPr>
              <w:t>C.</w:t>
            </w:r>
            <w:r>
              <w:rPr>
                <w:rFonts w:asciiTheme="minorHAnsi" w:eastAsiaTheme="minorEastAsia" w:hAnsiTheme="minorHAnsi" w:cstheme="minorBidi"/>
                <w:noProof/>
                <w:kern w:val="2"/>
                <w:sz w:val="24"/>
                <w14:ligatures w14:val="standardContextual"/>
              </w:rPr>
              <w:tab/>
            </w:r>
            <w:r w:rsidRPr="00792707">
              <w:rPr>
                <w:rStyle w:val="Hyperlink"/>
                <w:noProof/>
              </w:rPr>
              <w:t>Visual Evaluation Requirements</w:t>
            </w:r>
            <w:r>
              <w:rPr>
                <w:noProof/>
                <w:webHidden/>
              </w:rPr>
              <w:tab/>
            </w:r>
            <w:r>
              <w:rPr>
                <w:noProof/>
                <w:webHidden/>
              </w:rPr>
              <w:fldChar w:fldCharType="begin"/>
            </w:r>
            <w:r>
              <w:rPr>
                <w:noProof/>
                <w:webHidden/>
              </w:rPr>
              <w:instrText xml:space="preserve"> PAGEREF _Toc210112923 \h </w:instrText>
            </w:r>
            <w:r>
              <w:rPr>
                <w:noProof/>
                <w:webHidden/>
              </w:rPr>
            </w:r>
            <w:r>
              <w:rPr>
                <w:noProof/>
                <w:webHidden/>
              </w:rPr>
              <w:fldChar w:fldCharType="separate"/>
            </w:r>
            <w:r>
              <w:rPr>
                <w:noProof/>
                <w:webHidden/>
              </w:rPr>
              <w:t>24</w:t>
            </w:r>
            <w:r>
              <w:rPr>
                <w:noProof/>
                <w:webHidden/>
              </w:rPr>
              <w:fldChar w:fldCharType="end"/>
            </w:r>
          </w:hyperlink>
        </w:p>
        <w:p w14:paraId="1DBB64D0" w14:textId="7E9F9DC1" w:rsidR="00400B1A" w:rsidRDefault="00400B1A">
          <w:pPr>
            <w:pStyle w:val="TOC2"/>
            <w:rPr>
              <w:rFonts w:asciiTheme="minorHAnsi" w:eastAsiaTheme="minorEastAsia" w:hAnsiTheme="minorHAnsi" w:cstheme="minorBidi"/>
              <w:noProof/>
              <w:kern w:val="2"/>
              <w:sz w:val="24"/>
              <w14:ligatures w14:val="standardContextual"/>
            </w:rPr>
          </w:pPr>
          <w:hyperlink w:anchor="_Toc210112924" w:history="1">
            <w:r w:rsidRPr="00792707">
              <w:rPr>
                <w:rStyle w:val="Hyperlink"/>
                <w:noProof/>
              </w:rPr>
              <w:t>D.</w:t>
            </w:r>
            <w:r>
              <w:rPr>
                <w:rFonts w:asciiTheme="minorHAnsi" w:eastAsiaTheme="minorEastAsia" w:hAnsiTheme="minorHAnsi" w:cstheme="minorBidi"/>
                <w:noProof/>
                <w:kern w:val="2"/>
                <w:sz w:val="24"/>
                <w14:ligatures w14:val="standardContextual"/>
              </w:rPr>
              <w:tab/>
            </w:r>
            <w:r w:rsidRPr="00792707">
              <w:rPr>
                <w:rStyle w:val="Hyperlink"/>
                <w:noProof/>
              </w:rPr>
              <w:t>Documentation of Visual Evaluation and Additional Monitoring</w:t>
            </w:r>
            <w:r>
              <w:rPr>
                <w:noProof/>
                <w:webHidden/>
              </w:rPr>
              <w:tab/>
            </w:r>
            <w:r>
              <w:rPr>
                <w:noProof/>
                <w:webHidden/>
              </w:rPr>
              <w:fldChar w:fldCharType="begin"/>
            </w:r>
            <w:r>
              <w:rPr>
                <w:noProof/>
                <w:webHidden/>
              </w:rPr>
              <w:instrText xml:space="preserve"> PAGEREF _Toc210112924 \h </w:instrText>
            </w:r>
            <w:r>
              <w:rPr>
                <w:noProof/>
                <w:webHidden/>
              </w:rPr>
            </w:r>
            <w:r>
              <w:rPr>
                <w:noProof/>
                <w:webHidden/>
              </w:rPr>
              <w:fldChar w:fldCharType="separate"/>
            </w:r>
            <w:r>
              <w:rPr>
                <w:noProof/>
                <w:webHidden/>
              </w:rPr>
              <w:t>24</w:t>
            </w:r>
            <w:r>
              <w:rPr>
                <w:noProof/>
                <w:webHidden/>
              </w:rPr>
              <w:fldChar w:fldCharType="end"/>
            </w:r>
          </w:hyperlink>
        </w:p>
        <w:p w14:paraId="391747F2" w14:textId="14E2356B" w:rsidR="00400B1A" w:rsidRDefault="00400B1A">
          <w:pPr>
            <w:pStyle w:val="TOC2"/>
            <w:rPr>
              <w:rFonts w:asciiTheme="minorHAnsi" w:eastAsiaTheme="minorEastAsia" w:hAnsiTheme="minorHAnsi" w:cstheme="minorBidi"/>
              <w:noProof/>
              <w:kern w:val="2"/>
              <w:sz w:val="24"/>
              <w14:ligatures w14:val="standardContextual"/>
            </w:rPr>
          </w:pPr>
          <w:hyperlink w:anchor="_Toc210112925" w:history="1">
            <w:r w:rsidRPr="00792707">
              <w:rPr>
                <w:rStyle w:val="Hyperlink"/>
                <w:noProof/>
              </w:rPr>
              <w:t>E.</w:t>
            </w:r>
            <w:r>
              <w:rPr>
                <w:rFonts w:asciiTheme="minorHAnsi" w:eastAsiaTheme="minorEastAsia" w:hAnsiTheme="minorHAnsi" w:cstheme="minorBidi"/>
                <w:noProof/>
                <w:kern w:val="2"/>
                <w:sz w:val="24"/>
                <w14:ligatures w14:val="standardContextual"/>
              </w:rPr>
              <w:tab/>
            </w:r>
            <w:r w:rsidRPr="00792707">
              <w:rPr>
                <w:rStyle w:val="Hyperlink"/>
                <w:noProof/>
              </w:rPr>
              <w:t>Pesticide Discharge Management Plan</w:t>
            </w:r>
            <w:r>
              <w:rPr>
                <w:noProof/>
                <w:webHidden/>
              </w:rPr>
              <w:tab/>
            </w:r>
            <w:r>
              <w:rPr>
                <w:noProof/>
                <w:webHidden/>
              </w:rPr>
              <w:fldChar w:fldCharType="begin"/>
            </w:r>
            <w:r>
              <w:rPr>
                <w:noProof/>
                <w:webHidden/>
              </w:rPr>
              <w:instrText xml:space="preserve"> PAGEREF _Toc210112925 \h </w:instrText>
            </w:r>
            <w:r>
              <w:rPr>
                <w:noProof/>
                <w:webHidden/>
              </w:rPr>
            </w:r>
            <w:r>
              <w:rPr>
                <w:noProof/>
                <w:webHidden/>
              </w:rPr>
              <w:fldChar w:fldCharType="separate"/>
            </w:r>
            <w:r>
              <w:rPr>
                <w:noProof/>
                <w:webHidden/>
              </w:rPr>
              <w:t>25</w:t>
            </w:r>
            <w:r>
              <w:rPr>
                <w:noProof/>
                <w:webHidden/>
              </w:rPr>
              <w:fldChar w:fldCharType="end"/>
            </w:r>
          </w:hyperlink>
        </w:p>
        <w:p w14:paraId="4D2FD439" w14:textId="2B90A119" w:rsidR="00400B1A" w:rsidRDefault="00400B1A">
          <w:pPr>
            <w:pStyle w:val="TOC2"/>
            <w:rPr>
              <w:rFonts w:asciiTheme="minorHAnsi" w:eastAsiaTheme="minorEastAsia" w:hAnsiTheme="minorHAnsi" w:cstheme="minorBidi"/>
              <w:noProof/>
              <w:kern w:val="2"/>
              <w:sz w:val="24"/>
              <w14:ligatures w14:val="standardContextual"/>
            </w:rPr>
          </w:pPr>
          <w:hyperlink w:anchor="_Toc210112926" w:history="1">
            <w:r w:rsidRPr="00792707">
              <w:rPr>
                <w:rStyle w:val="Hyperlink"/>
                <w:noProof/>
              </w:rPr>
              <w:t>F.</w:t>
            </w:r>
            <w:r>
              <w:rPr>
                <w:rFonts w:asciiTheme="minorHAnsi" w:eastAsiaTheme="minorEastAsia" w:hAnsiTheme="minorHAnsi" w:cstheme="minorBidi"/>
                <w:noProof/>
                <w:kern w:val="2"/>
                <w:sz w:val="24"/>
                <w14:ligatures w14:val="standardContextual"/>
              </w:rPr>
              <w:tab/>
            </w:r>
            <w:r w:rsidRPr="00792707">
              <w:rPr>
                <w:rStyle w:val="Hyperlink"/>
                <w:noProof/>
              </w:rPr>
              <w:t>Recordkeeping</w:t>
            </w:r>
            <w:r>
              <w:rPr>
                <w:noProof/>
                <w:webHidden/>
              </w:rPr>
              <w:tab/>
            </w:r>
            <w:r>
              <w:rPr>
                <w:noProof/>
                <w:webHidden/>
              </w:rPr>
              <w:fldChar w:fldCharType="begin"/>
            </w:r>
            <w:r>
              <w:rPr>
                <w:noProof/>
                <w:webHidden/>
              </w:rPr>
              <w:instrText xml:space="preserve"> PAGEREF _Toc210112926 \h </w:instrText>
            </w:r>
            <w:r>
              <w:rPr>
                <w:noProof/>
                <w:webHidden/>
              </w:rPr>
            </w:r>
            <w:r>
              <w:rPr>
                <w:noProof/>
                <w:webHidden/>
              </w:rPr>
              <w:fldChar w:fldCharType="separate"/>
            </w:r>
            <w:r>
              <w:rPr>
                <w:noProof/>
                <w:webHidden/>
              </w:rPr>
              <w:t>28</w:t>
            </w:r>
            <w:r>
              <w:rPr>
                <w:noProof/>
                <w:webHidden/>
              </w:rPr>
              <w:fldChar w:fldCharType="end"/>
            </w:r>
          </w:hyperlink>
        </w:p>
        <w:p w14:paraId="3EED6939" w14:textId="7FE83F46" w:rsidR="00400B1A" w:rsidRDefault="00400B1A">
          <w:pPr>
            <w:pStyle w:val="TOC2"/>
            <w:rPr>
              <w:rFonts w:asciiTheme="minorHAnsi" w:eastAsiaTheme="minorEastAsia" w:hAnsiTheme="minorHAnsi" w:cstheme="minorBidi"/>
              <w:noProof/>
              <w:kern w:val="2"/>
              <w:sz w:val="24"/>
              <w14:ligatures w14:val="standardContextual"/>
            </w:rPr>
          </w:pPr>
          <w:hyperlink w:anchor="_Toc210112927" w:history="1">
            <w:r w:rsidRPr="00792707">
              <w:rPr>
                <w:rStyle w:val="Hyperlink"/>
                <w:noProof/>
              </w:rPr>
              <w:t>G.</w:t>
            </w:r>
            <w:r>
              <w:rPr>
                <w:rFonts w:asciiTheme="minorHAnsi" w:eastAsiaTheme="minorEastAsia" w:hAnsiTheme="minorHAnsi" w:cstheme="minorBidi"/>
                <w:noProof/>
                <w:kern w:val="2"/>
                <w:sz w:val="24"/>
                <w14:ligatures w14:val="standardContextual"/>
              </w:rPr>
              <w:tab/>
            </w:r>
            <w:r w:rsidRPr="00792707">
              <w:rPr>
                <w:rStyle w:val="Hyperlink"/>
                <w:noProof/>
              </w:rPr>
              <w:t>Reporting and Notification</w:t>
            </w:r>
            <w:r>
              <w:rPr>
                <w:noProof/>
                <w:webHidden/>
              </w:rPr>
              <w:tab/>
            </w:r>
            <w:r>
              <w:rPr>
                <w:noProof/>
                <w:webHidden/>
              </w:rPr>
              <w:fldChar w:fldCharType="begin"/>
            </w:r>
            <w:r>
              <w:rPr>
                <w:noProof/>
                <w:webHidden/>
              </w:rPr>
              <w:instrText xml:space="preserve"> PAGEREF _Toc210112927 \h </w:instrText>
            </w:r>
            <w:r>
              <w:rPr>
                <w:noProof/>
                <w:webHidden/>
              </w:rPr>
            </w:r>
            <w:r>
              <w:rPr>
                <w:noProof/>
                <w:webHidden/>
              </w:rPr>
              <w:fldChar w:fldCharType="separate"/>
            </w:r>
            <w:r>
              <w:rPr>
                <w:noProof/>
                <w:webHidden/>
              </w:rPr>
              <w:t>29</w:t>
            </w:r>
            <w:r>
              <w:rPr>
                <w:noProof/>
                <w:webHidden/>
              </w:rPr>
              <w:fldChar w:fldCharType="end"/>
            </w:r>
          </w:hyperlink>
        </w:p>
        <w:p w14:paraId="34EA735E" w14:textId="560F020A" w:rsidR="00400B1A" w:rsidRDefault="00400B1A">
          <w:pPr>
            <w:pStyle w:val="TOC1"/>
            <w:rPr>
              <w:rFonts w:asciiTheme="minorHAnsi" w:eastAsiaTheme="minorEastAsia" w:hAnsiTheme="minorHAnsi" w:cstheme="minorBidi"/>
              <w:b w:val="0"/>
              <w:kern w:val="2"/>
              <w:sz w:val="24"/>
              <w14:ligatures w14:val="standardContextual"/>
            </w:rPr>
          </w:pPr>
          <w:hyperlink w:anchor="_Toc210112928" w:history="1">
            <w:r w:rsidRPr="00792707">
              <w:rPr>
                <w:rStyle w:val="Hyperlink"/>
              </w:rPr>
              <w:t>Part IV.</w:t>
            </w:r>
            <w:r>
              <w:rPr>
                <w:rFonts w:asciiTheme="minorHAnsi" w:eastAsiaTheme="minorEastAsia" w:hAnsiTheme="minorHAnsi" w:cstheme="minorBidi"/>
                <w:b w:val="0"/>
                <w:kern w:val="2"/>
                <w:sz w:val="24"/>
                <w14:ligatures w14:val="standardContextual"/>
              </w:rPr>
              <w:tab/>
            </w:r>
            <w:r w:rsidRPr="00792707">
              <w:rPr>
                <w:rStyle w:val="Hyperlink"/>
              </w:rPr>
              <w:t>Level II Operators</w:t>
            </w:r>
            <w:r>
              <w:rPr>
                <w:webHidden/>
              </w:rPr>
              <w:tab/>
            </w:r>
            <w:r>
              <w:rPr>
                <w:webHidden/>
              </w:rPr>
              <w:fldChar w:fldCharType="begin"/>
            </w:r>
            <w:r>
              <w:rPr>
                <w:webHidden/>
              </w:rPr>
              <w:instrText xml:space="preserve"> PAGEREF _Toc210112928 \h </w:instrText>
            </w:r>
            <w:r>
              <w:rPr>
                <w:webHidden/>
              </w:rPr>
            </w:r>
            <w:r>
              <w:rPr>
                <w:webHidden/>
              </w:rPr>
              <w:fldChar w:fldCharType="separate"/>
            </w:r>
            <w:r>
              <w:rPr>
                <w:webHidden/>
              </w:rPr>
              <w:t>32</w:t>
            </w:r>
            <w:r>
              <w:rPr>
                <w:webHidden/>
              </w:rPr>
              <w:fldChar w:fldCharType="end"/>
            </w:r>
          </w:hyperlink>
        </w:p>
        <w:p w14:paraId="2158B7D0" w14:textId="37FB5608" w:rsidR="00400B1A" w:rsidRDefault="00400B1A">
          <w:pPr>
            <w:pStyle w:val="TOC2"/>
            <w:rPr>
              <w:rFonts w:asciiTheme="minorHAnsi" w:eastAsiaTheme="minorEastAsia" w:hAnsiTheme="minorHAnsi" w:cstheme="minorBidi"/>
              <w:noProof/>
              <w:kern w:val="2"/>
              <w:sz w:val="24"/>
              <w14:ligatures w14:val="standardContextual"/>
            </w:rPr>
          </w:pPr>
          <w:hyperlink w:anchor="_Toc210112929" w:history="1">
            <w:r w:rsidRPr="00792707">
              <w:rPr>
                <w:rStyle w:val="Hyperlink"/>
                <w:noProof/>
              </w:rPr>
              <w:t>A.</w:t>
            </w:r>
            <w:r>
              <w:rPr>
                <w:rFonts w:asciiTheme="minorHAnsi" w:eastAsiaTheme="minorEastAsia" w:hAnsiTheme="minorHAnsi" w:cstheme="minorBidi"/>
                <w:noProof/>
                <w:kern w:val="2"/>
                <w:sz w:val="24"/>
                <w14:ligatures w14:val="standardContextual"/>
              </w:rPr>
              <w:tab/>
            </w:r>
            <w:r w:rsidRPr="00792707">
              <w:rPr>
                <w:rStyle w:val="Hyperlink"/>
                <w:noProof/>
              </w:rPr>
              <w:t>Applicability</w:t>
            </w:r>
            <w:r>
              <w:rPr>
                <w:noProof/>
                <w:webHidden/>
              </w:rPr>
              <w:tab/>
            </w:r>
            <w:r>
              <w:rPr>
                <w:noProof/>
                <w:webHidden/>
              </w:rPr>
              <w:fldChar w:fldCharType="begin"/>
            </w:r>
            <w:r>
              <w:rPr>
                <w:noProof/>
                <w:webHidden/>
              </w:rPr>
              <w:instrText xml:space="preserve"> PAGEREF _Toc210112929 \h </w:instrText>
            </w:r>
            <w:r>
              <w:rPr>
                <w:noProof/>
                <w:webHidden/>
              </w:rPr>
            </w:r>
            <w:r>
              <w:rPr>
                <w:noProof/>
                <w:webHidden/>
              </w:rPr>
              <w:fldChar w:fldCharType="separate"/>
            </w:r>
            <w:r>
              <w:rPr>
                <w:noProof/>
                <w:webHidden/>
              </w:rPr>
              <w:t>32</w:t>
            </w:r>
            <w:r>
              <w:rPr>
                <w:noProof/>
                <w:webHidden/>
              </w:rPr>
              <w:fldChar w:fldCharType="end"/>
            </w:r>
          </w:hyperlink>
        </w:p>
        <w:p w14:paraId="63907828" w14:textId="2F81CE59" w:rsidR="00400B1A" w:rsidRDefault="00400B1A">
          <w:pPr>
            <w:pStyle w:val="TOC2"/>
            <w:rPr>
              <w:rFonts w:asciiTheme="minorHAnsi" w:eastAsiaTheme="minorEastAsia" w:hAnsiTheme="minorHAnsi" w:cstheme="minorBidi"/>
              <w:noProof/>
              <w:kern w:val="2"/>
              <w:sz w:val="24"/>
              <w14:ligatures w14:val="standardContextual"/>
            </w:rPr>
          </w:pPr>
          <w:hyperlink w:anchor="_Toc210112930" w:history="1">
            <w:r w:rsidRPr="00792707">
              <w:rPr>
                <w:rStyle w:val="Hyperlink"/>
                <w:noProof/>
              </w:rPr>
              <w:t>B.</w:t>
            </w:r>
            <w:r>
              <w:rPr>
                <w:rFonts w:asciiTheme="minorHAnsi" w:eastAsiaTheme="minorEastAsia" w:hAnsiTheme="minorHAnsi" w:cstheme="minorBidi"/>
                <w:noProof/>
                <w:kern w:val="2"/>
                <w:sz w:val="24"/>
                <w14:ligatures w14:val="standardContextual"/>
              </w:rPr>
              <w:tab/>
            </w:r>
            <w:r w:rsidRPr="00792707">
              <w:rPr>
                <w:rStyle w:val="Hyperlink"/>
                <w:noProof/>
              </w:rPr>
              <w:t>Effluent Limitations</w:t>
            </w:r>
            <w:r>
              <w:rPr>
                <w:noProof/>
                <w:webHidden/>
              </w:rPr>
              <w:tab/>
            </w:r>
            <w:r>
              <w:rPr>
                <w:noProof/>
                <w:webHidden/>
              </w:rPr>
              <w:fldChar w:fldCharType="begin"/>
            </w:r>
            <w:r>
              <w:rPr>
                <w:noProof/>
                <w:webHidden/>
              </w:rPr>
              <w:instrText xml:space="preserve"> PAGEREF _Toc210112930 \h </w:instrText>
            </w:r>
            <w:r>
              <w:rPr>
                <w:noProof/>
                <w:webHidden/>
              </w:rPr>
            </w:r>
            <w:r>
              <w:rPr>
                <w:noProof/>
                <w:webHidden/>
              </w:rPr>
              <w:fldChar w:fldCharType="separate"/>
            </w:r>
            <w:r>
              <w:rPr>
                <w:noProof/>
                <w:webHidden/>
              </w:rPr>
              <w:t>32</w:t>
            </w:r>
            <w:r>
              <w:rPr>
                <w:noProof/>
                <w:webHidden/>
              </w:rPr>
              <w:fldChar w:fldCharType="end"/>
            </w:r>
          </w:hyperlink>
        </w:p>
        <w:p w14:paraId="385E8F51" w14:textId="28BACE8C" w:rsidR="00400B1A" w:rsidRDefault="00400B1A">
          <w:pPr>
            <w:pStyle w:val="TOC2"/>
            <w:rPr>
              <w:rFonts w:asciiTheme="minorHAnsi" w:eastAsiaTheme="minorEastAsia" w:hAnsiTheme="minorHAnsi" w:cstheme="minorBidi"/>
              <w:noProof/>
              <w:kern w:val="2"/>
              <w:sz w:val="24"/>
              <w14:ligatures w14:val="standardContextual"/>
            </w:rPr>
          </w:pPr>
          <w:hyperlink w:anchor="_Toc210112931" w:history="1">
            <w:r w:rsidRPr="00792707">
              <w:rPr>
                <w:rStyle w:val="Hyperlink"/>
                <w:noProof/>
              </w:rPr>
              <w:t>C.</w:t>
            </w:r>
            <w:r>
              <w:rPr>
                <w:rFonts w:asciiTheme="minorHAnsi" w:eastAsiaTheme="minorEastAsia" w:hAnsiTheme="minorHAnsi" w:cstheme="minorBidi"/>
                <w:noProof/>
                <w:kern w:val="2"/>
                <w:sz w:val="24"/>
                <w14:ligatures w14:val="standardContextual"/>
              </w:rPr>
              <w:tab/>
            </w:r>
            <w:r w:rsidRPr="00792707">
              <w:rPr>
                <w:rStyle w:val="Hyperlink"/>
                <w:noProof/>
              </w:rPr>
              <w:t>Visual Evaluation Requirement</w:t>
            </w:r>
            <w:r>
              <w:rPr>
                <w:noProof/>
                <w:webHidden/>
              </w:rPr>
              <w:tab/>
            </w:r>
            <w:r>
              <w:rPr>
                <w:noProof/>
                <w:webHidden/>
              </w:rPr>
              <w:fldChar w:fldCharType="begin"/>
            </w:r>
            <w:r>
              <w:rPr>
                <w:noProof/>
                <w:webHidden/>
              </w:rPr>
              <w:instrText xml:space="preserve"> PAGEREF _Toc210112931 \h </w:instrText>
            </w:r>
            <w:r>
              <w:rPr>
                <w:noProof/>
                <w:webHidden/>
              </w:rPr>
            </w:r>
            <w:r>
              <w:rPr>
                <w:noProof/>
                <w:webHidden/>
              </w:rPr>
              <w:fldChar w:fldCharType="separate"/>
            </w:r>
            <w:r>
              <w:rPr>
                <w:noProof/>
                <w:webHidden/>
              </w:rPr>
              <w:t>33</w:t>
            </w:r>
            <w:r>
              <w:rPr>
                <w:noProof/>
                <w:webHidden/>
              </w:rPr>
              <w:fldChar w:fldCharType="end"/>
            </w:r>
          </w:hyperlink>
        </w:p>
        <w:p w14:paraId="1EACE8C6" w14:textId="12AE4693" w:rsidR="00400B1A" w:rsidRDefault="00400B1A">
          <w:pPr>
            <w:pStyle w:val="TOC2"/>
            <w:rPr>
              <w:rFonts w:asciiTheme="minorHAnsi" w:eastAsiaTheme="minorEastAsia" w:hAnsiTheme="minorHAnsi" w:cstheme="minorBidi"/>
              <w:noProof/>
              <w:kern w:val="2"/>
              <w:sz w:val="24"/>
              <w14:ligatures w14:val="standardContextual"/>
            </w:rPr>
          </w:pPr>
          <w:hyperlink w:anchor="_Toc210112932" w:history="1">
            <w:r w:rsidRPr="00792707">
              <w:rPr>
                <w:rStyle w:val="Hyperlink"/>
                <w:noProof/>
              </w:rPr>
              <w:t>D.</w:t>
            </w:r>
            <w:r>
              <w:rPr>
                <w:rFonts w:asciiTheme="minorHAnsi" w:eastAsiaTheme="minorEastAsia" w:hAnsiTheme="minorHAnsi" w:cstheme="minorBidi"/>
                <w:noProof/>
                <w:kern w:val="2"/>
                <w:sz w:val="24"/>
                <w14:ligatures w14:val="standardContextual"/>
              </w:rPr>
              <w:tab/>
            </w:r>
            <w:r w:rsidRPr="00792707">
              <w:rPr>
                <w:rStyle w:val="Hyperlink"/>
                <w:noProof/>
              </w:rPr>
              <w:t>Corrective Action</w:t>
            </w:r>
            <w:r>
              <w:rPr>
                <w:noProof/>
                <w:webHidden/>
              </w:rPr>
              <w:tab/>
            </w:r>
            <w:r>
              <w:rPr>
                <w:noProof/>
                <w:webHidden/>
              </w:rPr>
              <w:fldChar w:fldCharType="begin"/>
            </w:r>
            <w:r>
              <w:rPr>
                <w:noProof/>
                <w:webHidden/>
              </w:rPr>
              <w:instrText xml:space="preserve"> PAGEREF _Toc210112932 \h </w:instrText>
            </w:r>
            <w:r>
              <w:rPr>
                <w:noProof/>
                <w:webHidden/>
              </w:rPr>
            </w:r>
            <w:r>
              <w:rPr>
                <w:noProof/>
                <w:webHidden/>
              </w:rPr>
              <w:fldChar w:fldCharType="separate"/>
            </w:r>
            <w:r>
              <w:rPr>
                <w:noProof/>
                <w:webHidden/>
              </w:rPr>
              <w:t>33</w:t>
            </w:r>
            <w:r>
              <w:rPr>
                <w:noProof/>
                <w:webHidden/>
              </w:rPr>
              <w:fldChar w:fldCharType="end"/>
            </w:r>
          </w:hyperlink>
        </w:p>
        <w:p w14:paraId="6A6ABF4E" w14:textId="2C3BB94D" w:rsidR="00400B1A" w:rsidRDefault="00400B1A">
          <w:pPr>
            <w:pStyle w:val="TOC2"/>
            <w:rPr>
              <w:rFonts w:asciiTheme="minorHAnsi" w:eastAsiaTheme="minorEastAsia" w:hAnsiTheme="minorHAnsi" w:cstheme="minorBidi"/>
              <w:noProof/>
              <w:kern w:val="2"/>
              <w:sz w:val="24"/>
              <w14:ligatures w14:val="standardContextual"/>
            </w:rPr>
          </w:pPr>
          <w:hyperlink w:anchor="_Toc210112933" w:history="1">
            <w:r w:rsidRPr="00792707">
              <w:rPr>
                <w:rStyle w:val="Hyperlink"/>
                <w:noProof/>
              </w:rPr>
              <w:t>E.</w:t>
            </w:r>
            <w:r>
              <w:rPr>
                <w:rFonts w:asciiTheme="minorHAnsi" w:eastAsiaTheme="minorEastAsia" w:hAnsiTheme="minorHAnsi" w:cstheme="minorBidi"/>
                <w:noProof/>
                <w:kern w:val="2"/>
                <w:sz w:val="24"/>
                <w14:ligatures w14:val="standardContextual"/>
              </w:rPr>
              <w:tab/>
            </w:r>
            <w:r w:rsidRPr="00792707">
              <w:rPr>
                <w:rStyle w:val="Hyperlink"/>
                <w:noProof/>
              </w:rPr>
              <w:t>Recordkeeping</w:t>
            </w:r>
            <w:r>
              <w:rPr>
                <w:noProof/>
                <w:webHidden/>
              </w:rPr>
              <w:tab/>
            </w:r>
            <w:r>
              <w:rPr>
                <w:noProof/>
                <w:webHidden/>
              </w:rPr>
              <w:fldChar w:fldCharType="begin"/>
            </w:r>
            <w:r>
              <w:rPr>
                <w:noProof/>
                <w:webHidden/>
              </w:rPr>
              <w:instrText xml:space="preserve"> PAGEREF _Toc210112933 \h </w:instrText>
            </w:r>
            <w:r>
              <w:rPr>
                <w:noProof/>
                <w:webHidden/>
              </w:rPr>
            </w:r>
            <w:r>
              <w:rPr>
                <w:noProof/>
                <w:webHidden/>
              </w:rPr>
              <w:fldChar w:fldCharType="separate"/>
            </w:r>
            <w:r>
              <w:rPr>
                <w:noProof/>
                <w:webHidden/>
              </w:rPr>
              <w:t>34</w:t>
            </w:r>
            <w:r>
              <w:rPr>
                <w:noProof/>
                <w:webHidden/>
              </w:rPr>
              <w:fldChar w:fldCharType="end"/>
            </w:r>
          </w:hyperlink>
        </w:p>
        <w:p w14:paraId="1C3A0933" w14:textId="688FB3A0" w:rsidR="00400B1A" w:rsidRDefault="00400B1A">
          <w:pPr>
            <w:pStyle w:val="TOC2"/>
            <w:rPr>
              <w:rFonts w:asciiTheme="minorHAnsi" w:eastAsiaTheme="minorEastAsia" w:hAnsiTheme="minorHAnsi" w:cstheme="minorBidi"/>
              <w:noProof/>
              <w:kern w:val="2"/>
              <w:sz w:val="24"/>
              <w14:ligatures w14:val="standardContextual"/>
            </w:rPr>
          </w:pPr>
          <w:hyperlink w:anchor="_Toc210112934" w:history="1">
            <w:r w:rsidRPr="00792707">
              <w:rPr>
                <w:rStyle w:val="Hyperlink"/>
                <w:noProof/>
              </w:rPr>
              <w:t>F.</w:t>
            </w:r>
            <w:r>
              <w:rPr>
                <w:rFonts w:asciiTheme="minorHAnsi" w:eastAsiaTheme="minorEastAsia" w:hAnsiTheme="minorHAnsi" w:cstheme="minorBidi"/>
                <w:noProof/>
                <w:kern w:val="2"/>
                <w:sz w:val="24"/>
                <w14:ligatures w14:val="standardContextual"/>
              </w:rPr>
              <w:tab/>
            </w:r>
            <w:r w:rsidRPr="00792707">
              <w:rPr>
                <w:rStyle w:val="Hyperlink"/>
                <w:noProof/>
              </w:rPr>
              <w:t>Reporting and Notification</w:t>
            </w:r>
            <w:r>
              <w:rPr>
                <w:noProof/>
                <w:webHidden/>
              </w:rPr>
              <w:tab/>
            </w:r>
            <w:r>
              <w:rPr>
                <w:noProof/>
                <w:webHidden/>
              </w:rPr>
              <w:fldChar w:fldCharType="begin"/>
            </w:r>
            <w:r>
              <w:rPr>
                <w:noProof/>
                <w:webHidden/>
              </w:rPr>
              <w:instrText xml:space="preserve"> PAGEREF _Toc210112934 \h </w:instrText>
            </w:r>
            <w:r>
              <w:rPr>
                <w:noProof/>
                <w:webHidden/>
              </w:rPr>
            </w:r>
            <w:r>
              <w:rPr>
                <w:noProof/>
                <w:webHidden/>
              </w:rPr>
              <w:fldChar w:fldCharType="separate"/>
            </w:r>
            <w:r>
              <w:rPr>
                <w:noProof/>
                <w:webHidden/>
              </w:rPr>
              <w:t>34</w:t>
            </w:r>
            <w:r>
              <w:rPr>
                <w:noProof/>
                <w:webHidden/>
              </w:rPr>
              <w:fldChar w:fldCharType="end"/>
            </w:r>
          </w:hyperlink>
        </w:p>
        <w:p w14:paraId="797FB8A6" w14:textId="2D351804" w:rsidR="00400B1A" w:rsidRDefault="00400B1A">
          <w:pPr>
            <w:pStyle w:val="TOC1"/>
            <w:rPr>
              <w:rFonts w:asciiTheme="minorHAnsi" w:eastAsiaTheme="minorEastAsia" w:hAnsiTheme="minorHAnsi" w:cstheme="minorBidi"/>
              <w:b w:val="0"/>
              <w:kern w:val="2"/>
              <w:sz w:val="24"/>
              <w14:ligatures w14:val="standardContextual"/>
            </w:rPr>
          </w:pPr>
          <w:hyperlink w:anchor="_Toc210112935" w:history="1">
            <w:r w:rsidRPr="00792707">
              <w:rPr>
                <w:rStyle w:val="Hyperlink"/>
              </w:rPr>
              <w:t>Part V.</w:t>
            </w:r>
            <w:r>
              <w:rPr>
                <w:rFonts w:asciiTheme="minorHAnsi" w:eastAsiaTheme="minorEastAsia" w:hAnsiTheme="minorHAnsi" w:cstheme="minorBidi"/>
                <w:b w:val="0"/>
                <w:kern w:val="2"/>
                <w:sz w:val="24"/>
                <w14:ligatures w14:val="standardContextual"/>
              </w:rPr>
              <w:tab/>
            </w:r>
            <w:r w:rsidRPr="00792707">
              <w:rPr>
                <w:rStyle w:val="Hyperlink"/>
              </w:rPr>
              <w:t>Level III Operators</w:t>
            </w:r>
            <w:r>
              <w:rPr>
                <w:webHidden/>
              </w:rPr>
              <w:tab/>
            </w:r>
            <w:r>
              <w:rPr>
                <w:webHidden/>
              </w:rPr>
              <w:fldChar w:fldCharType="begin"/>
            </w:r>
            <w:r>
              <w:rPr>
                <w:webHidden/>
              </w:rPr>
              <w:instrText xml:space="preserve"> PAGEREF _Toc210112935 \h </w:instrText>
            </w:r>
            <w:r>
              <w:rPr>
                <w:webHidden/>
              </w:rPr>
            </w:r>
            <w:r>
              <w:rPr>
                <w:webHidden/>
              </w:rPr>
              <w:fldChar w:fldCharType="separate"/>
            </w:r>
            <w:r>
              <w:rPr>
                <w:webHidden/>
              </w:rPr>
              <w:t>36</w:t>
            </w:r>
            <w:r>
              <w:rPr>
                <w:webHidden/>
              </w:rPr>
              <w:fldChar w:fldCharType="end"/>
            </w:r>
          </w:hyperlink>
        </w:p>
        <w:p w14:paraId="33DBB151" w14:textId="02E5A26E" w:rsidR="00400B1A" w:rsidRDefault="00400B1A">
          <w:pPr>
            <w:pStyle w:val="TOC2"/>
            <w:rPr>
              <w:rFonts w:asciiTheme="minorHAnsi" w:eastAsiaTheme="minorEastAsia" w:hAnsiTheme="minorHAnsi" w:cstheme="minorBidi"/>
              <w:noProof/>
              <w:kern w:val="2"/>
              <w:sz w:val="24"/>
              <w14:ligatures w14:val="standardContextual"/>
            </w:rPr>
          </w:pPr>
          <w:hyperlink w:anchor="_Toc210112936" w:history="1">
            <w:r w:rsidRPr="00792707">
              <w:rPr>
                <w:rStyle w:val="Hyperlink"/>
                <w:noProof/>
              </w:rPr>
              <w:t>A.</w:t>
            </w:r>
            <w:r>
              <w:rPr>
                <w:rFonts w:asciiTheme="minorHAnsi" w:eastAsiaTheme="minorEastAsia" w:hAnsiTheme="minorHAnsi" w:cstheme="minorBidi"/>
                <w:noProof/>
                <w:kern w:val="2"/>
                <w:sz w:val="24"/>
                <w14:ligatures w14:val="standardContextual"/>
              </w:rPr>
              <w:tab/>
            </w:r>
            <w:r w:rsidRPr="00792707">
              <w:rPr>
                <w:rStyle w:val="Hyperlink"/>
                <w:noProof/>
              </w:rPr>
              <w:t>Applicability</w:t>
            </w:r>
            <w:r>
              <w:rPr>
                <w:noProof/>
                <w:webHidden/>
              </w:rPr>
              <w:tab/>
            </w:r>
            <w:r>
              <w:rPr>
                <w:noProof/>
                <w:webHidden/>
              </w:rPr>
              <w:fldChar w:fldCharType="begin"/>
            </w:r>
            <w:r>
              <w:rPr>
                <w:noProof/>
                <w:webHidden/>
              </w:rPr>
              <w:instrText xml:space="preserve"> PAGEREF _Toc210112936 \h </w:instrText>
            </w:r>
            <w:r>
              <w:rPr>
                <w:noProof/>
                <w:webHidden/>
              </w:rPr>
            </w:r>
            <w:r>
              <w:rPr>
                <w:noProof/>
                <w:webHidden/>
              </w:rPr>
              <w:fldChar w:fldCharType="separate"/>
            </w:r>
            <w:r>
              <w:rPr>
                <w:noProof/>
                <w:webHidden/>
              </w:rPr>
              <w:t>36</w:t>
            </w:r>
            <w:r>
              <w:rPr>
                <w:noProof/>
                <w:webHidden/>
              </w:rPr>
              <w:fldChar w:fldCharType="end"/>
            </w:r>
          </w:hyperlink>
        </w:p>
        <w:p w14:paraId="0E2E3164" w14:textId="744D79BE" w:rsidR="00400B1A" w:rsidRDefault="00400B1A">
          <w:pPr>
            <w:pStyle w:val="TOC2"/>
            <w:rPr>
              <w:rFonts w:asciiTheme="minorHAnsi" w:eastAsiaTheme="minorEastAsia" w:hAnsiTheme="minorHAnsi" w:cstheme="minorBidi"/>
              <w:noProof/>
              <w:kern w:val="2"/>
              <w:sz w:val="24"/>
              <w14:ligatures w14:val="standardContextual"/>
            </w:rPr>
          </w:pPr>
          <w:hyperlink w:anchor="_Toc210112937" w:history="1">
            <w:r w:rsidRPr="00792707">
              <w:rPr>
                <w:rStyle w:val="Hyperlink"/>
                <w:noProof/>
              </w:rPr>
              <w:t>B.</w:t>
            </w:r>
            <w:r>
              <w:rPr>
                <w:rFonts w:asciiTheme="minorHAnsi" w:eastAsiaTheme="minorEastAsia" w:hAnsiTheme="minorHAnsi" w:cstheme="minorBidi"/>
                <w:noProof/>
                <w:kern w:val="2"/>
                <w:sz w:val="24"/>
                <w14:ligatures w14:val="standardContextual"/>
              </w:rPr>
              <w:tab/>
            </w:r>
            <w:r w:rsidRPr="00792707">
              <w:rPr>
                <w:rStyle w:val="Hyperlink"/>
                <w:noProof/>
              </w:rPr>
              <w:t>Effluent Limitations</w:t>
            </w:r>
            <w:r>
              <w:rPr>
                <w:noProof/>
                <w:webHidden/>
              </w:rPr>
              <w:tab/>
            </w:r>
            <w:r>
              <w:rPr>
                <w:noProof/>
                <w:webHidden/>
              </w:rPr>
              <w:fldChar w:fldCharType="begin"/>
            </w:r>
            <w:r>
              <w:rPr>
                <w:noProof/>
                <w:webHidden/>
              </w:rPr>
              <w:instrText xml:space="preserve"> PAGEREF _Toc210112937 \h </w:instrText>
            </w:r>
            <w:r>
              <w:rPr>
                <w:noProof/>
                <w:webHidden/>
              </w:rPr>
            </w:r>
            <w:r>
              <w:rPr>
                <w:noProof/>
                <w:webHidden/>
              </w:rPr>
              <w:fldChar w:fldCharType="separate"/>
            </w:r>
            <w:r>
              <w:rPr>
                <w:noProof/>
                <w:webHidden/>
              </w:rPr>
              <w:t>36</w:t>
            </w:r>
            <w:r>
              <w:rPr>
                <w:noProof/>
                <w:webHidden/>
              </w:rPr>
              <w:fldChar w:fldCharType="end"/>
            </w:r>
          </w:hyperlink>
        </w:p>
        <w:p w14:paraId="1D298F50" w14:textId="686879B8" w:rsidR="00400B1A" w:rsidRDefault="00400B1A">
          <w:pPr>
            <w:pStyle w:val="TOC2"/>
            <w:rPr>
              <w:rFonts w:asciiTheme="minorHAnsi" w:eastAsiaTheme="minorEastAsia" w:hAnsiTheme="minorHAnsi" w:cstheme="minorBidi"/>
              <w:noProof/>
              <w:kern w:val="2"/>
              <w:sz w:val="24"/>
              <w14:ligatures w14:val="standardContextual"/>
            </w:rPr>
          </w:pPr>
          <w:hyperlink w:anchor="_Toc210112938" w:history="1">
            <w:r w:rsidRPr="00792707">
              <w:rPr>
                <w:rStyle w:val="Hyperlink"/>
                <w:noProof/>
              </w:rPr>
              <w:t>C.</w:t>
            </w:r>
            <w:r>
              <w:rPr>
                <w:rFonts w:asciiTheme="minorHAnsi" w:eastAsiaTheme="minorEastAsia" w:hAnsiTheme="minorHAnsi" w:cstheme="minorBidi"/>
                <w:noProof/>
                <w:kern w:val="2"/>
                <w:sz w:val="24"/>
                <w14:ligatures w14:val="standardContextual"/>
              </w:rPr>
              <w:tab/>
            </w:r>
            <w:r w:rsidRPr="00792707">
              <w:rPr>
                <w:rStyle w:val="Hyperlink"/>
                <w:noProof/>
              </w:rPr>
              <w:t>Recordkeeping and Reporting</w:t>
            </w:r>
            <w:r>
              <w:rPr>
                <w:noProof/>
                <w:webHidden/>
              </w:rPr>
              <w:tab/>
            </w:r>
            <w:r>
              <w:rPr>
                <w:noProof/>
                <w:webHidden/>
              </w:rPr>
              <w:fldChar w:fldCharType="begin"/>
            </w:r>
            <w:r>
              <w:rPr>
                <w:noProof/>
                <w:webHidden/>
              </w:rPr>
              <w:instrText xml:space="preserve"> PAGEREF _Toc210112938 \h </w:instrText>
            </w:r>
            <w:r>
              <w:rPr>
                <w:noProof/>
                <w:webHidden/>
              </w:rPr>
            </w:r>
            <w:r>
              <w:rPr>
                <w:noProof/>
                <w:webHidden/>
              </w:rPr>
              <w:fldChar w:fldCharType="separate"/>
            </w:r>
            <w:r>
              <w:rPr>
                <w:noProof/>
                <w:webHidden/>
              </w:rPr>
              <w:t>36</w:t>
            </w:r>
            <w:r>
              <w:rPr>
                <w:noProof/>
                <w:webHidden/>
              </w:rPr>
              <w:fldChar w:fldCharType="end"/>
            </w:r>
          </w:hyperlink>
        </w:p>
        <w:p w14:paraId="5E6BBC90" w14:textId="5D6ACF07" w:rsidR="00400B1A" w:rsidRDefault="00400B1A">
          <w:pPr>
            <w:pStyle w:val="TOC1"/>
            <w:rPr>
              <w:rFonts w:asciiTheme="minorHAnsi" w:eastAsiaTheme="minorEastAsia" w:hAnsiTheme="minorHAnsi" w:cstheme="minorBidi"/>
              <w:b w:val="0"/>
              <w:kern w:val="2"/>
              <w:sz w:val="24"/>
              <w14:ligatures w14:val="standardContextual"/>
            </w:rPr>
          </w:pPr>
          <w:hyperlink w:anchor="_Toc210112939" w:history="1">
            <w:r w:rsidRPr="00792707">
              <w:rPr>
                <w:rStyle w:val="Hyperlink"/>
              </w:rPr>
              <w:t>Part VI.</w:t>
            </w:r>
            <w:r>
              <w:rPr>
                <w:rFonts w:asciiTheme="minorHAnsi" w:eastAsiaTheme="minorEastAsia" w:hAnsiTheme="minorHAnsi" w:cstheme="minorBidi"/>
                <w:b w:val="0"/>
                <w:kern w:val="2"/>
                <w:sz w:val="24"/>
                <w14:ligatures w14:val="standardContextual"/>
              </w:rPr>
              <w:tab/>
            </w:r>
            <w:r w:rsidRPr="00792707">
              <w:rPr>
                <w:rStyle w:val="Hyperlink"/>
              </w:rPr>
              <w:t>Standard Permit Conditions</w:t>
            </w:r>
            <w:r>
              <w:rPr>
                <w:webHidden/>
              </w:rPr>
              <w:tab/>
            </w:r>
            <w:r>
              <w:rPr>
                <w:webHidden/>
              </w:rPr>
              <w:fldChar w:fldCharType="begin"/>
            </w:r>
            <w:r>
              <w:rPr>
                <w:webHidden/>
              </w:rPr>
              <w:instrText xml:space="preserve"> PAGEREF _Toc210112939 \h </w:instrText>
            </w:r>
            <w:r>
              <w:rPr>
                <w:webHidden/>
              </w:rPr>
            </w:r>
            <w:r>
              <w:rPr>
                <w:webHidden/>
              </w:rPr>
              <w:fldChar w:fldCharType="separate"/>
            </w:r>
            <w:r>
              <w:rPr>
                <w:webHidden/>
              </w:rPr>
              <w:t>36</w:t>
            </w:r>
            <w:r>
              <w:rPr>
                <w:webHidden/>
              </w:rPr>
              <w:fldChar w:fldCharType="end"/>
            </w:r>
          </w:hyperlink>
        </w:p>
        <w:p w14:paraId="39222168" w14:textId="00C929E8" w:rsidR="00570424" w:rsidRPr="001306BF" w:rsidRDefault="004C5D99" w:rsidP="001C3C7F">
          <w:pPr>
            <w:pStyle w:val="TOC1"/>
          </w:pPr>
          <w:r w:rsidRPr="008C3AB1">
            <w:rPr>
              <w:rStyle w:val="Hyperlink"/>
              <w:color w:val="auto"/>
              <w:szCs w:val="22"/>
            </w:rPr>
            <w:fldChar w:fldCharType="end"/>
          </w:r>
          <w:bookmarkStart w:id="1" w:name="_Toc254688919"/>
          <w:bookmarkStart w:id="2" w:name="_Toc254689391"/>
          <w:bookmarkStart w:id="3" w:name="_Toc254689607"/>
          <w:bookmarkStart w:id="4" w:name="_Toc254781073"/>
          <w:bookmarkStart w:id="5" w:name="_Toc254789838"/>
          <w:bookmarkStart w:id="6" w:name="_Toc254789966"/>
          <w:bookmarkStart w:id="7" w:name="_Toc254790517"/>
          <w:bookmarkStart w:id="8" w:name="_Toc254849048"/>
          <w:bookmarkStart w:id="9" w:name="_Toc254849106"/>
          <w:bookmarkStart w:id="10" w:name="_Toc255294901"/>
          <w:bookmarkStart w:id="11" w:name="_Toc255297483"/>
          <w:bookmarkStart w:id="12" w:name="_Toc255297613"/>
          <w:bookmarkStart w:id="13" w:name="_Toc255308964"/>
          <w:bookmarkStart w:id="14" w:name="_Toc258229686"/>
          <w:bookmarkStart w:id="15" w:name="_Toc258230354"/>
          <w:bookmarkStart w:id="16" w:name="_Toc258230602"/>
          <w:bookmarkStart w:id="17" w:name="_Toc258498280"/>
          <w:bookmarkStart w:id="18" w:name="_Toc259096012"/>
          <w:bookmarkStart w:id="19" w:name="_Toc259096155"/>
          <w:r w:rsidR="00570424" w:rsidRPr="001306BF">
            <w:br w:type="page"/>
          </w:r>
        </w:p>
        <w:p w14:paraId="6D686BB8" w14:textId="7906457D" w:rsidR="001C5357" w:rsidRPr="00A40752" w:rsidRDefault="00020973" w:rsidP="0014184D">
          <w:pPr>
            <w:pStyle w:val="Heading1"/>
          </w:pPr>
          <w:bookmarkStart w:id="20" w:name="_Toc210112910"/>
          <w:r w:rsidRPr="0014184D">
            <w:lastRenderedPageBreak/>
            <w:t>P</w:t>
          </w:r>
          <w:r w:rsidRPr="00A40752">
            <w:t>art I.</w:t>
          </w:r>
          <w:r w:rsidR="00C220D0" w:rsidRPr="00A40752">
            <w:tab/>
          </w:r>
          <w:r w:rsidRPr="00A40752">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F57422D" w14:textId="77777777" w:rsidR="00AA02F8" w:rsidRPr="001306BF" w:rsidRDefault="00020973" w:rsidP="00C220D0">
          <w:pPr>
            <w:spacing w:before="120"/>
            <w:rPr>
              <w:szCs w:val="22"/>
            </w:rPr>
          </w:pPr>
          <w:r w:rsidRPr="001306BF">
            <w:rPr>
              <w:szCs w:val="22"/>
            </w:rPr>
            <w:t>The following words and terms, for the purposes of this general permit, shall have the following meanings.</w:t>
          </w:r>
        </w:p>
        <w:p w14:paraId="4EABB0DC" w14:textId="77777777" w:rsidR="009E071B" w:rsidRPr="001306BF" w:rsidRDefault="00020973" w:rsidP="00C220D0">
          <w:pPr>
            <w:spacing w:before="120"/>
            <w:rPr>
              <w:szCs w:val="22"/>
            </w:rPr>
          </w:pPr>
          <w:r w:rsidRPr="001306BF">
            <w:rPr>
              <w:b/>
              <w:bCs/>
              <w:szCs w:val="22"/>
            </w:rPr>
            <w:t>Action Threshold</w:t>
          </w:r>
          <w:r w:rsidRPr="001306BF">
            <w:rPr>
              <w:szCs w:val="22"/>
            </w:rPr>
            <w:t xml:space="preserve"> – The point at which pest populations or environmental conditions can</w:t>
          </w:r>
          <w:r w:rsidR="008538F2" w:rsidRPr="001306BF">
            <w:rPr>
              <w:szCs w:val="22"/>
            </w:rPr>
            <w:t>not</w:t>
          </w:r>
          <w:r w:rsidRPr="001306BF">
            <w:rPr>
              <w:szCs w:val="22"/>
            </w:rPr>
            <w:t xml:space="preserve"> be tolerated necessitating that pest control action must be taken based on economic, human health, aesthetics, or other effects. </w:t>
          </w:r>
          <w:r w:rsidR="008538F2" w:rsidRPr="001306BF">
            <w:rPr>
              <w:szCs w:val="22"/>
            </w:rPr>
            <w:t>An action thresh</w:t>
          </w:r>
          <w:r w:rsidR="00681F50" w:rsidRPr="001306BF">
            <w:rPr>
              <w:szCs w:val="22"/>
            </w:rPr>
            <w:t>old may be based on current and/</w:t>
          </w:r>
          <w:r w:rsidR="008538F2" w:rsidRPr="001306BF">
            <w:rPr>
              <w:szCs w:val="22"/>
            </w:rPr>
            <w:t xml:space="preserve">or past environmental factors that are or have been demonstrated to be </w:t>
          </w:r>
          <w:r w:rsidR="00681F50" w:rsidRPr="001306BF">
            <w:rPr>
              <w:szCs w:val="22"/>
            </w:rPr>
            <w:t>conducive to pest emergence and</w:t>
          </w:r>
          <w:r w:rsidR="00B01F5A" w:rsidRPr="001306BF">
            <w:rPr>
              <w:szCs w:val="22"/>
            </w:rPr>
            <w:t>/or growth, as well as past and/</w:t>
          </w:r>
          <w:r w:rsidR="008538F2" w:rsidRPr="001306BF">
            <w:rPr>
              <w:szCs w:val="22"/>
            </w:rPr>
            <w:t xml:space="preserve">or current pest presence. </w:t>
          </w:r>
          <w:r w:rsidRPr="001306BF">
            <w:rPr>
              <w:szCs w:val="22"/>
            </w:rPr>
            <w:t xml:space="preserve">Action thresholds </w:t>
          </w:r>
          <w:r w:rsidR="008538F2" w:rsidRPr="001306BF">
            <w:rPr>
              <w:szCs w:val="22"/>
            </w:rPr>
            <w:t xml:space="preserve">are those conditions that indicate </w:t>
          </w:r>
          <w:r w:rsidRPr="001306BF">
            <w:rPr>
              <w:szCs w:val="22"/>
            </w:rPr>
            <w:t>both the need for control actions and the proper timing of those actions.</w:t>
          </w:r>
        </w:p>
        <w:p w14:paraId="1E2A80A9" w14:textId="7C45AA59" w:rsidR="00083E33" w:rsidRPr="001306BF" w:rsidRDefault="00020973" w:rsidP="00C220D0">
          <w:pPr>
            <w:autoSpaceDE w:val="0"/>
            <w:autoSpaceDN w:val="0"/>
            <w:adjustRightInd w:val="0"/>
            <w:spacing w:before="120"/>
            <w:rPr>
              <w:szCs w:val="22"/>
              <w:lang w:eastAsia="ko-KR"/>
            </w:rPr>
          </w:pPr>
          <w:r w:rsidRPr="001306BF">
            <w:rPr>
              <w:b/>
              <w:bCs/>
              <w:szCs w:val="22"/>
            </w:rPr>
            <w:t xml:space="preserve">Active Ingredient </w:t>
          </w:r>
          <w:r w:rsidRPr="001306BF">
            <w:rPr>
              <w:bCs/>
              <w:szCs w:val="22"/>
            </w:rPr>
            <w:t>–</w:t>
          </w:r>
          <w:r w:rsidRPr="001306BF">
            <w:rPr>
              <w:b/>
              <w:bCs/>
              <w:szCs w:val="22"/>
            </w:rPr>
            <w:t xml:space="preserve"> </w:t>
          </w:r>
          <w:r w:rsidRPr="001306BF">
            <w:rPr>
              <w:szCs w:val="22"/>
            </w:rPr>
            <w:t xml:space="preserve">Any substance (or group of structurally similar substances if specified by the Executive Director) that will prevent, destroy, repel or mitigate any pest, or that functions as a plant regulator, desiccant, or defoliant within the meaning of </w:t>
          </w:r>
          <w:r w:rsidR="00D70123" w:rsidRPr="001306BF">
            <w:rPr>
              <w:szCs w:val="22"/>
            </w:rPr>
            <w:t>Federal Insecticide, Fungicide and Rodenticide Act (</w:t>
          </w:r>
          <w:r w:rsidRPr="001306BF">
            <w:rPr>
              <w:szCs w:val="22"/>
            </w:rPr>
            <w:t>FIFRA</w:t>
          </w:r>
          <w:r w:rsidR="00D70123" w:rsidRPr="001306BF">
            <w:rPr>
              <w:szCs w:val="22"/>
            </w:rPr>
            <w:t>)</w:t>
          </w:r>
          <w:r w:rsidRPr="001306BF">
            <w:rPr>
              <w:szCs w:val="22"/>
            </w:rPr>
            <w:t xml:space="preserve"> </w:t>
          </w:r>
          <w:r w:rsidR="005506EE" w:rsidRPr="001306BF">
            <w:rPr>
              <w:szCs w:val="22"/>
            </w:rPr>
            <w:t>§</w:t>
          </w:r>
          <w:r w:rsidR="007D757D">
            <w:rPr>
              <w:szCs w:val="22"/>
            </w:rPr>
            <w:t xml:space="preserve"> </w:t>
          </w:r>
          <w:r w:rsidRPr="001306BF">
            <w:rPr>
              <w:szCs w:val="22"/>
            </w:rPr>
            <w:t xml:space="preserve">2(a) (7 </w:t>
          </w:r>
          <w:r w:rsidR="005506EE" w:rsidRPr="001306BF">
            <w:rPr>
              <w:szCs w:val="22"/>
            </w:rPr>
            <w:t>United States Code (</w:t>
          </w:r>
          <w:r w:rsidRPr="001306BF">
            <w:rPr>
              <w:szCs w:val="22"/>
            </w:rPr>
            <w:t>U.S.C.</w:t>
          </w:r>
          <w:r w:rsidR="005506EE" w:rsidRPr="001306BF">
            <w:rPr>
              <w:szCs w:val="22"/>
            </w:rPr>
            <w:t>)</w:t>
          </w:r>
          <w:r w:rsidRPr="001306BF">
            <w:rPr>
              <w:szCs w:val="22"/>
            </w:rPr>
            <w:t xml:space="preserve"> </w:t>
          </w:r>
          <w:r w:rsidR="005506EE" w:rsidRPr="001306BF">
            <w:rPr>
              <w:szCs w:val="22"/>
            </w:rPr>
            <w:t>§</w:t>
          </w:r>
          <w:r w:rsidR="007D757D">
            <w:rPr>
              <w:szCs w:val="22"/>
            </w:rPr>
            <w:t xml:space="preserve"> </w:t>
          </w:r>
          <w:r w:rsidRPr="001306BF">
            <w:rPr>
              <w:szCs w:val="22"/>
            </w:rPr>
            <w:t>136(a)). Active ingredient also means a pesticidal substance that is intended to be produced and used in a living plant, or in the produce thereof, and the genetic material necessary for the production of that pesticidal substance.</w:t>
          </w:r>
        </w:p>
        <w:p w14:paraId="2E72F728" w14:textId="57882979" w:rsidR="00142AA9" w:rsidRPr="001306BF" w:rsidRDefault="00020973" w:rsidP="00C220D0">
          <w:pPr>
            <w:spacing w:before="120"/>
            <w:rPr>
              <w:szCs w:val="22"/>
            </w:rPr>
          </w:pPr>
          <w:r w:rsidRPr="001306BF">
            <w:rPr>
              <w:b/>
              <w:bCs/>
              <w:szCs w:val="22"/>
            </w:rPr>
            <w:t xml:space="preserve">Adverse Incident </w:t>
          </w:r>
          <w:r w:rsidRPr="001306BF">
            <w:rPr>
              <w:szCs w:val="22"/>
            </w:rPr>
            <w:t xml:space="preserve">– An </w:t>
          </w:r>
          <w:r w:rsidR="008538F2" w:rsidRPr="001306BF">
            <w:rPr>
              <w:szCs w:val="22"/>
            </w:rPr>
            <w:t xml:space="preserve">unusual or unexpected </w:t>
          </w:r>
          <w:r w:rsidRPr="001306BF">
            <w:rPr>
              <w:szCs w:val="22"/>
            </w:rPr>
            <w:t xml:space="preserve">incident, </w:t>
          </w:r>
          <w:r w:rsidR="008538F2" w:rsidRPr="001306BF">
            <w:rPr>
              <w:szCs w:val="22"/>
            </w:rPr>
            <w:t xml:space="preserve">that an operator </w:t>
          </w:r>
          <w:r w:rsidRPr="001306BF">
            <w:rPr>
              <w:szCs w:val="22"/>
            </w:rPr>
            <w:t xml:space="preserve">has </w:t>
          </w:r>
          <w:r w:rsidRPr="001306BF">
            <w:rPr>
              <w:bCs/>
              <w:szCs w:val="22"/>
            </w:rPr>
            <w:t>observed</w:t>
          </w:r>
          <w:r w:rsidRPr="001306BF">
            <w:rPr>
              <w:szCs w:val="22"/>
            </w:rPr>
            <w:t xml:space="preserve"> upon inspection or that the permittee or permitting authority otherwise becomes aware that</w:t>
          </w:r>
          <w:r w:rsidRPr="001306BF">
            <w:rPr>
              <w:bCs/>
              <w:szCs w:val="22"/>
            </w:rPr>
            <w:t>:</w:t>
          </w:r>
        </w:p>
        <w:p w14:paraId="5D4C6492" w14:textId="59E058DB" w:rsidR="00083E33" w:rsidRPr="001306BF" w:rsidRDefault="00020973" w:rsidP="00A40752">
          <w:pPr>
            <w:spacing w:before="60" w:after="60"/>
            <w:ind w:left="720" w:hanging="360"/>
            <w:rPr>
              <w:szCs w:val="22"/>
            </w:rPr>
          </w:pPr>
          <w:r w:rsidRPr="001306BF">
            <w:rPr>
              <w:szCs w:val="22"/>
            </w:rPr>
            <w:t>(a)</w:t>
          </w:r>
          <w:r w:rsidRPr="001306BF">
            <w:rPr>
              <w:szCs w:val="22"/>
            </w:rPr>
            <w:tab/>
          </w:r>
          <w:r w:rsidR="002939FB" w:rsidRPr="001306BF">
            <w:rPr>
              <w:szCs w:val="22"/>
            </w:rPr>
            <w:t>t</w:t>
          </w:r>
          <w:r w:rsidR="008538F2" w:rsidRPr="001306BF">
            <w:rPr>
              <w:szCs w:val="22"/>
            </w:rPr>
            <w:t>here is evidence that a</w:t>
          </w:r>
          <w:r w:rsidRPr="001306BF">
            <w:rPr>
              <w:szCs w:val="22"/>
            </w:rPr>
            <w:t xml:space="preserve"> person or non-target organism </w:t>
          </w:r>
          <w:r w:rsidR="008538F2" w:rsidRPr="001306BF">
            <w:rPr>
              <w:szCs w:val="22"/>
            </w:rPr>
            <w:t>has likely</w:t>
          </w:r>
          <w:r w:rsidRPr="001306BF">
            <w:rPr>
              <w:szCs w:val="22"/>
            </w:rPr>
            <w:t xml:space="preserve"> been exposed to a pesticide or pesticide residue, and</w:t>
          </w:r>
        </w:p>
        <w:p w14:paraId="56BB2C79" w14:textId="1B383CFB" w:rsidR="00083E33" w:rsidRPr="001306BF" w:rsidRDefault="00020973" w:rsidP="00A40752">
          <w:pPr>
            <w:tabs>
              <w:tab w:val="left" w:pos="1080"/>
            </w:tabs>
            <w:spacing w:before="60" w:after="60"/>
            <w:ind w:left="720" w:hanging="360"/>
            <w:rPr>
              <w:szCs w:val="22"/>
            </w:rPr>
          </w:pPr>
          <w:r w:rsidRPr="001306BF">
            <w:rPr>
              <w:szCs w:val="22"/>
            </w:rPr>
            <w:t>(b)</w:t>
          </w:r>
          <w:r w:rsidRPr="001306BF">
            <w:rPr>
              <w:szCs w:val="22"/>
            </w:rPr>
            <w:tab/>
          </w:r>
          <w:r w:rsidR="002939FB" w:rsidRPr="001306BF">
            <w:rPr>
              <w:szCs w:val="22"/>
            </w:rPr>
            <w:t>t</w:t>
          </w:r>
          <w:r w:rsidRPr="001306BF">
            <w:rPr>
              <w:szCs w:val="22"/>
            </w:rPr>
            <w:t>he person or non-target organism suffered a toxic or adverse effect documented by the appropriate TCEQ Regional Office.</w:t>
          </w:r>
        </w:p>
        <w:p w14:paraId="2E33BB59" w14:textId="77777777" w:rsidR="00E517FF" w:rsidRPr="001306BF" w:rsidRDefault="00020973" w:rsidP="00C220D0">
          <w:pPr>
            <w:spacing w:before="120" w:after="120"/>
            <w:rPr>
              <w:b/>
              <w:bCs/>
              <w:szCs w:val="22"/>
            </w:rPr>
          </w:pPr>
          <w:r w:rsidRPr="001306BF">
            <w:rPr>
              <w:b/>
              <w:szCs w:val="22"/>
            </w:rPr>
            <w:t>Agents</w:t>
          </w:r>
          <w:r w:rsidRPr="001306BF">
            <w:rPr>
              <w:szCs w:val="22"/>
            </w:rPr>
            <w:t xml:space="preserve"> – Persons who act for the operator or representatives of the operator.</w:t>
          </w:r>
        </w:p>
        <w:p w14:paraId="50D44A24" w14:textId="174A6E2A" w:rsidR="00083E33" w:rsidRPr="001306BF" w:rsidRDefault="00020973" w:rsidP="00C220D0">
          <w:pPr>
            <w:spacing w:before="120" w:after="120"/>
            <w:rPr>
              <w:szCs w:val="22"/>
            </w:rPr>
          </w:pPr>
          <w:r w:rsidRPr="001306BF">
            <w:rPr>
              <w:b/>
              <w:bCs/>
              <w:szCs w:val="22"/>
            </w:rPr>
            <w:t xml:space="preserve">Best Management Practices (BMPs) </w:t>
          </w:r>
          <w:r w:rsidRPr="001306BF">
            <w:rPr>
              <w:szCs w:val="22"/>
            </w:rPr>
            <w:t>– Best management practices are examples of control measures that may be implemented to meet effluent limitations. They are schedules of activities, practices (and prohibitions of practices), structures, vegetation, maintenance procedures, and other management practices to prevent or reduce the discharge of pollutants to waters of the U.S. BMPs also include treatment requirements, operating procedures, and practices to control spillage or leaks, or drainage from raw material storage.</w:t>
          </w:r>
        </w:p>
        <w:p w14:paraId="1017C93B" w14:textId="09FF0408" w:rsidR="005F3B5C" w:rsidRPr="001306BF" w:rsidRDefault="00020973" w:rsidP="00C220D0">
          <w:pPr>
            <w:spacing w:before="120" w:after="120"/>
            <w:rPr>
              <w:szCs w:val="22"/>
            </w:rPr>
          </w:pPr>
          <w:r w:rsidRPr="001306BF">
            <w:rPr>
              <w:b/>
              <w:bCs/>
              <w:szCs w:val="22"/>
            </w:rPr>
            <w:t>Biological Control Agents</w:t>
          </w:r>
          <w:r w:rsidRPr="001306BF">
            <w:rPr>
              <w:szCs w:val="22"/>
            </w:rPr>
            <w:t xml:space="preserve"> –</w:t>
          </w:r>
          <w:r w:rsidR="00681F50" w:rsidRPr="001306BF">
            <w:rPr>
              <w:szCs w:val="22"/>
            </w:rPr>
            <w:t xml:space="preserve"> </w:t>
          </w:r>
          <w:r w:rsidR="000F6C17" w:rsidRPr="001306BF">
            <w:rPr>
              <w:szCs w:val="22"/>
            </w:rPr>
            <w:t>Living o</w:t>
          </w:r>
          <w:r w:rsidRPr="001306BF">
            <w:rPr>
              <w:szCs w:val="22"/>
            </w:rPr>
            <w:t>rganisms that can be introduced to a site for the control of a target pest, such as herbivores, predators, parasites, and hyperparasites.</w:t>
          </w:r>
        </w:p>
        <w:p w14:paraId="50CC8A12" w14:textId="1DABDAF4" w:rsidR="00D4780A" w:rsidRPr="001306BF" w:rsidRDefault="00020973" w:rsidP="00C220D0">
          <w:pPr>
            <w:autoSpaceDE w:val="0"/>
            <w:autoSpaceDN w:val="0"/>
            <w:adjustRightInd w:val="0"/>
            <w:spacing w:before="120" w:after="120"/>
            <w:rPr>
              <w:szCs w:val="22"/>
            </w:rPr>
          </w:pPr>
          <w:r w:rsidRPr="001306BF">
            <w:rPr>
              <w:b/>
              <w:bCs/>
              <w:szCs w:val="22"/>
            </w:rPr>
            <w:t>Biological Pesticides (also called Biopesticides)</w:t>
          </w:r>
          <w:r w:rsidRPr="001306BF">
            <w:rPr>
              <w:szCs w:val="22"/>
            </w:rPr>
            <w:t xml:space="preserve"> </w:t>
          </w:r>
          <w:r w:rsidR="00681F50" w:rsidRPr="001306BF">
            <w:rPr>
              <w:szCs w:val="22"/>
            </w:rPr>
            <w:t>–</w:t>
          </w:r>
          <w:r w:rsidRPr="001306BF">
            <w:rPr>
              <w:szCs w:val="22"/>
            </w:rPr>
            <w:t xml:space="preserve"> Include microbial pesticides, biochemical pesticides</w:t>
          </w:r>
          <w:r w:rsidR="00483724" w:rsidRPr="001306BF">
            <w:rPr>
              <w:szCs w:val="22"/>
            </w:rPr>
            <w:t>,</w:t>
          </w:r>
          <w:r w:rsidRPr="001306BF">
            <w:rPr>
              <w:szCs w:val="22"/>
            </w:rPr>
            <w:t xml:space="preserve"> and plant-incorporated protectant.</w:t>
          </w:r>
          <w:r w:rsidR="00DD2C27" w:rsidRPr="001306BF">
            <w:rPr>
              <w:szCs w:val="22"/>
            </w:rPr>
            <w:t xml:space="preserve"> </w:t>
          </w:r>
          <w:r w:rsidRPr="001306BF">
            <w:rPr>
              <w:szCs w:val="22"/>
            </w:rPr>
            <w:t xml:space="preserve">A microbial pesticide is a microbial agent intended for preventing, destroying, repelling, or mitigating any pest, or intended for use as a plant regulator, defoliant, or </w:t>
          </w:r>
          <w:r w:rsidR="002939FB" w:rsidRPr="001306BF">
            <w:rPr>
              <w:szCs w:val="22"/>
            </w:rPr>
            <w:t>desiccant</w:t>
          </w:r>
          <w:r w:rsidRPr="001306BF">
            <w:rPr>
              <w:szCs w:val="22"/>
            </w:rPr>
            <w:t xml:space="preserve">, that (1) is a </w:t>
          </w:r>
          <w:r w:rsidR="002939FB" w:rsidRPr="001306BF">
            <w:rPr>
              <w:szCs w:val="22"/>
            </w:rPr>
            <w:t>eukaryotic</w:t>
          </w:r>
          <w:r w:rsidRPr="001306BF">
            <w:rPr>
              <w:szCs w:val="22"/>
            </w:rPr>
            <w:t xml:space="preserve"> microorganism including, but not limited to, protozoa, algae, and fungi; (2) is a </w:t>
          </w:r>
          <w:r w:rsidR="002939FB" w:rsidRPr="001306BF">
            <w:rPr>
              <w:szCs w:val="22"/>
            </w:rPr>
            <w:t>prokaryotic</w:t>
          </w:r>
          <w:r w:rsidRPr="001306BF">
            <w:rPr>
              <w:szCs w:val="22"/>
            </w:rPr>
            <w:t xml:space="preserve"> microorganism, including, but not limited to, Eubacteria and Archaebacteria; or (3) is a parasitically replicating microscopic element, including but not limited to, viruses.</w:t>
          </w:r>
        </w:p>
        <w:p w14:paraId="27540D4A" w14:textId="64FB8DDE" w:rsidR="003A12E8" w:rsidRPr="001306BF" w:rsidRDefault="00020973" w:rsidP="00C220D0">
          <w:pPr>
            <w:autoSpaceDE w:val="0"/>
            <w:autoSpaceDN w:val="0"/>
            <w:adjustRightInd w:val="0"/>
            <w:spacing w:before="120" w:after="120"/>
            <w:rPr>
              <w:szCs w:val="22"/>
            </w:rPr>
          </w:pPr>
          <w:r w:rsidRPr="001306BF">
            <w:rPr>
              <w:szCs w:val="22"/>
            </w:rPr>
            <w:t xml:space="preserve">A </w:t>
          </w:r>
          <w:r w:rsidRPr="001306BF">
            <w:rPr>
              <w:iCs/>
              <w:szCs w:val="22"/>
            </w:rPr>
            <w:t>biochemical pesticide</w:t>
          </w:r>
          <w:r w:rsidRPr="001306BF">
            <w:rPr>
              <w:i/>
              <w:iCs/>
              <w:szCs w:val="22"/>
            </w:rPr>
            <w:t xml:space="preserve"> </w:t>
          </w:r>
          <w:r w:rsidRPr="001306BF">
            <w:rPr>
              <w:szCs w:val="22"/>
            </w:rPr>
            <w:t xml:space="preserve">is a pesticide that: (1) is a naturally-occurring substance or structurally-similar and functionally identical to a naturally-occurring substance; (2) has a history of exposure to humans and the environment demonstrating minimal toxicity, or in the case of a synthetically-derived biochemical pesticide, is equivalent to a </w:t>
          </w:r>
          <w:r w:rsidRPr="001306BF">
            <w:rPr>
              <w:szCs w:val="22"/>
            </w:rPr>
            <w:lastRenderedPageBreak/>
            <w:t>naturally-occurring substance that has such a history; and (3) has a non-toxic mode of action to the target pest(s). A plant-incorporated protectant is a pesticidal substance that is intended to be produced and used in a living plant, or in the produce thereof, and the genetic material necessary for production of such a pesticidal substance.</w:t>
          </w:r>
          <w:r w:rsidR="00DD2C27" w:rsidRPr="001306BF">
            <w:rPr>
              <w:szCs w:val="22"/>
            </w:rPr>
            <w:t xml:space="preserve"> </w:t>
          </w:r>
          <w:r w:rsidRPr="001306BF">
            <w:rPr>
              <w:szCs w:val="22"/>
            </w:rPr>
            <w:t>It also includes any inert ingredient contained in the plant or produce.</w:t>
          </w:r>
        </w:p>
        <w:p w14:paraId="5E8EA8F9" w14:textId="1B974A77" w:rsidR="00083E33" w:rsidRPr="001306BF" w:rsidRDefault="00020973" w:rsidP="00C220D0">
          <w:pPr>
            <w:autoSpaceDE w:val="0"/>
            <w:autoSpaceDN w:val="0"/>
            <w:adjustRightInd w:val="0"/>
            <w:spacing w:before="120" w:after="120"/>
            <w:rPr>
              <w:i/>
              <w:iCs/>
              <w:szCs w:val="22"/>
            </w:rPr>
          </w:pPr>
          <w:r w:rsidRPr="001306BF">
            <w:rPr>
              <w:b/>
              <w:szCs w:val="22"/>
            </w:rPr>
            <w:t>CFR</w:t>
          </w:r>
          <w:r w:rsidRPr="001306BF">
            <w:rPr>
              <w:szCs w:val="22"/>
            </w:rPr>
            <w:t xml:space="preserve"> – Code of Federal Regulations.</w:t>
          </w:r>
        </w:p>
        <w:p w14:paraId="566C4138" w14:textId="77777777" w:rsidR="00083E33" w:rsidRPr="001306BF" w:rsidRDefault="00020973" w:rsidP="00C220D0">
          <w:pPr>
            <w:autoSpaceDE w:val="0"/>
            <w:autoSpaceDN w:val="0"/>
            <w:adjustRightInd w:val="0"/>
            <w:spacing w:before="120" w:after="120"/>
            <w:rPr>
              <w:iCs/>
              <w:szCs w:val="22"/>
              <w:lang w:eastAsia="ko-KR"/>
            </w:rPr>
          </w:pPr>
          <w:r w:rsidRPr="001306BF">
            <w:rPr>
              <w:b/>
              <w:bCs/>
              <w:szCs w:val="22"/>
              <w:lang w:eastAsia="ko-KR"/>
            </w:rPr>
            <w:t>Chemical Pesticides</w:t>
          </w:r>
          <w:r w:rsidRPr="001306BF">
            <w:rPr>
              <w:szCs w:val="22"/>
              <w:lang w:eastAsia="ko-KR"/>
            </w:rPr>
            <w:t xml:space="preserve"> – </w:t>
          </w:r>
          <w:r w:rsidRPr="001306BF">
            <w:rPr>
              <w:iCs/>
              <w:szCs w:val="22"/>
              <w:lang w:eastAsia="ko-KR"/>
            </w:rPr>
            <w:t>All pesticides not otherwise classified as biological pesticides.</w:t>
          </w:r>
        </w:p>
        <w:p w14:paraId="626DE40B" w14:textId="090B8FC6" w:rsidR="00161337" w:rsidRPr="001306BF" w:rsidRDefault="00020973" w:rsidP="00C220D0">
          <w:pPr>
            <w:spacing w:before="120" w:after="120"/>
            <w:rPr>
              <w:szCs w:val="22"/>
            </w:rPr>
          </w:pPr>
          <w:r w:rsidRPr="001306BF">
            <w:rPr>
              <w:b/>
              <w:bCs/>
              <w:szCs w:val="22"/>
            </w:rPr>
            <w:t xml:space="preserve">Control Measure </w:t>
          </w:r>
          <w:r w:rsidRPr="001306BF">
            <w:rPr>
              <w:szCs w:val="22"/>
            </w:rPr>
            <w:t>– Any BMP or other method used to meet the effluent limitations to minimize the discharge of pollutants to waters of the U.S.</w:t>
          </w:r>
        </w:p>
        <w:p w14:paraId="1BF569C5" w14:textId="77777777" w:rsidR="00083E33" w:rsidRPr="001306BF" w:rsidRDefault="00020973" w:rsidP="00C220D0">
          <w:pPr>
            <w:pStyle w:val="Default"/>
            <w:spacing w:before="120" w:after="120"/>
            <w:rPr>
              <w:rFonts w:ascii="Lucida Bright" w:hAnsi="Lucida Bright"/>
              <w:b/>
              <w:bCs/>
              <w:color w:val="auto"/>
              <w:sz w:val="22"/>
              <w:szCs w:val="22"/>
            </w:rPr>
          </w:pPr>
          <w:r w:rsidRPr="001306BF">
            <w:rPr>
              <w:rFonts w:ascii="Lucida Bright" w:hAnsi="Lucida Bright"/>
              <w:b/>
              <w:bCs/>
              <w:color w:val="auto"/>
              <w:sz w:val="22"/>
              <w:szCs w:val="22"/>
            </w:rPr>
            <w:t>Cultural Methods</w:t>
          </w:r>
          <w:r w:rsidRPr="001306BF">
            <w:rPr>
              <w:rFonts w:ascii="Lucida Bright" w:hAnsi="Lucida Bright"/>
              <w:color w:val="auto"/>
              <w:sz w:val="22"/>
              <w:szCs w:val="22"/>
            </w:rPr>
            <w:t xml:space="preserve"> </w:t>
          </w:r>
          <w:r w:rsidR="00483724" w:rsidRPr="001306BF">
            <w:rPr>
              <w:rFonts w:ascii="Lucida Bright" w:hAnsi="Lucida Bright"/>
              <w:sz w:val="22"/>
              <w:szCs w:val="22"/>
            </w:rPr>
            <w:t>–</w:t>
          </w:r>
          <w:r w:rsidRPr="001306BF">
            <w:rPr>
              <w:rFonts w:ascii="Lucida Bright" w:hAnsi="Lucida Bright"/>
              <w:color w:val="auto"/>
              <w:sz w:val="22"/>
              <w:szCs w:val="22"/>
            </w:rPr>
            <w:t xml:space="preserve"> Manipulation of the habitat to increase pest mortality by making the habitat less suitable to the target pest.</w:t>
          </w:r>
        </w:p>
        <w:p w14:paraId="39A79FCB" w14:textId="7FA5469C" w:rsidR="003A12E8" w:rsidRPr="001306BF" w:rsidRDefault="00020973" w:rsidP="00C220D0">
          <w:pPr>
            <w:autoSpaceDE w:val="0"/>
            <w:autoSpaceDN w:val="0"/>
            <w:adjustRightInd w:val="0"/>
            <w:spacing w:before="120" w:after="120"/>
            <w:rPr>
              <w:szCs w:val="22"/>
            </w:rPr>
          </w:pPr>
          <w:r w:rsidRPr="001306BF">
            <w:rPr>
              <w:b/>
              <w:szCs w:val="22"/>
            </w:rPr>
            <w:t>CWA</w:t>
          </w:r>
          <w:r w:rsidRPr="001306BF">
            <w:rPr>
              <w:szCs w:val="22"/>
            </w:rPr>
            <w:t xml:space="preserve"> – Clean Water Act, also known as the Federal Water Poll</w:t>
          </w:r>
          <w:r w:rsidR="005506EE" w:rsidRPr="001306BF">
            <w:rPr>
              <w:szCs w:val="22"/>
            </w:rPr>
            <w:t>ution Control Act, 33 U.S.C. §§</w:t>
          </w:r>
          <w:r w:rsidR="007D757D">
            <w:rPr>
              <w:szCs w:val="22"/>
            </w:rPr>
            <w:t xml:space="preserve"> </w:t>
          </w:r>
          <w:r w:rsidRPr="001306BF">
            <w:rPr>
              <w:szCs w:val="22"/>
            </w:rPr>
            <w:t>1251–1387.</w:t>
          </w:r>
        </w:p>
        <w:p w14:paraId="0D1808A8" w14:textId="77777777" w:rsidR="003A12E8" w:rsidRPr="001306BF" w:rsidRDefault="00020973" w:rsidP="00C220D0">
          <w:pPr>
            <w:autoSpaceDE w:val="0"/>
            <w:autoSpaceDN w:val="0"/>
            <w:adjustRightInd w:val="0"/>
            <w:spacing w:before="120" w:after="120"/>
            <w:rPr>
              <w:bCs/>
              <w:szCs w:val="22"/>
            </w:rPr>
          </w:pPr>
          <w:r w:rsidRPr="001306BF">
            <w:rPr>
              <w:b/>
              <w:bCs/>
              <w:szCs w:val="22"/>
            </w:rPr>
            <w:t xml:space="preserve">Cyanobacteria (blue green algae) </w:t>
          </w:r>
          <w:r w:rsidRPr="001306BF">
            <w:rPr>
              <w:bCs/>
              <w:szCs w:val="22"/>
            </w:rPr>
            <w:t>–</w:t>
          </w:r>
          <w:r w:rsidRPr="001306BF">
            <w:rPr>
              <w:b/>
              <w:bCs/>
              <w:szCs w:val="22"/>
            </w:rPr>
            <w:t xml:space="preserve"> </w:t>
          </w:r>
          <w:r w:rsidRPr="001306BF">
            <w:rPr>
              <w:bCs/>
              <w:szCs w:val="22"/>
            </w:rPr>
            <w:t>This is a group of unicellular photosynthetic organisms without a well-defined nucleus.</w:t>
          </w:r>
        </w:p>
        <w:p w14:paraId="17615873" w14:textId="217E6593" w:rsidR="00083E33" w:rsidRPr="001306BF" w:rsidRDefault="00020973" w:rsidP="00C220D0">
          <w:pPr>
            <w:autoSpaceDE w:val="0"/>
            <w:autoSpaceDN w:val="0"/>
            <w:adjustRightInd w:val="0"/>
            <w:spacing w:before="120" w:after="120"/>
            <w:rPr>
              <w:szCs w:val="22"/>
            </w:rPr>
          </w:pPr>
          <w:r w:rsidRPr="001306BF">
            <w:rPr>
              <w:b/>
              <w:bCs/>
              <w:szCs w:val="22"/>
            </w:rPr>
            <w:t xml:space="preserve">Declared Pest Emergency Situation </w:t>
          </w:r>
          <w:r w:rsidRPr="001306BF">
            <w:rPr>
              <w:bCs/>
              <w:szCs w:val="22"/>
            </w:rPr>
            <w:t xml:space="preserve">– </w:t>
          </w:r>
          <w:r w:rsidRPr="001306BF">
            <w:rPr>
              <w:szCs w:val="22"/>
            </w:rPr>
            <w:t xml:space="preserve">A public declaration by the federal, state, or a local government that has determined that there is a pest problem that requires control through the application of a pesticide for pest control beginning less than </w:t>
          </w:r>
          <w:r w:rsidR="005506EE" w:rsidRPr="001306BF">
            <w:rPr>
              <w:szCs w:val="22"/>
            </w:rPr>
            <w:t>10</w:t>
          </w:r>
          <w:r w:rsidRPr="001306BF">
            <w:rPr>
              <w:szCs w:val="22"/>
            </w:rPr>
            <w:t xml:space="preserve"> days after identification of the need for pest control based on:</w:t>
          </w:r>
        </w:p>
        <w:p w14:paraId="49E7627D" w14:textId="77777777" w:rsidR="00083E33" w:rsidRPr="001306BF" w:rsidRDefault="00020973" w:rsidP="00A40752">
          <w:pPr>
            <w:autoSpaceDE w:val="0"/>
            <w:autoSpaceDN w:val="0"/>
            <w:adjustRightInd w:val="0"/>
            <w:spacing w:before="60" w:after="60"/>
            <w:ind w:left="720" w:hanging="360"/>
            <w:rPr>
              <w:szCs w:val="22"/>
            </w:rPr>
          </w:pPr>
          <w:r w:rsidRPr="001306BF">
            <w:rPr>
              <w:szCs w:val="22"/>
            </w:rPr>
            <w:t>(a)</w:t>
          </w:r>
          <w:r w:rsidRPr="001306BF">
            <w:rPr>
              <w:szCs w:val="22"/>
            </w:rPr>
            <w:tab/>
          </w:r>
          <w:r w:rsidR="002939FB" w:rsidRPr="001306BF">
            <w:rPr>
              <w:szCs w:val="22"/>
            </w:rPr>
            <w:t>s</w:t>
          </w:r>
          <w:r w:rsidRPr="001306BF">
            <w:rPr>
              <w:szCs w:val="22"/>
            </w:rPr>
            <w:t>ignificant risk to human health;</w:t>
          </w:r>
        </w:p>
        <w:p w14:paraId="4CBA37CA" w14:textId="1D711122" w:rsidR="00083E33" w:rsidRPr="001306BF" w:rsidRDefault="00020973" w:rsidP="00A40752">
          <w:pPr>
            <w:autoSpaceDE w:val="0"/>
            <w:autoSpaceDN w:val="0"/>
            <w:adjustRightInd w:val="0"/>
            <w:spacing w:before="60" w:after="60"/>
            <w:ind w:left="720" w:hanging="360"/>
            <w:rPr>
              <w:szCs w:val="22"/>
            </w:rPr>
          </w:pPr>
          <w:r w:rsidRPr="001306BF">
            <w:rPr>
              <w:szCs w:val="22"/>
            </w:rPr>
            <w:t>(b)</w:t>
          </w:r>
          <w:r w:rsidRPr="001306BF">
            <w:rPr>
              <w:szCs w:val="22"/>
            </w:rPr>
            <w:tab/>
          </w:r>
          <w:r w:rsidR="002939FB" w:rsidRPr="001306BF">
            <w:rPr>
              <w:szCs w:val="22"/>
            </w:rPr>
            <w:t>s</w:t>
          </w:r>
          <w:r w:rsidRPr="001306BF">
            <w:rPr>
              <w:szCs w:val="22"/>
            </w:rPr>
            <w:t>ignificant economic loss;</w:t>
          </w:r>
        </w:p>
        <w:p w14:paraId="1EFB2D2E" w14:textId="77777777" w:rsidR="00083E33" w:rsidRPr="001306BF" w:rsidRDefault="00020973" w:rsidP="00A40752">
          <w:pPr>
            <w:autoSpaceDE w:val="0"/>
            <w:autoSpaceDN w:val="0"/>
            <w:adjustRightInd w:val="0"/>
            <w:spacing w:before="60" w:after="60"/>
            <w:ind w:left="720" w:hanging="360"/>
            <w:rPr>
              <w:szCs w:val="22"/>
            </w:rPr>
          </w:pPr>
          <w:r w:rsidRPr="001306BF">
            <w:rPr>
              <w:szCs w:val="22"/>
            </w:rPr>
            <w:t>(</w:t>
          </w:r>
          <w:r w:rsidR="00447B77" w:rsidRPr="001306BF">
            <w:rPr>
              <w:szCs w:val="22"/>
            </w:rPr>
            <w:t>c</w:t>
          </w:r>
          <w:r w:rsidRPr="001306BF">
            <w:rPr>
              <w:szCs w:val="22"/>
            </w:rPr>
            <w:t>)</w:t>
          </w:r>
          <w:r w:rsidRPr="001306BF">
            <w:rPr>
              <w:szCs w:val="22"/>
            </w:rPr>
            <w:tab/>
          </w:r>
          <w:r w:rsidR="002939FB" w:rsidRPr="001306BF">
            <w:rPr>
              <w:szCs w:val="22"/>
            </w:rPr>
            <w:t>s</w:t>
          </w:r>
          <w:r w:rsidRPr="001306BF">
            <w:rPr>
              <w:szCs w:val="22"/>
            </w:rPr>
            <w:t>ignificant risk to:</w:t>
          </w:r>
        </w:p>
        <w:p w14:paraId="25010DA9" w14:textId="39F47C57" w:rsidR="00083E33" w:rsidRPr="001306BF" w:rsidRDefault="00020973" w:rsidP="00A40752">
          <w:pPr>
            <w:autoSpaceDE w:val="0"/>
            <w:autoSpaceDN w:val="0"/>
            <w:adjustRightInd w:val="0"/>
            <w:spacing w:before="60" w:after="60"/>
            <w:ind w:left="1080" w:hanging="360"/>
            <w:rPr>
              <w:szCs w:val="22"/>
            </w:rPr>
          </w:pPr>
          <w:r w:rsidRPr="001306BF">
            <w:rPr>
              <w:szCs w:val="22"/>
            </w:rPr>
            <w:t>(1)</w:t>
          </w:r>
          <w:r w:rsidRPr="001306BF">
            <w:rPr>
              <w:szCs w:val="22"/>
            </w:rPr>
            <w:tab/>
          </w:r>
          <w:r w:rsidR="002939FB" w:rsidRPr="001306BF">
            <w:rPr>
              <w:szCs w:val="22"/>
            </w:rPr>
            <w:t>e</w:t>
          </w:r>
          <w:r w:rsidRPr="001306BF">
            <w:rPr>
              <w:szCs w:val="22"/>
            </w:rPr>
            <w:t>ndangered species,</w:t>
          </w:r>
        </w:p>
        <w:p w14:paraId="3475DEF7" w14:textId="77777777" w:rsidR="00083E33" w:rsidRPr="001306BF" w:rsidRDefault="00020973" w:rsidP="00A40752">
          <w:pPr>
            <w:autoSpaceDE w:val="0"/>
            <w:autoSpaceDN w:val="0"/>
            <w:adjustRightInd w:val="0"/>
            <w:spacing w:before="60" w:after="60"/>
            <w:ind w:left="1080" w:hanging="360"/>
            <w:rPr>
              <w:szCs w:val="22"/>
            </w:rPr>
          </w:pPr>
          <w:r w:rsidRPr="001306BF">
            <w:rPr>
              <w:szCs w:val="22"/>
            </w:rPr>
            <w:t>(2)</w:t>
          </w:r>
          <w:r w:rsidRPr="001306BF">
            <w:rPr>
              <w:szCs w:val="22"/>
            </w:rPr>
            <w:tab/>
          </w:r>
          <w:r w:rsidR="002939FB" w:rsidRPr="001306BF">
            <w:rPr>
              <w:szCs w:val="22"/>
            </w:rPr>
            <w:t>t</w:t>
          </w:r>
          <w:r w:rsidRPr="001306BF">
            <w:rPr>
              <w:szCs w:val="22"/>
            </w:rPr>
            <w:t>hreatened species,</w:t>
          </w:r>
        </w:p>
        <w:p w14:paraId="28F78A04" w14:textId="77777777" w:rsidR="00083E33" w:rsidRPr="001306BF" w:rsidRDefault="00020973" w:rsidP="00A40752">
          <w:pPr>
            <w:autoSpaceDE w:val="0"/>
            <w:autoSpaceDN w:val="0"/>
            <w:adjustRightInd w:val="0"/>
            <w:spacing w:before="60" w:after="60"/>
            <w:ind w:left="1080" w:hanging="360"/>
            <w:rPr>
              <w:szCs w:val="22"/>
            </w:rPr>
          </w:pPr>
          <w:r w:rsidRPr="001306BF">
            <w:rPr>
              <w:szCs w:val="22"/>
            </w:rPr>
            <w:t>(3)</w:t>
          </w:r>
          <w:r w:rsidRPr="001306BF">
            <w:rPr>
              <w:szCs w:val="22"/>
            </w:rPr>
            <w:tab/>
          </w:r>
          <w:r w:rsidR="002939FB" w:rsidRPr="001306BF">
            <w:rPr>
              <w:szCs w:val="22"/>
            </w:rPr>
            <w:t>b</w:t>
          </w:r>
          <w:r w:rsidRPr="001306BF">
            <w:rPr>
              <w:szCs w:val="22"/>
            </w:rPr>
            <w:t>eneficial organisms, or</w:t>
          </w:r>
        </w:p>
        <w:p w14:paraId="3B767E97" w14:textId="77777777" w:rsidR="00083E33" w:rsidRPr="001306BF" w:rsidRDefault="00020973" w:rsidP="00A40752">
          <w:pPr>
            <w:autoSpaceDE w:val="0"/>
            <w:autoSpaceDN w:val="0"/>
            <w:adjustRightInd w:val="0"/>
            <w:spacing w:before="60" w:after="60"/>
            <w:ind w:left="1080" w:hanging="360"/>
            <w:rPr>
              <w:szCs w:val="22"/>
            </w:rPr>
          </w:pPr>
          <w:r w:rsidRPr="001306BF">
            <w:rPr>
              <w:szCs w:val="22"/>
            </w:rPr>
            <w:t>(4)</w:t>
          </w:r>
          <w:r w:rsidRPr="001306BF">
            <w:rPr>
              <w:szCs w:val="22"/>
            </w:rPr>
            <w:tab/>
          </w:r>
          <w:r w:rsidR="002939FB" w:rsidRPr="001306BF">
            <w:rPr>
              <w:szCs w:val="22"/>
            </w:rPr>
            <w:t>t</w:t>
          </w:r>
          <w:r w:rsidRPr="001306BF">
            <w:rPr>
              <w:szCs w:val="22"/>
            </w:rPr>
            <w:t>he environment</w:t>
          </w:r>
          <w:r w:rsidR="00447B77" w:rsidRPr="001306BF">
            <w:rPr>
              <w:szCs w:val="22"/>
            </w:rPr>
            <w:t>; or</w:t>
          </w:r>
        </w:p>
        <w:p w14:paraId="4BE3371A" w14:textId="77777777" w:rsidR="0049569A" w:rsidRPr="001306BF" w:rsidRDefault="00447B77" w:rsidP="00A40752">
          <w:pPr>
            <w:autoSpaceDE w:val="0"/>
            <w:autoSpaceDN w:val="0"/>
            <w:adjustRightInd w:val="0"/>
            <w:spacing w:before="60" w:after="60"/>
            <w:ind w:left="720" w:hanging="360"/>
            <w:rPr>
              <w:szCs w:val="22"/>
            </w:rPr>
          </w:pPr>
          <w:r w:rsidRPr="001306BF">
            <w:rPr>
              <w:szCs w:val="22"/>
            </w:rPr>
            <w:t>(d)</w:t>
          </w:r>
          <w:r w:rsidRPr="001306BF">
            <w:rPr>
              <w:szCs w:val="22"/>
            </w:rPr>
            <w:tab/>
          </w:r>
          <w:r w:rsidR="002939FB" w:rsidRPr="001306BF">
            <w:rPr>
              <w:szCs w:val="22"/>
            </w:rPr>
            <w:t>s</w:t>
          </w:r>
          <w:r w:rsidRPr="001306BF">
            <w:rPr>
              <w:szCs w:val="22"/>
            </w:rPr>
            <w:t>ignificant threat to quality of life</w:t>
          </w:r>
          <w:r w:rsidR="008F0E0C" w:rsidRPr="001306BF">
            <w:rPr>
              <w:szCs w:val="22"/>
            </w:rPr>
            <w:t>.</w:t>
          </w:r>
        </w:p>
        <w:p w14:paraId="4D9ED0A0" w14:textId="77777777" w:rsidR="00083E33" w:rsidRPr="001306BF" w:rsidRDefault="00020973" w:rsidP="00C220D0">
          <w:pPr>
            <w:pStyle w:val="Default"/>
            <w:spacing w:before="120"/>
            <w:rPr>
              <w:rFonts w:ascii="Lucida Bright" w:hAnsi="Lucida Bright"/>
              <w:color w:val="auto"/>
              <w:sz w:val="22"/>
              <w:szCs w:val="22"/>
            </w:rPr>
          </w:pPr>
          <w:r w:rsidRPr="001306BF">
            <w:rPr>
              <w:rFonts w:ascii="Lucida Bright" w:hAnsi="Lucida Bright"/>
              <w:b/>
              <w:bCs/>
              <w:color w:val="auto"/>
              <w:sz w:val="22"/>
              <w:szCs w:val="22"/>
            </w:rPr>
            <w:t xml:space="preserve">Discharge </w:t>
          </w:r>
          <w:r w:rsidRPr="001306BF">
            <w:rPr>
              <w:rFonts w:ascii="Lucida Bright" w:hAnsi="Lucida Bright"/>
              <w:color w:val="auto"/>
              <w:sz w:val="22"/>
              <w:szCs w:val="22"/>
            </w:rPr>
            <w:t>– When used without qualification, means the "discharge of a pollutant.”</w:t>
          </w:r>
        </w:p>
        <w:p w14:paraId="52B80EC9" w14:textId="15AB10F5" w:rsidR="00083E33" w:rsidRPr="001306BF" w:rsidRDefault="00020973" w:rsidP="00C220D0">
          <w:pPr>
            <w:pStyle w:val="Default"/>
            <w:spacing w:before="120"/>
            <w:rPr>
              <w:rFonts w:ascii="Lucida Bright" w:hAnsi="Lucida Bright"/>
              <w:color w:val="auto"/>
              <w:sz w:val="22"/>
              <w:szCs w:val="22"/>
            </w:rPr>
          </w:pPr>
          <w:r w:rsidRPr="001306BF">
            <w:rPr>
              <w:rFonts w:ascii="Lucida Bright" w:hAnsi="Lucida Bright"/>
              <w:b/>
              <w:bCs/>
              <w:color w:val="auto"/>
              <w:sz w:val="22"/>
              <w:szCs w:val="22"/>
            </w:rPr>
            <w:t xml:space="preserve">Discharge of a Pollutant </w:t>
          </w:r>
          <w:r w:rsidRPr="001306BF">
            <w:rPr>
              <w:rFonts w:ascii="Lucida Bright" w:hAnsi="Lucida Bright"/>
              <w:color w:val="auto"/>
              <w:sz w:val="22"/>
              <w:szCs w:val="22"/>
            </w:rPr>
            <w:t xml:space="preserve">– Any addition of any </w:t>
          </w:r>
          <w:r w:rsidR="008F0E0C" w:rsidRPr="001306BF">
            <w:rPr>
              <w:rFonts w:ascii="Lucida Bright" w:hAnsi="Lucida Bright"/>
              <w:color w:val="auto"/>
              <w:sz w:val="22"/>
              <w:szCs w:val="22"/>
            </w:rPr>
            <w:t>"</w:t>
          </w:r>
          <w:r w:rsidRPr="001306BF">
            <w:rPr>
              <w:rFonts w:ascii="Lucida Bright" w:hAnsi="Lucida Bright"/>
              <w:color w:val="auto"/>
              <w:sz w:val="22"/>
              <w:szCs w:val="22"/>
            </w:rPr>
            <w:t>pollutant</w:t>
          </w:r>
          <w:r w:rsidR="008F0E0C" w:rsidRPr="001306BF">
            <w:rPr>
              <w:rFonts w:ascii="Lucida Bright" w:hAnsi="Lucida Bright"/>
              <w:color w:val="auto"/>
              <w:sz w:val="22"/>
              <w:szCs w:val="22"/>
            </w:rPr>
            <w:t>"</w:t>
          </w:r>
          <w:r w:rsidRPr="001306BF">
            <w:rPr>
              <w:rFonts w:ascii="Lucida Bright" w:hAnsi="Lucida Bright"/>
              <w:color w:val="auto"/>
              <w:sz w:val="22"/>
              <w:szCs w:val="22"/>
            </w:rPr>
            <w:t xml:space="preserve"> or combination of pollutants to waters of the U.S. from any </w:t>
          </w:r>
          <w:r w:rsidR="008F0E0C" w:rsidRPr="001306BF">
            <w:rPr>
              <w:rFonts w:ascii="Lucida Bright" w:hAnsi="Lucida Bright"/>
              <w:color w:val="auto"/>
              <w:sz w:val="22"/>
              <w:szCs w:val="22"/>
            </w:rPr>
            <w:t>"</w:t>
          </w:r>
          <w:r w:rsidRPr="001306BF">
            <w:rPr>
              <w:rFonts w:ascii="Lucida Bright" w:hAnsi="Lucida Bright"/>
              <w:color w:val="auto"/>
              <w:sz w:val="22"/>
              <w:szCs w:val="22"/>
            </w:rPr>
            <w:t>point source,</w:t>
          </w:r>
          <w:r w:rsidR="008F0E0C" w:rsidRPr="001306BF">
            <w:rPr>
              <w:rFonts w:ascii="Lucida Bright" w:hAnsi="Lucida Bright"/>
              <w:color w:val="auto"/>
              <w:sz w:val="22"/>
              <w:szCs w:val="22"/>
            </w:rPr>
            <w:t>"</w:t>
          </w:r>
          <w:r w:rsidRPr="001306BF">
            <w:rPr>
              <w:rFonts w:ascii="Lucida Bright" w:hAnsi="Lucida Bright"/>
              <w:color w:val="auto"/>
              <w:sz w:val="22"/>
              <w:szCs w:val="22"/>
            </w:rPr>
            <w:t xml:space="preserve"> or any addition of any pollutant or combination of pollutants to the waters of the </w:t>
          </w:r>
          <w:r w:rsidR="008F0E0C" w:rsidRPr="001306BF">
            <w:rPr>
              <w:rFonts w:ascii="Lucida Bright" w:hAnsi="Lucida Bright"/>
              <w:color w:val="auto"/>
              <w:sz w:val="22"/>
              <w:szCs w:val="22"/>
            </w:rPr>
            <w:t>"</w:t>
          </w:r>
          <w:r w:rsidRPr="001306BF">
            <w:rPr>
              <w:rFonts w:ascii="Lucida Bright" w:hAnsi="Lucida Bright"/>
              <w:color w:val="auto"/>
              <w:sz w:val="22"/>
              <w:szCs w:val="22"/>
            </w:rPr>
            <w:t>contiguous zone</w:t>
          </w:r>
          <w:r w:rsidR="008F0E0C" w:rsidRPr="001306BF">
            <w:rPr>
              <w:rFonts w:ascii="Lucida Bright" w:hAnsi="Lucida Bright"/>
              <w:color w:val="auto"/>
              <w:sz w:val="22"/>
              <w:szCs w:val="22"/>
            </w:rPr>
            <w:t>"</w:t>
          </w:r>
          <w:r w:rsidRPr="001306BF">
            <w:rPr>
              <w:rFonts w:ascii="Lucida Bright" w:hAnsi="Lucida Bright"/>
              <w:color w:val="auto"/>
              <w:sz w:val="22"/>
              <w:szCs w:val="22"/>
            </w:rPr>
            <w:t xml:space="preserve"> or the ocean from any point source other than a vessel or other floating craft that is being used as a means of transportation. This includes additions of pollutants into waters of the U.S. from: surface runoff that is collected or channeled by man; discharges through pipes, sewers, or other conveyances, leading into privately owned treatment works.</w:t>
          </w:r>
        </w:p>
        <w:p w14:paraId="23AEE5DC" w14:textId="4936A1DC" w:rsidR="00E4796A" w:rsidRPr="001306BF" w:rsidRDefault="00020973" w:rsidP="00C220D0">
          <w:pPr>
            <w:autoSpaceDE w:val="0"/>
            <w:autoSpaceDN w:val="0"/>
            <w:adjustRightInd w:val="0"/>
            <w:spacing w:before="120"/>
            <w:rPr>
              <w:szCs w:val="22"/>
            </w:rPr>
          </w:pPr>
          <w:r w:rsidRPr="001306BF">
            <w:rPr>
              <w:b/>
              <w:szCs w:val="22"/>
            </w:rPr>
            <w:t>Edwards Aquifer</w:t>
          </w:r>
          <w:r w:rsidRPr="001306BF">
            <w:rPr>
              <w:szCs w:val="22"/>
            </w:rPr>
            <w:t xml:space="preserve"> </w:t>
          </w:r>
          <w:r w:rsidR="00483724" w:rsidRPr="001306BF">
            <w:rPr>
              <w:szCs w:val="22"/>
            </w:rPr>
            <w:t>–</w:t>
          </w:r>
          <w:r w:rsidRPr="001306BF">
            <w:rPr>
              <w:szCs w:val="22"/>
            </w:rPr>
            <w:t xml:space="preserve"> As defined in 30 TAC </w:t>
          </w:r>
          <w:r w:rsidR="005506EE" w:rsidRPr="001306BF">
            <w:rPr>
              <w:szCs w:val="22"/>
            </w:rPr>
            <w:t>§</w:t>
          </w:r>
          <w:r w:rsidR="007B7CE2">
            <w:rPr>
              <w:szCs w:val="22"/>
            </w:rPr>
            <w:t xml:space="preserve"> </w:t>
          </w:r>
          <w:r w:rsidRPr="001306BF">
            <w:rPr>
              <w:szCs w:val="22"/>
            </w:rPr>
            <w:t>213.3 (relating to the Edwards Aquifer), that portion of an a</w:t>
          </w:r>
          <w:r w:rsidR="005A3ADA" w:rsidRPr="001306BF">
            <w:rPr>
              <w:szCs w:val="22"/>
            </w:rPr>
            <w:t>r</w:t>
          </w:r>
          <w:r w:rsidRPr="001306BF">
            <w:rPr>
              <w:szCs w:val="22"/>
            </w:rPr>
            <w:t xml:space="preserve">cuate belt of porous, water-bearing, predominantly carbonate rocks known as the Edwards </w:t>
          </w:r>
          <w:r w:rsidR="00CE4DAF">
            <w:rPr>
              <w:szCs w:val="22"/>
            </w:rPr>
            <w:t>(</w:t>
          </w:r>
          <w:r w:rsidRPr="001306BF">
            <w:rPr>
              <w:szCs w:val="22"/>
            </w:rPr>
            <w:t>Balcones Fault Zone</w:t>
          </w:r>
          <w:r w:rsidR="00CE4DAF">
            <w:rPr>
              <w:szCs w:val="22"/>
            </w:rPr>
            <w:t>) Aquifer</w:t>
          </w:r>
          <w:r w:rsidRPr="001306BF">
            <w:rPr>
              <w:szCs w:val="22"/>
            </w:rPr>
            <w:t xml:space="preserve"> trending from west to east to northeast in Kinney, Uvalde, Medina, Bexar, Comal, Hays, Travis, and Williamson Counties; and composed of the Salmon Peak Limestone, McKnight Formation, West Nueces Formation, Devil</w:t>
          </w:r>
          <w:r w:rsidR="005026C9" w:rsidRPr="001306BF">
            <w:rPr>
              <w:szCs w:val="22"/>
            </w:rPr>
            <w:t>'</w:t>
          </w:r>
          <w:r w:rsidRPr="001306BF">
            <w:rPr>
              <w:szCs w:val="22"/>
            </w:rPr>
            <w:t xml:space="preserve">s River Limestone, Person Formation, Kainer Formation, Edwards </w:t>
          </w:r>
          <w:r w:rsidR="005A7877">
            <w:rPr>
              <w:szCs w:val="22"/>
            </w:rPr>
            <w:t>Group</w:t>
          </w:r>
          <w:r w:rsidRPr="001306BF">
            <w:rPr>
              <w:szCs w:val="22"/>
            </w:rPr>
            <w:t>, and Georgetown Formation. The permeable aquifer units generally overlie the less-permeable Glen Rose Formation to the south, overlie the less-permeable Comanche Peak and Walnut Formations north of the Colorado River, and underlie the less-permeable Del Rio Clay regionally</w:t>
          </w:r>
          <w:r w:rsidR="00C03965" w:rsidRPr="001306BF">
            <w:rPr>
              <w:szCs w:val="22"/>
            </w:rPr>
            <w:t>.</w:t>
          </w:r>
        </w:p>
        <w:p w14:paraId="43FE9E1E" w14:textId="4E5A98DA" w:rsidR="00E4796A" w:rsidRPr="001306BF" w:rsidRDefault="00020973" w:rsidP="00C220D0">
          <w:pPr>
            <w:autoSpaceDE w:val="0"/>
            <w:autoSpaceDN w:val="0"/>
            <w:adjustRightInd w:val="0"/>
            <w:spacing w:before="120"/>
            <w:rPr>
              <w:szCs w:val="22"/>
            </w:rPr>
          </w:pPr>
          <w:r w:rsidRPr="001306BF">
            <w:rPr>
              <w:b/>
              <w:szCs w:val="22"/>
            </w:rPr>
            <w:lastRenderedPageBreak/>
            <w:t>Edwards Aquifer Recharge Zone</w:t>
          </w:r>
          <w:r w:rsidRPr="001306BF">
            <w:rPr>
              <w:szCs w:val="22"/>
            </w:rPr>
            <w:t xml:space="preserve"> – Generally, that area where the stratigraphic units constituting the Edwards Aquifer crop out, including the outcrops of other geologic formations in proximity to the Edwards Aquifer, where caves, sinkholes, faults, fractures, or other permeable features would create a potential for recharge of surface waters into the Edwards Aquifer. The recharge zone is identified as that area designated as such on official maps located in the offices of the TCEQ and the appropriate underground water conservation district.</w:t>
          </w:r>
          <w:r w:rsidR="00DD2C27" w:rsidRPr="001306BF">
            <w:rPr>
              <w:szCs w:val="22"/>
            </w:rPr>
            <w:t xml:space="preserve"> </w:t>
          </w:r>
          <w:r w:rsidRPr="001306BF">
            <w:rPr>
              <w:szCs w:val="22"/>
            </w:rPr>
            <w:t xml:space="preserve">Also, </w:t>
          </w:r>
          <w:r w:rsidRPr="001306BF">
            <w:rPr>
              <w:i/>
              <w:szCs w:val="22"/>
            </w:rPr>
            <w:t>see</w:t>
          </w:r>
          <w:r w:rsidRPr="001306BF">
            <w:rPr>
              <w:szCs w:val="22"/>
            </w:rPr>
            <w:t xml:space="preserve"> 30 TAC </w:t>
          </w:r>
          <w:r w:rsidR="005506EE" w:rsidRPr="001306BF">
            <w:rPr>
              <w:szCs w:val="22"/>
            </w:rPr>
            <w:t>§</w:t>
          </w:r>
          <w:r w:rsidR="007B7CE2">
            <w:rPr>
              <w:szCs w:val="22"/>
            </w:rPr>
            <w:t xml:space="preserve"> </w:t>
          </w:r>
          <w:r w:rsidRPr="001306BF">
            <w:rPr>
              <w:szCs w:val="22"/>
            </w:rPr>
            <w:t>213.3.</w:t>
          </w:r>
        </w:p>
        <w:p w14:paraId="44919943" w14:textId="77777777" w:rsidR="002E6C71" w:rsidRPr="001306BF" w:rsidRDefault="00020973" w:rsidP="00C220D0">
          <w:pPr>
            <w:autoSpaceDE w:val="0"/>
            <w:autoSpaceDN w:val="0"/>
            <w:adjustRightInd w:val="0"/>
            <w:spacing w:before="120"/>
            <w:rPr>
              <w:szCs w:val="22"/>
            </w:rPr>
          </w:pPr>
          <w:r w:rsidRPr="001306BF">
            <w:rPr>
              <w:b/>
              <w:szCs w:val="22"/>
            </w:rPr>
            <w:t>Employees</w:t>
          </w:r>
          <w:r w:rsidRPr="001306BF">
            <w:rPr>
              <w:szCs w:val="22"/>
            </w:rPr>
            <w:t xml:space="preserve"> – Persons employed by the operator for wages or salary.</w:t>
          </w:r>
        </w:p>
        <w:p w14:paraId="085774EF" w14:textId="77777777" w:rsidR="000E7772" w:rsidRDefault="000E7772" w:rsidP="000E7772">
          <w:pPr>
            <w:autoSpaceDE w:val="0"/>
            <w:autoSpaceDN w:val="0"/>
            <w:adjustRightInd w:val="0"/>
            <w:spacing w:before="120"/>
            <w:rPr>
              <w:b/>
              <w:bCs/>
              <w:szCs w:val="22"/>
            </w:rPr>
          </w:pPr>
          <w:r>
            <w:rPr>
              <w:b/>
              <w:bCs/>
              <w:szCs w:val="22"/>
            </w:rPr>
            <w:t xml:space="preserve">EPA - </w:t>
          </w:r>
          <w:r w:rsidRPr="00497AFA">
            <w:rPr>
              <w:szCs w:val="22"/>
            </w:rPr>
            <w:t>United States Environmental Protection Agency</w:t>
          </w:r>
          <w:r>
            <w:rPr>
              <w:szCs w:val="22"/>
            </w:rPr>
            <w:t>.</w:t>
          </w:r>
        </w:p>
        <w:p w14:paraId="5268F80E" w14:textId="2C937CEE" w:rsidR="002E6C71" w:rsidRPr="001306BF" w:rsidRDefault="00020973" w:rsidP="00C220D0">
          <w:pPr>
            <w:autoSpaceDE w:val="0"/>
            <w:autoSpaceDN w:val="0"/>
            <w:adjustRightInd w:val="0"/>
            <w:spacing w:before="120"/>
            <w:rPr>
              <w:szCs w:val="22"/>
            </w:rPr>
          </w:pPr>
          <w:r w:rsidRPr="001306BF">
            <w:rPr>
              <w:b/>
              <w:bCs/>
              <w:szCs w:val="22"/>
            </w:rPr>
            <w:t xml:space="preserve">EPA Approved or Established Total Maximum Daily Loads (TMDLs) </w:t>
          </w:r>
          <w:r w:rsidRPr="001306BF">
            <w:rPr>
              <w:szCs w:val="22"/>
            </w:rPr>
            <w:t>–</w:t>
          </w:r>
          <w:r w:rsidR="00B77431">
            <w:rPr>
              <w:szCs w:val="22"/>
            </w:rPr>
            <w:t xml:space="preserve"> </w:t>
          </w:r>
          <w:r w:rsidR="008F0E0C" w:rsidRPr="001306BF">
            <w:rPr>
              <w:szCs w:val="22"/>
            </w:rPr>
            <w:t>"</w:t>
          </w:r>
          <w:r w:rsidRPr="001306BF">
            <w:rPr>
              <w:szCs w:val="22"/>
            </w:rPr>
            <w:t>EPA Approved TMDLs</w:t>
          </w:r>
          <w:r w:rsidR="008F0E0C" w:rsidRPr="001306BF">
            <w:rPr>
              <w:szCs w:val="22"/>
            </w:rPr>
            <w:t>"</w:t>
          </w:r>
          <w:r w:rsidRPr="001306BF">
            <w:rPr>
              <w:szCs w:val="22"/>
            </w:rPr>
            <w:t xml:space="preserve"> are those that are developed by a </w:t>
          </w:r>
          <w:r w:rsidR="005506EE" w:rsidRPr="001306BF">
            <w:rPr>
              <w:szCs w:val="22"/>
            </w:rPr>
            <w:t>s</w:t>
          </w:r>
          <w:r w:rsidRPr="001306BF">
            <w:rPr>
              <w:szCs w:val="22"/>
            </w:rPr>
            <w:t xml:space="preserve">tate and approved by EPA. </w:t>
          </w:r>
          <w:r w:rsidR="008F0E0C" w:rsidRPr="001306BF">
            <w:rPr>
              <w:szCs w:val="22"/>
            </w:rPr>
            <w:t>"</w:t>
          </w:r>
          <w:r w:rsidRPr="001306BF">
            <w:rPr>
              <w:szCs w:val="22"/>
            </w:rPr>
            <w:t>EPA Established TMDLs</w:t>
          </w:r>
          <w:r w:rsidR="008F0E0C" w:rsidRPr="001306BF">
            <w:rPr>
              <w:szCs w:val="22"/>
            </w:rPr>
            <w:t>"</w:t>
          </w:r>
          <w:r w:rsidRPr="001306BF">
            <w:rPr>
              <w:szCs w:val="22"/>
            </w:rPr>
            <w:t xml:space="preserve"> are those that are issued by EPA.</w:t>
          </w:r>
        </w:p>
        <w:p w14:paraId="6603D5A0" w14:textId="4FD3D07D" w:rsidR="003A12E8" w:rsidRPr="001306BF" w:rsidRDefault="00020973" w:rsidP="00C220D0">
          <w:pPr>
            <w:autoSpaceDE w:val="0"/>
            <w:autoSpaceDN w:val="0"/>
            <w:adjustRightInd w:val="0"/>
            <w:spacing w:before="120"/>
            <w:rPr>
              <w:szCs w:val="22"/>
            </w:rPr>
          </w:pPr>
          <w:r w:rsidRPr="001306BF">
            <w:rPr>
              <w:b/>
              <w:szCs w:val="22"/>
              <w:lang w:eastAsia="ko-KR"/>
            </w:rPr>
            <w:t xml:space="preserve">FFDCA </w:t>
          </w:r>
          <w:r w:rsidRPr="001306BF">
            <w:rPr>
              <w:szCs w:val="22"/>
              <w:lang w:eastAsia="ko-KR"/>
            </w:rPr>
            <w:t>– Federal Food, Drug and Cosmetic Act, 21 U.S.C. §</w:t>
          </w:r>
          <w:r w:rsidR="005506EE" w:rsidRPr="001306BF">
            <w:rPr>
              <w:szCs w:val="22"/>
              <w:lang w:eastAsia="ko-KR"/>
            </w:rPr>
            <w:t>§</w:t>
          </w:r>
          <w:r w:rsidR="00CF18BA">
            <w:rPr>
              <w:szCs w:val="22"/>
              <w:lang w:eastAsia="ko-KR"/>
            </w:rPr>
            <w:t xml:space="preserve"> </w:t>
          </w:r>
          <w:r w:rsidR="00AE4DCB" w:rsidRPr="001306BF">
            <w:rPr>
              <w:szCs w:val="22"/>
              <w:lang w:eastAsia="ko-KR"/>
            </w:rPr>
            <w:t>301–399f</w:t>
          </w:r>
          <w:r w:rsidRPr="001306BF">
            <w:rPr>
              <w:szCs w:val="22"/>
              <w:lang w:eastAsia="ko-KR"/>
            </w:rPr>
            <w:t>.</w:t>
          </w:r>
        </w:p>
        <w:p w14:paraId="4AC54FC2" w14:textId="48520272" w:rsidR="003A12E8" w:rsidRPr="001306BF" w:rsidRDefault="00020973" w:rsidP="00C220D0">
          <w:pPr>
            <w:spacing w:before="120"/>
            <w:rPr>
              <w:b/>
              <w:bCs/>
              <w:szCs w:val="22"/>
            </w:rPr>
          </w:pPr>
          <w:r w:rsidRPr="001306BF">
            <w:rPr>
              <w:b/>
              <w:szCs w:val="22"/>
            </w:rPr>
            <w:t>FIFRA</w:t>
          </w:r>
          <w:r w:rsidRPr="001306BF">
            <w:rPr>
              <w:szCs w:val="22"/>
            </w:rPr>
            <w:t xml:space="preserve"> – Federal Insecticide, Fungicide, and Rodenticide Act, 7 U.S.C. §</w:t>
          </w:r>
          <w:r w:rsidR="005506EE" w:rsidRPr="001306BF">
            <w:rPr>
              <w:szCs w:val="22"/>
            </w:rPr>
            <w:t>§</w:t>
          </w:r>
          <w:r w:rsidR="00CF18BA">
            <w:rPr>
              <w:szCs w:val="22"/>
            </w:rPr>
            <w:t xml:space="preserve"> </w:t>
          </w:r>
          <w:r w:rsidRPr="001306BF">
            <w:rPr>
              <w:szCs w:val="22"/>
            </w:rPr>
            <w:t>136–136y.</w:t>
          </w:r>
        </w:p>
        <w:p w14:paraId="05E41DB8" w14:textId="77777777" w:rsidR="008D47FE" w:rsidRPr="001306BF" w:rsidRDefault="00020973" w:rsidP="00C220D0">
          <w:pPr>
            <w:spacing w:before="120"/>
            <w:rPr>
              <w:b/>
              <w:bCs/>
              <w:szCs w:val="22"/>
            </w:rPr>
          </w:pPr>
          <w:r w:rsidRPr="001306BF">
            <w:rPr>
              <w:b/>
              <w:bCs/>
              <w:szCs w:val="22"/>
            </w:rPr>
            <w:t xml:space="preserve">Filamentous Algae </w:t>
          </w:r>
          <w:r w:rsidRPr="001306BF">
            <w:rPr>
              <w:bCs/>
              <w:szCs w:val="22"/>
            </w:rPr>
            <w:t>– Algae that grows in long strings or mats in water.</w:t>
          </w:r>
        </w:p>
        <w:p w14:paraId="200F898C" w14:textId="77777777" w:rsidR="00083E33" w:rsidRPr="001306BF" w:rsidRDefault="00020973" w:rsidP="00C220D0">
          <w:pPr>
            <w:spacing w:before="120"/>
            <w:rPr>
              <w:szCs w:val="22"/>
            </w:rPr>
          </w:pPr>
          <w:r w:rsidRPr="001306BF">
            <w:rPr>
              <w:b/>
              <w:bCs/>
              <w:szCs w:val="22"/>
            </w:rPr>
            <w:t xml:space="preserve">For-Hire Commercial Applicator </w:t>
          </w:r>
          <w:r w:rsidR="00483724" w:rsidRPr="001306BF">
            <w:rPr>
              <w:szCs w:val="22"/>
            </w:rPr>
            <w:t>–</w:t>
          </w:r>
          <w:r w:rsidRPr="001306BF">
            <w:rPr>
              <w:b/>
              <w:bCs/>
              <w:szCs w:val="22"/>
            </w:rPr>
            <w:t xml:space="preserve"> </w:t>
          </w:r>
          <w:r w:rsidRPr="001306BF">
            <w:rPr>
              <w:szCs w:val="22"/>
            </w:rPr>
            <w:t>Includes persons licensed by the Texas Department of Agriculture who make contractual pesticide applications that they or their employer receives compensation (e.g., lawn care firms, pest control companies).</w:t>
          </w:r>
        </w:p>
        <w:p w14:paraId="56B73FE8" w14:textId="371DB3D3" w:rsidR="001E345D" w:rsidRPr="001306BF" w:rsidRDefault="00020973" w:rsidP="00C220D0">
          <w:pPr>
            <w:spacing w:before="120"/>
            <w:rPr>
              <w:b/>
              <w:szCs w:val="22"/>
            </w:rPr>
          </w:pPr>
          <w:r w:rsidRPr="001306BF">
            <w:rPr>
              <w:b/>
              <w:szCs w:val="22"/>
            </w:rPr>
            <w:t xml:space="preserve">General Permit </w:t>
          </w:r>
          <w:r w:rsidR="00483724" w:rsidRPr="001306BF">
            <w:rPr>
              <w:szCs w:val="22"/>
            </w:rPr>
            <w:t>–</w:t>
          </w:r>
          <w:r w:rsidRPr="001306BF">
            <w:rPr>
              <w:b/>
              <w:szCs w:val="22"/>
            </w:rPr>
            <w:t xml:space="preserve"> </w:t>
          </w:r>
          <w:r w:rsidRPr="001306BF">
            <w:rPr>
              <w:szCs w:val="22"/>
            </w:rPr>
            <w:t xml:space="preserve">A permit issued under the provisions of 30 </w:t>
          </w:r>
          <w:r w:rsidR="005506EE" w:rsidRPr="001306BF">
            <w:rPr>
              <w:szCs w:val="22"/>
            </w:rPr>
            <w:t>TAC</w:t>
          </w:r>
          <w:r w:rsidRPr="001306BF">
            <w:rPr>
              <w:szCs w:val="22"/>
            </w:rPr>
            <w:t xml:space="preserve"> Chapter 205, </w:t>
          </w:r>
          <w:r w:rsidR="004A2649" w:rsidRPr="001306BF">
            <w:rPr>
              <w:i/>
              <w:szCs w:val="22"/>
            </w:rPr>
            <w:t>General Permits for Waste Discharges</w:t>
          </w:r>
          <w:r w:rsidR="004A2649" w:rsidRPr="001306BF">
            <w:rPr>
              <w:szCs w:val="22"/>
            </w:rPr>
            <w:t xml:space="preserve"> </w:t>
          </w:r>
          <w:r w:rsidRPr="001306BF">
            <w:rPr>
              <w:szCs w:val="22"/>
            </w:rPr>
            <w:t>authorizing the discharge of waste into water</w:t>
          </w:r>
          <w:r w:rsidR="00395025" w:rsidRPr="001306BF">
            <w:rPr>
              <w:szCs w:val="22"/>
            </w:rPr>
            <w:t xml:space="preserve">s of the U.S. for </w:t>
          </w:r>
          <w:r w:rsidRPr="001306BF">
            <w:rPr>
              <w:szCs w:val="22"/>
            </w:rPr>
            <w:t>one or more categories of waste discharge within a geographical area of the state or the entire state as provided by Texas Water Code (TWC) §</w:t>
          </w:r>
          <w:r w:rsidR="00287D75">
            <w:rPr>
              <w:szCs w:val="22"/>
            </w:rPr>
            <w:t xml:space="preserve"> </w:t>
          </w:r>
          <w:r w:rsidRPr="001306BF">
            <w:rPr>
              <w:szCs w:val="22"/>
            </w:rPr>
            <w:t>26.040</w:t>
          </w:r>
          <w:r w:rsidR="004A2649" w:rsidRPr="001306BF">
            <w:rPr>
              <w:szCs w:val="22"/>
            </w:rPr>
            <w:t>,</w:t>
          </w:r>
          <w:r w:rsidR="004A2649" w:rsidRPr="001306BF">
            <w:rPr>
              <w:i/>
              <w:szCs w:val="22"/>
            </w:rPr>
            <w:t xml:space="preserve"> General Permits</w:t>
          </w:r>
          <w:r w:rsidRPr="001306BF">
            <w:rPr>
              <w:szCs w:val="22"/>
            </w:rPr>
            <w:t>.</w:t>
          </w:r>
        </w:p>
        <w:p w14:paraId="6E0A0A5C" w14:textId="7EC28F65" w:rsidR="00083E33" w:rsidRPr="001306BF" w:rsidRDefault="00020973" w:rsidP="00C220D0">
          <w:pPr>
            <w:spacing w:before="120"/>
            <w:rPr>
              <w:b/>
              <w:bCs/>
              <w:szCs w:val="22"/>
            </w:rPr>
          </w:pPr>
          <w:r w:rsidRPr="001306BF">
            <w:rPr>
              <w:b/>
              <w:szCs w:val="22"/>
            </w:rPr>
            <w:t xml:space="preserve">General Use Pesticide </w:t>
          </w:r>
          <w:r w:rsidR="000E7772">
            <w:rPr>
              <w:b/>
              <w:szCs w:val="22"/>
            </w:rPr>
            <w:t xml:space="preserve">(GUP) </w:t>
          </w:r>
          <w:r w:rsidRPr="001306BF">
            <w:rPr>
              <w:b/>
              <w:szCs w:val="22"/>
            </w:rPr>
            <w:t xml:space="preserve">– </w:t>
          </w:r>
          <w:r w:rsidRPr="001306BF">
            <w:rPr>
              <w:szCs w:val="22"/>
            </w:rPr>
            <w:t xml:space="preserve">Any pesticide that is typically purchased and used by the general public and does not meet the definition of restricted use pesticide, state limited use pesticide, or regulated herbicide in 4 TAC </w:t>
          </w:r>
          <w:r w:rsidR="005506EE" w:rsidRPr="001306BF">
            <w:rPr>
              <w:szCs w:val="22"/>
            </w:rPr>
            <w:t>§</w:t>
          </w:r>
          <w:r w:rsidR="00287D75">
            <w:rPr>
              <w:szCs w:val="22"/>
            </w:rPr>
            <w:t xml:space="preserve"> </w:t>
          </w:r>
          <w:r w:rsidRPr="001306BF">
            <w:rPr>
              <w:szCs w:val="22"/>
            </w:rPr>
            <w:t>7.1.</w:t>
          </w:r>
        </w:p>
        <w:p w14:paraId="33332849" w14:textId="77777777" w:rsidR="009A18B5" w:rsidRPr="001306BF" w:rsidRDefault="00020973" w:rsidP="00C220D0">
          <w:pPr>
            <w:pStyle w:val="Default"/>
            <w:spacing w:before="120"/>
            <w:rPr>
              <w:rFonts w:ascii="Lucida Bright" w:hAnsi="Lucida Bright"/>
              <w:color w:val="auto"/>
              <w:sz w:val="22"/>
              <w:szCs w:val="22"/>
            </w:rPr>
          </w:pPr>
          <w:r w:rsidRPr="001306BF">
            <w:rPr>
              <w:rFonts w:ascii="Lucida Bright" w:hAnsi="Lucida Bright"/>
              <w:b/>
              <w:bCs/>
              <w:color w:val="auto"/>
              <w:sz w:val="22"/>
              <w:szCs w:val="22"/>
            </w:rPr>
            <w:t xml:space="preserve">Hydrophytic Vegetation </w:t>
          </w:r>
          <w:r w:rsidR="00483724" w:rsidRPr="001306BF">
            <w:rPr>
              <w:rFonts w:ascii="Lucida Bright" w:hAnsi="Lucida Bright"/>
              <w:sz w:val="22"/>
              <w:szCs w:val="22"/>
            </w:rPr>
            <w:t>–</w:t>
          </w:r>
          <w:r w:rsidRPr="001306BF">
            <w:rPr>
              <w:rFonts w:ascii="Lucida Bright" w:hAnsi="Lucida Bright"/>
              <w:b/>
              <w:bCs/>
              <w:color w:val="auto"/>
              <w:sz w:val="22"/>
              <w:szCs w:val="22"/>
            </w:rPr>
            <w:t xml:space="preserve"> </w:t>
          </w:r>
          <w:r w:rsidRPr="001306BF">
            <w:rPr>
              <w:rFonts w:ascii="Lucida Bright" w:hAnsi="Lucida Bright"/>
              <w:bCs/>
              <w:color w:val="auto"/>
              <w:sz w:val="22"/>
              <w:szCs w:val="22"/>
            </w:rPr>
            <w:t>A</w:t>
          </w:r>
          <w:r w:rsidRPr="001306BF">
            <w:rPr>
              <w:rFonts w:ascii="Lucida Bright" w:hAnsi="Lucida Bright"/>
              <w:color w:val="auto"/>
              <w:sz w:val="22"/>
              <w:szCs w:val="22"/>
            </w:rPr>
            <w:t xml:space="preserve"> plant growing in water or a substrate that is at least periodically deficient in oxygen during a growing season as a result of excessive water content.</w:t>
          </w:r>
        </w:p>
        <w:p w14:paraId="4A8D03AC" w14:textId="0F4B3CE6" w:rsidR="00083E33" w:rsidRPr="001306BF" w:rsidRDefault="00020973" w:rsidP="00C220D0">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szCs w:val="22"/>
            </w:rPr>
          </w:pPr>
          <w:r w:rsidRPr="001306BF">
            <w:rPr>
              <w:b/>
              <w:bCs/>
              <w:szCs w:val="22"/>
            </w:rPr>
            <w:t xml:space="preserve">Inert Ingredient </w:t>
          </w:r>
          <w:r w:rsidR="00483724" w:rsidRPr="001306BF">
            <w:rPr>
              <w:szCs w:val="22"/>
            </w:rPr>
            <w:t>–</w:t>
          </w:r>
          <w:r w:rsidRPr="001306BF">
            <w:rPr>
              <w:b/>
              <w:bCs/>
              <w:szCs w:val="22"/>
            </w:rPr>
            <w:t xml:space="preserve"> </w:t>
          </w:r>
          <w:r w:rsidRPr="001306BF">
            <w:rPr>
              <w:szCs w:val="22"/>
            </w:rPr>
            <w:t xml:space="preserve">Any substance (or group of structurally similar substances if designated by the Executive Director), other than an active ingredient that is intentionally included in a pesticide product. </w:t>
          </w:r>
          <w:r w:rsidR="00C82A03">
            <w:rPr>
              <w:szCs w:val="22"/>
            </w:rPr>
            <w:t>(40 CFR 152.3)</w:t>
          </w:r>
          <w:r w:rsidR="00C82A03" w:rsidRPr="001306BF">
            <w:rPr>
              <w:szCs w:val="22"/>
            </w:rPr>
            <w:t xml:space="preserve"> </w:t>
          </w:r>
          <w:r w:rsidRPr="001306BF">
            <w:rPr>
              <w:szCs w:val="22"/>
            </w:rPr>
            <w:t>Inert ingredient also means any substance, such as a selectable marker, other than the active ingredient, where the substance is used to confirm or ensure the presence of the active ingredient, and includes the genetic material necessary for the production of the substance, provided that genetic material is intentionally introduced into a living plant in addition to the active ingredient.</w:t>
          </w:r>
          <w:r w:rsidR="00C82A03" w:rsidRPr="00C82A03">
            <w:rPr>
              <w:szCs w:val="22"/>
            </w:rPr>
            <w:t xml:space="preserve"> </w:t>
          </w:r>
          <w:r w:rsidR="00C82A03">
            <w:rPr>
              <w:szCs w:val="22"/>
            </w:rPr>
            <w:t>(40 CFR 174.3)</w:t>
          </w:r>
        </w:p>
        <w:p w14:paraId="13B329A1" w14:textId="77777777" w:rsidR="00696118" w:rsidRPr="001306BF" w:rsidRDefault="00020973" w:rsidP="00C220D0">
          <w:pPr>
            <w:autoSpaceDE w:val="0"/>
            <w:autoSpaceDN w:val="0"/>
            <w:adjustRightInd w:val="0"/>
            <w:spacing w:before="120"/>
            <w:rPr>
              <w:szCs w:val="22"/>
              <w:lang w:eastAsia="ko-KR"/>
            </w:rPr>
          </w:pPr>
          <w:r w:rsidRPr="001306BF">
            <w:rPr>
              <w:b/>
              <w:bCs/>
              <w:szCs w:val="22"/>
              <w:lang w:eastAsia="ko-KR"/>
            </w:rPr>
            <w:t>Integrated Pest Management</w:t>
          </w:r>
          <w:r w:rsidRPr="001306BF">
            <w:rPr>
              <w:szCs w:val="22"/>
              <w:lang w:eastAsia="ko-KR"/>
            </w:rPr>
            <w:t xml:space="preserve"> </w:t>
          </w:r>
          <w:r w:rsidRPr="001306BF">
            <w:rPr>
              <w:b/>
              <w:szCs w:val="22"/>
              <w:lang w:eastAsia="ko-KR"/>
            </w:rPr>
            <w:t>(IPM)</w:t>
          </w:r>
          <w:r w:rsidRPr="001306BF">
            <w:rPr>
              <w:szCs w:val="22"/>
              <w:lang w:eastAsia="ko-KR"/>
            </w:rPr>
            <w:t xml:space="preserve"> – Is an effective and environmentally sensitive approach to pest management that relies on a combination of common-sense practices. IPM uses current, comprehensive information on the life cycles of pests and their interaction with the environment. This information, in combination with available pest control methods, is used to manage pest damage by the most economical means and with the least possible hazard to people, property, and the environment.</w:t>
          </w:r>
        </w:p>
        <w:p w14:paraId="4669A426" w14:textId="414CCD4A" w:rsidR="00D23679" w:rsidRPr="001306BF" w:rsidRDefault="00914F47" w:rsidP="00C220D0">
          <w:pPr>
            <w:autoSpaceDE w:val="0"/>
            <w:autoSpaceDN w:val="0"/>
            <w:adjustRightInd w:val="0"/>
            <w:spacing w:before="120"/>
            <w:rPr>
              <w:szCs w:val="22"/>
              <w:lang w:eastAsia="ko-KR"/>
            </w:rPr>
          </w:pPr>
          <w:r w:rsidRPr="001306BF">
            <w:rPr>
              <w:b/>
              <w:szCs w:val="22"/>
            </w:rPr>
            <w:t xml:space="preserve">Jurisdictional </w:t>
          </w:r>
          <w:r w:rsidR="00B109BE" w:rsidRPr="001306BF">
            <w:rPr>
              <w:b/>
              <w:szCs w:val="22"/>
            </w:rPr>
            <w:t>B</w:t>
          </w:r>
          <w:r w:rsidRPr="001306BF">
            <w:rPr>
              <w:b/>
              <w:szCs w:val="22"/>
            </w:rPr>
            <w:t>oundary</w:t>
          </w:r>
          <w:r w:rsidR="00D23679" w:rsidRPr="001306BF">
            <w:rPr>
              <w:b/>
              <w:szCs w:val="22"/>
            </w:rPr>
            <w:t xml:space="preserve"> </w:t>
          </w:r>
          <w:r w:rsidR="00483724" w:rsidRPr="001306BF">
            <w:rPr>
              <w:szCs w:val="22"/>
            </w:rPr>
            <w:t>–</w:t>
          </w:r>
          <w:r w:rsidRPr="001306BF">
            <w:rPr>
              <w:szCs w:val="22"/>
            </w:rPr>
            <w:t xml:space="preserve"> </w:t>
          </w:r>
          <w:r w:rsidR="00A66EE3" w:rsidRPr="001306BF">
            <w:rPr>
              <w:rFonts w:cs="Georgia"/>
              <w:szCs w:val="22"/>
            </w:rPr>
            <w:t>T</w:t>
          </w:r>
          <w:r w:rsidRPr="001306BF">
            <w:rPr>
              <w:rFonts w:cs="Georgia"/>
              <w:szCs w:val="22"/>
            </w:rPr>
            <w:t>he limits or territory within which authority may be exercised by</w:t>
          </w:r>
          <w:r w:rsidRPr="001306BF">
            <w:rPr>
              <w:szCs w:val="22"/>
            </w:rPr>
            <w:t xml:space="preserve"> the </w:t>
          </w:r>
          <w:r w:rsidR="00483724" w:rsidRPr="001306BF">
            <w:rPr>
              <w:szCs w:val="22"/>
            </w:rPr>
            <w:t>o</w:t>
          </w:r>
          <w:r w:rsidRPr="001306BF">
            <w:rPr>
              <w:szCs w:val="22"/>
            </w:rPr>
            <w:t>perator.</w:t>
          </w:r>
        </w:p>
        <w:p w14:paraId="52EEC11B" w14:textId="77777777" w:rsidR="005F3B5C" w:rsidRPr="001306BF" w:rsidRDefault="00020973" w:rsidP="00C220D0">
          <w:pPr>
            <w:autoSpaceDE w:val="0"/>
            <w:autoSpaceDN w:val="0"/>
            <w:adjustRightInd w:val="0"/>
            <w:spacing w:before="120"/>
            <w:rPr>
              <w:szCs w:val="22"/>
              <w:lang w:eastAsia="ko-KR"/>
            </w:rPr>
          </w:pPr>
          <w:r w:rsidRPr="001306BF">
            <w:rPr>
              <w:b/>
              <w:bCs/>
              <w:szCs w:val="22"/>
              <w:lang w:eastAsia="ko-KR"/>
            </w:rPr>
            <w:lastRenderedPageBreak/>
            <w:t>Mechanical or Physical Methods</w:t>
          </w:r>
          <w:r w:rsidRPr="001306BF">
            <w:rPr>
              <w:szCs w:val="22"/>
              <w:lang w:eastAsia="ko-KR"/>
            </w:rPr>
            <w:t xml:space="preserve"> </w:t>
          </w:r>
          <w:r w:rsidR="00483724" w:rsidRPr="001306BF">
            <w:rPr>
              <w:szCs w:val="22"/>
            </w:rPr>
            <w:t>–</w:t>
          </w:r>
          <w:r w:rsidRPr="001306BF">
            <w:rPr>
              <w:szCs w:val="22"/>
              <w:lang w:eastAsia="ko-KR"/>
            </w:rPr>
            <w:t xml:space="preserve"> Mechanical tools, or physical alterations of the environment</w:t>
          </w:r>
          <w:r w:rsidR="00A66EE3" w:rsidRPr="001306BF">
            <w:rPr>
              <w:szCs w:val="22"/>
              <w:lang w:eastAsia="ko-KR"/>
            </w:rPr>
            <w:t>,</w:t>
          </w:r>
          <w:r w:rsidRPr="001306BF">
            <w:rPr>
              <w:szCs w:val="22"/>
              <w:lang w:eastAsia="ko-KR"/>
            </w:rPr>
            <w:t xml:space="preserve"> that target pest prevention or removal.</w:t>
          </w:r>
        </w:p>
        <w:p w14:paraId="553BF4D4" w14:textId="77777777" w:rsidR="00083E33" w:rsidRPr="001306BF" w:rsidRDefault="00020973" w:rsidP="00C220D0">
          <w:pPr>
            <w:spacing w:before="120"/>
            <w:rPr>
              <w:szCs w:val="22"/>
            </w:rPr>
          </w:pPr>
          <w:r w:rsidRPr="001306BF">
            <w:rPr>
              <w:b/>
              <w:bCs/>
              <w:szCs w:val="22"/>
            </w:rPr>
            <w:t xml:space="preserve">Minimize </w:t>
          </w:r>
          <w:r w:rsidR="00483724" w:rsidRPr="001306BF">
            <w:rPr>
              <w:szCs w:val="22"/>
            </w:rPr>
            <w:t>–</w:t>
          </w:r>
          <w:r w:rsidRPr="001306BF">
            <w:rPr>
              <w:b/>
              <w:bCs/>
              <w:szCs w:val="22"/>
            </w:rPr>
            <w:t xml:space="preserve"> </w:t>
          </w:r>
          <w:r w:rsidRPr="001306BF">
            <w:rPr>
              <w:bCs/>
              <w:szCs w:val="22"/>
            </w:rPr>
            <w:t>T</w:t>
          </w:r>
          <w:r w:rsidRPr="001306BF">
            <w:rPr>
              <w:szCs w:val="22"/>
            </w:rPr>
            <w:t>o reduce or eliminate pesticide discharges to waters of the U.S. through the use of achievable control measures to the extent technologically available and economically practicable.</w:t>
          </w:r>
        </w:p>
        <w:p w14:paraId="53AC0D23" w14:textId="77777777" w:rsidR="00083E33" w:rsidRPr="001306BF" w:rsidRDefault="00020973" w:rsidP="00C220D0">
          <w:pPr>
            <w:spacing w:before="120"/>
            <w:rPr>
              <w:bCs/>
              <w:szCs w:val="22"/>
            </w:rPr>
          </w:pPr>
          <w:r w:rsidRPr="001306BF">
            <w:rPr>
              <w:b/>
              <w:bCs/>
              <w:szCs w:val="22"/>
            </w:rPr>
            <w:t xml:space="preserve">Non-Native Plants – </w:t>
          </w:r>
          <w:r w:rsidRPr="001306BF">
            <w:rPr>
              <w:bCs/>
              <w:szCs w:val="22"/>
            </w:rPr>
            <w:t>A plant living outside of its natural or historical range of distribution. Not all non-native plants are considered to be noxious plants.</w:t>
          </w:r>
        </w:p>
        <w:p w14:paraId="0C1EF8D0" w14:textId="77777777" w:rsidR="00BA3D67" w:rsidRPr="001306BF" w:rsidRDefault="00020973" w:rsidP="00C220D0">
          <w:pPr>
            <w:spacing w:before="120"/>
            <w:rPr>
              <w:szCs w:val="22"/>
            </w:rPr>
          </w:pPr>
          <w:r w:rsidRPr="001306BF">
            <w:rPr>
              <w:b/>
              <w:szCs w:val="22"/>
            </w:rPr>
            <w:t>Non-</w:t>
          </w:r>
          <w:r w:rsidR="00483724" w:rsidRPr="001306BF">
            <w:rPr>
              <w:b/>
              <w:szCs w:val="22"/>
            </w:rPr>
            <w:t>T</w:t>
          </w:r>
          <w:r w:rsidRPr="001306BF">
            <w:rPr>
              <w:b/>
              <w:szCs w:val="22"/>
            </w:rPr>
            <w:t xml:space="preserve">arget Organisms </w:t>
          </w:r>
          <w:r w:rsidRPr="001306BF">
            <w:rPr>
              <w:szCs w:val="22"/>
            </w:rPr>
            <w:t>– Includes the plant and animal hosts of the target species, the natural enemies of the target species living in the community, and other plants and animals, including vertebrates, living in or near the community that are not the target of the pesticide.</w:t>
          </w:r>
        </w:p>
        <w:p w14:paraId="6572D876" w14:textId="4FEC441F" w:rsidR="0086434C" w:rsidRPr="001306BF" w:rsidRDefault="00020973" w:rsidP="00C220D0">
          <w:pPr>
            <w:spacing w:before="120"/>
            <w:rPr>
              <w:szCs w:val="22"/>
            </w:rPr>
          </w:pPr>
          <w:r w:rsidRPr="001306BF">
            <w:rPr>
              <w:b/>
              <w:szCs w:val="22"/>
            </w:rPr>
            <w:t>Notice of Change (NOC)</w:t>
          </w:r>
          <w:r w:rsidRPr="001306BF">
            <w:rPr>
              <w:szCs w:val="22"/>
            </w:rPr>
            <w:t xml:space="preserve"> </w:t>
          </w:r>
          <w:r w:rsidR="00483724" w:rsidRPr="001306BF">
            <w:rPr>
              <w:szCs w:val="22"/>
            </w:rPr>
            <w:t>–</w:t>
          </w:r>
          <w:r w:rsidRPr="001306BF">
            <w:rPr>
              <w:szCs w:val="22"/>
            </w:rPr>
            <w:t xml:space="preserve"> A written submission to the Executive Director from a permittee authorized under a general permit, providing any changes to information previously provided to the </w:t>
          </w:r>
          <w:r w:rsidR="00A0705B">
            <w:rPr>
              <w:szCs w:val="22"/>
            </w:rPr>
            <w:t>c</w:t>
          </w:r>
          <w:r w:rsidRPr="001306BF">
            <w:rPr>
              <w:szCs w:val="22"/>
            </w:rPr>
            <w:t>ommission, or any changes with respect to the nature or operations of the regulated entity or the characteristics of the discharge.</w:t>
          </w:r>
        </w:p>
        <w:p w14:paraId="16916BBD" w14:textId="7A160492" w:rsidR="0086434C" w:rsidRPr="001306BF" w:rsidRDefault="00020973" w:rsidP="00C220D0">
          <w:pPr>
            <w:spacing w:before="120"/>
            <w:rPr>
              <w:szCs w:val="22"/>
            </w:rPr>
          </w:pPr>
          <w:r w:rsidRPr="001306BF">
            <w:rPr>
              <w:b/>
              <w:szCs w:val="22"/>
            </w:rPr>
            <w:t>Notice of Intent (NOI)</w:t>
          </w:r>
          <w:r w:rsidRPr="001306BF">
            <w:rPr>
              <w:szCs w:val="22"/>
            </w:rPr>
            <w:t xml:space="preserve"> </w:t>
          </w:r>
          <w:r w:rsidR="00483724" w:rsidRPr="001306BF">
            <w:rPr>
              <w:szCs w:val="22"/>
            </w:rPr>
            <w:t>–</w:t>
          </w:r>
          <w:r w:rsidRPr="001306BF">
            <w:rPr>
              <w:szCs w:val="22"/>
            </w:rPr>
            <w:t xml:space="preserve"> A written submission to the Executive Director from an applicant requesting </w:t>
          </w:r>
          <w:r w:rsidR="00DD2C27" w:rsidRPr="001306BF">
            <w:rPr>
              <w:szCs w:val="22"/>
            </w:rPr>
            <w:t xml:space="preserve">authorization </w:t>
          </w:r>
          <w:r w:rsidRPr="001306BF">
            <w:rPr>
              <w:szCs w:val="22"/>
            </w:rPr>
            <w:t>under the terms of this general permit.</w:t>
          </w:r>
        </w:p>
        <w:p w14:paraId="7A8A870F" w14:textId="39BA413C" w:rsidR="0086434C" w:rsidRPr="001306BF" w:rsidRDefault="00020973" w:rsidP="00C220D0">
          <w:pPr>
            <w:spacing w:before="120"/>
            <w:rPr>
              <w:szCs w:val="22"/>
            </w:rPr>
          </w:pPr>
          <w:r w:rsidRPr="001306BF">
            <w:rPr>
              <w:b/>
              <w:szCs w:val="22"/>
            </w:rPr>
            <w:t>Notice of Termination (NOT)</w:t>
          </w:r>
          <w:r w:rsidRPr="001306BF">
            <w:rPr>
              <w:szCs w:val="22"/>
            </w:rPr>
            <w:t xml:space="preserve"> </w:t>
          </w:r>
          <w:r w:rsidR="00483724" w:rsidRPr="001306BF">
            <w:rPr>
              <w:szCs w:val="22"/>
            </w:rPr>
            <w:t>–</w:t>
          </w:r>
          <w:r w:rsidRPr="001306BF">
            <w:rPr>
              <w:szCs w:val="22"/>
            </w:rPr>
            <w:t xml:space="preserve"> A written submission to the Executive Director from a permittee authorized under a general permit requesting termination of </w:t>
          </w:r>
          <w:r w:rsidR="00DD2C27" w:rsidRPr="001306BF">
            <w:rPr>
              <w:szCs w:val="22"/>
            </w:rPr>
            <w:t>authorization</w:t>
          </w:r>
          <w:r w:rsidRPr="001306BF">
            <w:rPr>
              <w:szCs w:val="22"/>
            </w:rPr>
            <w:t xml:space="preserve"> under the general permit.</w:t>
          </w:r>
        </w:p>
        <w:p w14:paraId="64C70509" w14:textId="35FE32E0" w:rsidR="00F83F10" w:rsidRPr="001306BF" w:rsidRDefault="00020973" w:rsidP="00C220D0">
          <w:pPr>
            <w:pStyle w:val="Default"/>
            <w:spacing w:before="120"/>
            <w:rPr>
              <w:rFonts w:ascii="Lucida Bright" w:hAnsi="Lucida Bright"/>
              <w:color w:val="auto"/>
              <w:sz w:val="22"/>
              <w:szCs w:val="22"/>
            </w:rPr>
          </w:pPr>
          <w:r w:rsidRPr="001306BF">
            <w:rPr>
              <w:rFonts w:ascii="Lucida Bright" w:hAnsi="Lucida Bright"/>
              <w:b/>
              <w:bCs/>
              <w:color w:val="auto"/>
              <w:sz w:val="22"/>
              <w:szCs w:val="22"/>
            </w:rPr>
            <w:t xml:space="preserve">Operator </w:t>
          </w:r>
          <w:r w:rsidRPr="001306BF">
            <w:rPr>
              <w:rFonts w:ascii="Lucida Bright" w:hAnsi="Lucida Bright"/>
              <w:color w:val="auto"/>
              <w:sz w:val="22"/>
              <w:szCs w:val="22"/>
            </w:rPr>
            <w:t>– The person legally responsible for pest management activities resulting in the discharge of pesticides to waters of the U.S. Legally responsible in this context means the person who controls the timing, location, method</w:t>
          </w:r>
          <w:r w:rsidR="00A66EE3" w:rsidRPr="001306BF">
            <w:rPr>
              <w:rFonts w:ascii="Lucida Bright" w:hAnsi="Lucida Bright"/>
              <w:color w:val="auto"/>
              <w:sz w:val="22"/>
              <w:szCs w:val="22"/>
            </w:rPr>
            <w:t>,</w:t>
          </w:r>
          <w:r w:rsidRPr="001306BF">
            <w:rPr>
              <w:rFonts w:ascii="Lucida Bright" w:hAnsi="Lucida Bright"/>
              <w:color w:val="auto"/>
              <w:sz w:val="22"/>
              <w:szCs w:val="22"/>
            </w:rPr>
            <w:t xml:space="preserve"> and means of pest management. </w:t>
          </w:r>
          <w:r w:rsidR="00B01F5A" w:rsidRPr="001306BF">
            <w:rPr>
              <w:rFonts w:ascii="Lucida Bright" w:hAnsi="Lucida Bright"/>
              <w:color w:val="auto"/>
              <w:sz w:val="22"/>
              <w:szCs w:val="22"/>
            </w:rPr>
            <w:t>As used in this permit, e</w:t>
          </w:r>
          <w:r w:rsidRPr="001306BF">
            <w:rPr>
              <w:rFonts w:ascii="Lucida Bright" w:hAnsi="Lucida Bright"/>
              <w:color w:val="auto"/>
              <w:sz w:val="22"/>
              <w:szCs w:val="22"/>
            </w:rPr>
            <w:t>mployees, agents</w:t>
          </w:r>
          <w:r w:rsidR="005506EE" w:rsidRPr="001306BF">
            <w:rPr>
              <w:rFonts w:ascii="Lucida Bright" w:hAnsi="Lucida Bright"/>
              <w:color w:val="auto"/>
              <w:sz w:val="22"/>
              <w:szCs w:val="22"/>
            </w:rPr>
            <w:t>,</w:t>
          </w:r>
          <w:r w:rsidRPr="001306BF">
            <w:rPr>
              <w:rFonts w:ascii="Lucida Bright" w:hAnsi="Lucida Bright"/>
              <w:color w:val="auto"/>
              <w:sz w:val="22"/>
              <w:szCs w:val="22"/>
            </w:rPr>
            <w:t xml:space="preserve"> and for-hire commercial applicators are not operators</w:t>
          </w:r>
          <w:r w:rsidR="00B01F5A" w:rsidRPr="001306BF">
            <w:rPr>
              <w:rFonts w:ascii="Lucida Bright" w:hAnsi="Lucida Bright"/>
              <w:color w:val="auto"/>
              <w:sz w:val="22"/>
              <w:szCs w:val="22"/>
            </w:rPr>
            <w:t>; however,</w:t>
          </w:r>
          <w:r w:rsidRPr="001306BF">
            <w:rPr>
              <w:rFonts w:ascii="Lucida Bright" w:hAnsi="Lucida Bright"/>
              <w:color w:val="auto"/>
              <w:sz w:val="22"/>
              <w:szCs w:val="22"/>
            </w:rPr>
            <w:t xml:space="preserve"> if </w:t>
          </w:r>
          <w:r w:rsidR="00B01F5A" w:rsidRPr="001306BF">
            <w:rPr>
              <w:rFonts w:ascii="Lucida Bright" w:hAnsi="Lucida Bright"/>
              <w:color w:val="auto"/>
              <w:sz w:val="22"/>
              <w:szCs w:val="22"/>
            </w:rPr>
            <w:t xml:space="preserve">employees, agents, and for-hire commercial applicators are </w:t>
          </w:r>
          <w:r w:rsidRPr="001306BF">
            <w:rPr>
              <w:rFonts w:ascii="Lucida Bright" w:hAnsi="Lucida Bright"/>
              <w:color w:val="auto"/>
              <w:sz w:val="22"/>
              <w:szCs w:val="22"/>
            </w:rPr>
            <w:t xml:space="preserve">hired by an operator </w:t>
          </w:r>
          <w:r w:rsidR="00B01F5A" w:rsidRPr="001306BF">
            <w:rPr>
              <w:rFonts w:ascii="Lucida Bright" w:hAnsi="Lucida Bright"/>
              <w:color w:val="auto"/>
              <w:sz w:val="22"/>
              <w:szCs w:val="22"/>
            </w:rPr>
            <w:t xml:space="preserve">who is </w:t>
          </w:r>
          <w:r w:rsidR="00445E7B">
            <w:rPr>
              <w:rFonts w:ascii="Lucida Bright" w:hAnsi="Lucida Bright"/>
              <w:color w:val="auto"/>
              <w:sz w:val="22"/>
              <w:szCs w:val="22"/>
            </w:rPr>
            <w:t>authorized</w:t>
          </w:r>
          <w:r w:rsidR="00445E7B" w:rsidRPr="001306BF">
            <w:rPr>
              <w:rFonts w:ascii="Lucida Bright" w:hAnsi="Lucida Bright"/>
              <w:color w:val="auto"/>
              <w:sz w:val="22"/>
              <w:szCs w:val="22"/>
            </w:rPr>
            <w:t xml:space="preserve"> </w:t>
          </w:r>
          <w:r w:rsidRPr="001306BF">
            <w:rPr>
              <w:rFonts w:ascii="Lucida Bright" w:hAnsi="Lucida Bright"/>
              <w:color w:val="auto"/>
              <w:sz w:val="22"/>
              <w:szCs w:val="22"/>
            </w:rPr>
            <w:t xml:space="preserve">under the general permit, </w:t>
          </w:r>
          <w:r w:rsidR="00B01F5A" w:rsidRPr="001306BF">
            <w:rPr>
              <w:rFonts w:ascii="Lucida Bright" w:hAnsi="Lucida Bright"/>
              <w:color w:val="auto"/>
              <w:sz w:val="22"/>
              <w:szCs w:val="22"/>
            </w:rPr>
            <w:t>they</w:t>
          </w:r>
          <w:r w:rsidRPr="001306BF">
            <w:rPr>
              <w:rFonts w:ascii="Lucida Bright" w:hAnsi="Lucida Bright"/>
              <w:color w:val="auto"/>
              <w:sz w:val="22"/>
              <w:szCs w:val="22"/>
            </w:rPr>
            <w:t xml:space="preserve"> will be authorized and covered under the general permit without the need to obtain </w:t>
          </w:r>
          <w:r w:rsidR="00B01F5A" w:rsidRPr="001306BF">
            <w:rPr>
              <w:rFonts w:ascii="Lucida Bright" w:hAnsi="Lucida Bright"/>
              <w:color w:val="auto"/>
              <w:sz w:val="22"/>
              <w:szCs w:val="22"/>
            </w:rPr>
            <w:t>separate</w:t>
          </w:r>
          <w:r w:rsidRPr="001306BF">
            <w:rPr>
              <w:rFonts w:ascii="Lucida Bright" w:hAnsi="Lucida Bright"/>
              <w:color w:val="auto"/>
              <w:sz w:val="22"/>
              <w:szCs w:val="22"/>
            </w:rPr>
            <w:t xml:space="preserve"> </w:t>
          </w:r>
          <w:r w:rsidR="00DD2C27" w:rsidRPr="001306BF">
            <w:rPr>
              <w:rFonts w:ascii="Lucida Bright" w:hAnsi="Lucida Bright"/>
              <w:color w:val="auto"/>
              <w:sz w:val="22"/>
              <w:szCs w:val="22"/>
            </w:rPr>
            <w:t>authorization</w:t>
          </w:r>
          <w:r w:rsidRPr="001306BF">
            <w:rPr>
              <w:rFonts w:ascii="Lucida Bright" w:hAnsi="Lucida Bright"/>
              <w:color w:val="auto"/>
              <w:sz w:val="22"/>
              <w:szCs w:val="22"/>
            </w:rPr>
            <w:t>.</w:t>
          </w:r>
        </w:p>
        <w:p w14:paraId="58BBE9EF" w14:textId="73F29E81" w:rsidR="00ED4306" w:rsidRPr="001306BF" w:rsidRDefault="00020973" w:rsidP="00C220D0">
          <w:pPr>
            <w:spacing w:before="120"/>
            <w:rPr>
              <w:szCs w:val="22"/>
            </w:rPr>
          </w:pPr>
          <w:r w:rsidRPr="001306BF">
            <w:rPr>
              <w:b/>
              <w:szCs w:val="22"/>
            </w:rPr>
            <w:t>Permittee</w:t>
          </w:r>
          <w:r w:rsidRPr="001306BF">
            <w:rPr>
              <w:szCs w:val="22"/>
            </w:rPr>
            <w:t xml:space="preserve"> – Any person authorized under this general permit. Permittee also includes any person hired by or under contract with an operator </w:t>
          </w:r>
          <w:r w:rsidR="00445E7B">
            <w:rPr>
              <w:szCs w:val="22"/>
            </w:rPr>
            <w:t>authorized</w:t>
          </w:r>
          <w:r w:rsidR="00445E7B" w:rsidRPr="001306BF">
            <w:rPr>
              <w:szCs w:val="22"/>
            </w:rPr>
            <w:t xml:space="preserve"> </w:t>
          </w:r>
          <w:r w:rsidRPr="001306BF">
            <w:rPr>
              <w:szCs w:val="22"/>
            </w:rPr>
            <w:t>under the general permit.</w:t>
          </w:r>
        </w:p>
        <w:p w14:paraId="71C76820" w14:textId="77777777" w:rsidR="00083E33" w:rsidRPr="001306BF" w:rsidRDefault="00020973" w:rsidP="00C220D0">
          <w:pPr>
            <w:autoSpaceDE w:val="0"/>
            <w:autoSpaceDN w:val="0"/>
            <w:adjustRightInd w:val="0"/>
            <w:spacing w:before="120"/>
            <w:rPr>
              <w:szCs w:val="22"/>
              <w:lang w:eastAsia="ko-KR"/>
            </w:rPr>
          </w:pPr>
          <w:r w:rsidRPr="001306BF">
            <w:rPr>
              <w:b/>
              <w:bCs/>
              <w:szCs w:val="22"/>
              <w:lang w:eastAsia="ko-KR"/>
            </w:rPr>
            <w:t xml:space="preserve">Pest </w:t>
          </w:r>
          <w:r w:rsidRPr="001306BF">
            <w:rPr>
              <w:szCs w:val="22"/>
              <w:lang w:eastAsia="ko-KR"/>
            </w:rPr>
            <w:t>–</w:t>
          </w:r>
          <w:r w:rsidR="00436DE5" w:rsidRPr="001306BF">
            <w:rPr>
              <w:szCs w:val="22"/>
              <w:lang w:eastAsia="ko-KR"/>
            </w:rPr>
            <w:t xml:space="preserve"> </w:t>
          </w:r>
          <w:r w:rsidRPr="001306BF">
            <w:rPr>
              <w:szCs w:val="22"/>
              <w:lang w:eastAsia="ko-KR"/>
            </w:rPr>
            <w:t>Any organism under circumstances that make it deleterious to man or the environment and if it is</w:t>
          </w:r>
          <w:r w:rsidR="00B01F5A" w:rsidRPr="001306BF">
            <w:rPr>
              <w:szCs w:val="22"/>
              <w:lang w:eastAsia="ko-KR"/>
            </w:rPr>
            <w:t xml:space="preserve"> any</w:t>
          </w:r>
          <w:r w:rsidRPr="001306BF">
            <w:rPr>
              <w:szCs w:val="22"/>
              <w:lang w:eastAsia="ko-KR"/>
            </w:rPr>
            <w:t>:</w:t>
          </w:r>
        </w:p>
        <w:p w14:paraId="3A601ADD" w14:textId="55D5A497" w:rsidR="00083E33" w:rsidRPr="001306BF" w:rsidRDefault="00020973" w:rsidP="00A40752">
          <w:pPr>
            <w:spacing w:before="60" w:after="60"/>
            <w:ind w:left="720" w:hanging="360"/>
            <w:rPr>
              <w:szCs w:val="22"/>
            </w:rPr>
          </w:pPr>
          <w:r w:rsidRPr="001306BF">
            <w:rPr>
              <w:szCs w:val="22"/>
            </w:rPr>
            <w:t>(a)</w:t>
          </w:r>
          <w:r w:rsidRPr="001306BF">
            <w:rPr>
              <w:szCs w:val="22"/>
            </w:rPr>
            <w:tab/>
            <w:t>vertebrate animal other than humans;</w:t>
          </w:r>
        </w:p>
        <w:p w14:paraId="13F3658E" w14:textId="77777777" w:rsidR="00083E33" w:rsidRPr="001306BF" w:rsidRDefault="00020973" w:rsidP="00A40752">
          <w:pPr>
            <w:spacing w:before="60" w:after="60"/>
            <w:ind w:left="720" w:hanging="360"/>
            <w:rPr>
              <w:szCs w:val="22"/>
            </w:rPr>
          </w:pPr>
          <w:r w:rsidRPr="001306BF">
            <w:rPr>
              <w:szCs w:val="22"/>
            </w:rPr>
            <w:t>(b)</w:t>
          </w:r>
          <w:r w:rsidRPr="001306BF">
            <w:rPr>
              <w:szCs w:val="22"/>
            </w:rPr>
            <w:tab/>
            <w:t>invertebrate animal, including but not limited to, any insect, other arthropod, nematode, or mollusk such as a slug and snail, but excluding any internal parasite of living humans or other living animals;</w:t>
          </w:r>
        </w:p>
        <w:p w14:paraId="7B8BC72F" w14:textId="77777777" w:rsidR="00083E33" w:rsidRPr="001306BF" w:rsidRDefault="00020973" w:rsidP="00A40752">
          <w:pPr>
            <w:spacing w:before="60" w:after="60"/>
            <w:ind w:left="720" w:hanging="360"/>
            <w:rPr>
              <w:szCs w:val="22"/>
            </w:rPr>
          </w:pPr>
          <w:r w:rsidRPr="001306BF">
            <w:rPr>
              <w:szCs w:val="22"/>
            </w:rPr>
            <w:t>(c)</w:t>
          </w:r>
          <w:r w:rsidRPr="001306BF">
            <w:rPr>
              <w:szCs w:val="22"/>
            </w:rPr>
            <w:tab/>
            <w:t xml:space="preserve">plant growing where it is not wanted, including any moss, algae, liverwort, or other plant of any higher order, and any plant part such as a root; or </w:t>
          </w:r>
        </w:p>
        <w:p w14:paraId="3C6544AB" w14:textId="2E8CD357" w:rsidR="00381CBF" w:rsidRPr="001306BF" w:rsidRDefault="00020973" w:rsidP="00A40752">
          <w:pPr>
            <w:spacing w:before="60" w:after="60"/>
            <w:ind w:left="720" w:hanging="360"/>
            <w:rPr>
              <w:szCs w:val="22"/>
            </w:rPr>
          </w:pPr>
          <w:r w:rsidRPr="001306BF">
            <w:rPr>
              <w:szCs w:val="22"/>
            </w:rPr>
            <w:t>(d)</w:t>
          </w:r>
          <w:r w:rsidRPr="001306BF">
            <w:rPr>
              <w:szCs w:val="22"/>
            </w:rPr>
            <w:tab/>
            <w:t xml:space="preserve">fungus, bacterium, virus, </w:t>
          </w:r>
          <w:r w:rsidR="00DF623B" w:rsidRPr="001306BF">
            <w:rPr>
              <w:szCs w:val="22"/>
            </w:rPr>
            <w:t xml:space="preserve">prion, </w:t>
          </w:r>
          <w:r w:rsidRPr="001306BF">
            <w:rPr>
              <w:szCs w:val="22"/>
            </w:rPr>
            <w:t>or other microorganism, except for those on or in living humans or other</w:t>
          </w:r>
          <w:r w:rsidRPr="001306BF">
            <w:rPr>
              <w:szCs w:val="22"/>
              <w:lang w:eastAsia="ko-KR"/>
            </w:rPr>
            <w:t xml:space="preserve"> living animals and those on or in processed food or processed animal feed, beverages, drugs (as defined in </w:t>
          </w:r>
          <w:r w:rsidR="00681F50" w:rsidRPr="001306BF">
            <w:rPr>
              <w:szCs w:val="22"/>
              <w:lang w:eastAsia="ko-KR"/>
            </w:rPr>
            <w:t>the Federal Food Drug and Cosmetic Act (</w:t>
          </w:r>
          <w:r w:rsidRPr="001306BF">
            <w:rPr>
              <w:szCs w:val="22"/>
              <w:lang w:eastAsia="ko-KR"/>
            </w:rPr>
            <w:t>FFDCA</w:t>
          </w:r>
          <w:r w:rsidR="00681F50" w:rsidRPr="001306BF">
            <w:rPr>
              <w:szCs w:val="22"/>
              <w:lang w:eastAsia="ko-KR"/>
            </w:rPr>
            <w:t>)</w:t>
          </w:r>
          <w:r w:rsidRPr="001306BF">
            <w:rPr>
              <w:szCs w:val="22"/>
              <w:lang w:eastAsia="ko-KR"/>
            </w:rPr>
            <w:t xml:space="preserve">, 21 U.S.C. </w:t>
          </w:r>
          <w:r w:rsidR="005506EE" w:rsidRPr="001306BF">
            <w:rPr>
              <w:szCs w:val="22"/>
              <w:lang w:eastAsia="ko-KR"/>
            </w:rPr>
            <w:t>§</w:t>
          </w:r>
          <w:r w:rsidR="00287D75">
            <w:rPr>
              <w:szCs w:val="22"/>
              <w:lang w:eastAsia="ko-KR"/>
            </w:rPr>
            <w:t xml:space="preserve"> </w:t>
          </w:r>
          <w:r w:rsidRPr="001306BF">
            <w:rPr>
              <w:szCs w:val="22"/>
              <w:lang w:eastAsia="ko-KR"/>
            </w:rPr>
            <w:t xml:space="preserve">321(g)(1), and cosmetics (as defined in FFDCA 21 U.S.C. </w:t>
          </w:r>
          <w:r w:rsidR="005506EE" w:rsidRPr="001306BF">
            <w:rPr>
              <w:szCs w:val="22"/>
              <w:lang w:eastAsia="ko-KR"/>
            </w:rPr>
            <w:t>§</w:t>
          </w:r>
          <w:r w:rsidR="00287D75">
            <w:rPr>
              <w:szCs w:val="22"/>
              <w:lang w:eastAsia="ko-KR"/>
            </w:rPr>
            <w:t xml:space="preserve"> </w:t>
          </w:r>
          <w:r w:rsidRPr="001306BF">
            <w:rPr>
              <w:szCs w:val="22"/>
              <w:lang w:eastAsia="ko-KR"/>
            </w:rPr>
            <w:t>321(i)).</w:t>
          </w:r>
        </w:p>
        <w:p w14:paraId="196D8151" w14:textId="50570BCA" w:rsidR="00083E33" w:rsidRPr="001306BF" w:rsidRDefault="00020973" w:rsidP="00C220D0">
          <w:pPr>
            <w:autoSpaceDE w:val="0"/>
            <w:autoSpaceDN w:val="0"/>
            <w:adjustRightInd w:val="0"/>
            <w:spacing w:before="120"/>
            <w:rPr>
              <w:szCs w:val="22"/>
              <w:lang w:eastAsia="ko-KR"/>
            </w:rPr>
          </w:pPr>
          <w:r w:rsidRPr="001306BF">
            <w:rPr>
              <w:b/>
              <w:bCs/>
              <w:szCs w:val="22"/>
            </w:rPr>
            <w:t>Pest Management Area</w:t>
          </w:r>
          <w:r w:rsidRPr="001306BF">
            <w:rPr>
              <w:szCs w:val="22"/>
            </w:rPr>
            <w:t xml:space="preserve"> – A contiguous area of land, including any waters of the U.S., where the permittee is responsible for </w:t>
          </w:r>
          <w:r w:rsidR="005506EE" w:rsidRPr="001306BF">
            <w:rPr>
              <w:szCs w:val="22"/>
            </w:rPr>
            <w:t>and is authorized to conduct</w:t>
          </w:r>
          <w:r w:rsidR="008538F2" w:rsidRPr="001306BF">
            <w:rPr>
              <w:szCs w:val="22"/>
            </w:rPr>
            <w:t xml:space="preserve"> </w:t>
          </w:r>
          <w:r w:rsidRPr="001306BF">
            <w:rPr>
              <w:szCs w:val="22"/>
            </w:rPr>
            <w:t>pest management</w:t>
          </w:r>
          <w:r w:rsidR="008538F2" w:rsidRPr="001306BF">
            <w:rPr>
              <w:szCs w:val="22"/>
            </w:rPr>
            <w:t xml:space="preserve"> </w:t>
          </w:r>
          <w:r w:rsidR="008538F2" w:rsidRPr="001306BF">
            <w:rPr>
              <w:szCs w:val="22"/>
            </w:rPr>
            <w:lastRenderedPageBreak/>
            <w:t>activities as covered by this permit (e.g., for an operator who is a mosquito control district, the pest management area is the total area of the district</w:t>
          </w:r>
          <w:r w:rsidR="004723A3" w:rsidRPr="001306BF">
            <w:rPr>
              <w:szCs w:val="22"/>
            </w:rPr>
            <w:t>)</w:t>
          </w:r>
          <w:r w:rsidRPr="001306BF">
            <w:rPr>
              <w:szCs w:val="22"/>
            </w:rPr>
            <w:t>.</w:t>
          </w:r>
          <w:r w:rsidR="000E7772">
            <w:rPr>
              <w:szCs w:val="22"/>
            </w:rPr>
            <w:t xml:space="preserve"> See Figure 1.</w:t>
          </w:r>
        </w:p>
        <w:p w14:paraId="33809BF3" w14:textId="77777777" w:rsidR="00C651A7" w:rsidRPr="001306BF" w:rsidRDefault="00020973" w:rsidP="00C220D0">
          <w:pPr>
            <w:autoSpaceDE w:val="0"/>
            <w:autoSpaceDN w:val="0"/>
            <w:adjustRightInd w:val="0"/>
            <w:spacing w:before="120"/>
            <w:rPr>
              <w:bCs/>
              <w:szCs w:val="22"/>
            </w:rPr>
          </w:pPr>
          <w:r w:rsidRPr="001306BF">
            <w:rPr>
              <w:b/>
              <w:bCs/>
              <w:szCs w:val="22"/>
            </w:rPr>
            <w:t xml:space="preserve">Pest Management Strategy – </w:t>
          </w:r>
          <w:r w:rsidRPr="001306BF">
            <w:rPr>
              <w:bCs/>
              <w:szCs w:val="22"/>
            </w:rPr>
            <w:t>An action or no action, taken to reduce the population of target pests below the action threshold.</w:t>
          </w:r>
        </w:p>
        <w:p w14:paraId="67EB8DB8" w14:textId="603E6723" w:rsidR="003A12E8" w:rsidRPr="001306BF" w:rsidRDefault="00020973" w:rsidP="00C220D0">
          <w:pPr>
            <w:autoSpaceDE w:val="0"/>
            <w:autoSpaceDN w:val="0"/>
            <w:adjustRightInd w:val="0"/>
            <w:spacing w:before="120"/>
            <w:rPr>
              <w:szCs w:val="22"/>
            </w:rPr>
          </w:pPr>
          <w:r w:rsidRPr="001306BF">
            <w:rPr>
              <w:b/>
              <w:bCs/>
              <w:szCs w:val="22"/>
            </w:rPr>
            <w:t>Pesticide</w:t>
          </w:r>
          <w:r w:rsidRPr="001306BF">
            <w:rPr>
              <w:szCs w:val="22"/>
            </w:rPr>
            <w:t xml:space="preserve"> –</w:t>
          </w:r>
          <w:r w:rsidR="00436DE5" w:rsidRPr="001306BF">
            <w:rPr>
              <w:szCs w:val="22"/>
            </w:rPr>
            <w:t xml:space="preserve"> </w:t>
          </w:r>
          <w:r w:rsidRPr="001306BF">
            <w:rPr>
              <w:szCs w:val="22"/>
            </w:rPr>
            <w:t xml:space="preserve">Any substance or mixture of substances intended for preventing, destroying, repelling, or mitigating any pest, any substance or mixture of substances intended for use as a plant regulator, defoliant, or desiccant, or any nitrogen stabilizer. The term does not include any article that is a </w:t>
          </w:r>
          <w:r w:rsidR="005026C9" w:rsidRPr="001306BF">
            <w:rPr>
              <w:szCs w:val="22"/>
            </w:rPr>
            <w:t>"</w:t>
          </w:r>
          <w:r w:rsidRPr="001306BF">
            <w:rPr>
              <w:szCs w:val="22"/>
            </w:rPr>
            <w:t>new animal drug</w:t>
          </w:r>
          <w:r w:rsidR="005026C9" w:rsidRPr="001306BF">
            <w:rPr>
              <w:szCs w:val="22"/>
            </w:rPr>
            <w:t>"</w:t>
          </w:r>
          <w:r w:rsidRPr="001306BF">
            <w:rPr>
              <w:szCs w:val="22"/>
            </w:rPr>
            <w:t xml:space="preserve"> within the meaning of </w:t>
          </w:r>
          <w:r w:rsidR="005506EE" w:rsidRPr="001306BF">
            <w:rPr>
              <w:szCs w:val="22"/>
            </w:rPr>
            <w:t>§</w:t>
          </w:r>
          <w:r w:rsidR="00287D75">
            <w:rPr>
              <w:szCs w:val="22"/>
            </w:rPr>
            <w:t xml:space="preserve"> </w:t>
          </w:r>
          <w:r w:rsidRPr="001306BF">
            <w:rPr>
              <w:szCs w:val="22"/>
            </w:rPr>
            <w:t xml:space="preserve">201(w) of the FFDCA (21 U.S.C. </w:t>
          </w:r>
          <w:r w:rsidR="005506EE" w:rsidRPr="001306BF">
            <w:rPr>
              <w:szCs w:val="22"/>
            </w:rPr>
            <w:t>§</w:t>
          </w:r>
          <w:r w:rsidR="00287D75">
            <w:rPr>
              <w:szCs w:val="22"/>
            </w:rPr>
            <w:t xml:space="preserve"> </w:t>
          </w:r>
          <w:r w:rsidRPr="001306BF">
            <w:rPr>
              <w:szCs w:val="22"/>
            </w:rPr>
            <w:t xml:space="preserve">321(w)) that has been determined by the Secretary of Health and Human Services not to be a new animal drug by a regulation establishing conditions of use for the article, or that is an animal feed within the meaning of </w:t>
          </w:r>
          <w:r w:rsidR="005506EE" w:rsidRPr="001306BF">
            <w:rPr>
              <w:szCs w:val="22"/>
            </w:rPr>
            <w:t>§</w:t>
          </w:r>
          <w:r w:rsidR="00287D75">
            <w:rPr>
              <w:szCs w:val="22"/>
            </w:rPr>
            <w:t xml:space="preserve"> </w:t>
          </w:r>
          <w:r w:rsidRPr="001306BF">
            <w:rPr>
              <w:szCs w:val="22"/>
            </w:rPr>
            <w:t xml:space="preserve">201(x) of that Act (21 U.S.C. </w:t>
          </w:r>
          <w:r w:rsidR="005506EE" w:rsidRPr="001306BF">
            <w:rPr>
              <w:szCs w:val="22"/>
            </w:rPr>
            <w:t>§</w:t>
          </w:r>
          <w:r w:rsidR="00287D75">
            <w:rPr>
              <w:szCs w:val="22"/>
            </w:rPr>
            <w:t xml:space="preserve"> </w:t>
          </w:r>
          <w:r w:rsidRPr="001306BF">
            <w:rPr>
              <w:szCs w:val="22"/>
            </w:rPr>
            <w:t xml:space="preserve">321(x)) bearing or containing a new animal drug. The term also does not include liquid chemical sterilant products (including any sterilant or subordinate disinfectant claims on those products) for use on a critical or semi-critical device, as defined in FFDCA </w:t>
          </w:r>
          <w:r w:rsidR="005506EE" w:rsidRPr="001306BF">
            <w:rPr>
              <w:szCs w:val="22"/>
            </w:rPr>
            <w:t>§</w:t>
          </w:r>
          <w:r w:rsidR="00287D75">
            <w:rPr>
              <w:szCs w:val="22"/>
            </w:rPr>
            <w:t xml:space="preserve"> </w:t>
          </w:r>
          <w:r w:rsidRPr="001306BF">
            <w:rPr>
              <w:szCs w:val="22"/>
            </w:rPr>
            <w:t xml:space="preserve">201 (21 U.S.C. </w:t>
          </w:r>
          <w:r w:rsidR="005506EE" w:rsidRPr="001306BF">
            <w:rPr>
              <w:szCs w:val="22"/>
            </w:rPr>
            <w:t>§</w:t>
          </w:r>
          <w:r w:rsidRPr="001306BF">
            <w:rPr>
              <w:szCs w:val="22"/>
            </w:rPr>
            <w:t xml:space="preserve">321). For purposes of the preceding sentence, the term </w:t>
          </w:r>
          <w:r w:rsidR="005026C9" w:rsidRPr="001306BF">
            <w:rPr>
              <w:szCs w:val="22"/>
            </w:rPr>
            <w:t>"</w:t>
          </w:r>
          <w:r w:rsidRPr="001306BF">
            <w:rPr>
              <w:szCs w:val="22"/>
            </w:rPr>
            <w:t>critical device</w:t>
          </w:r>
          <w:r w:rsidR="005026C9" w:rsidRPr="001306BF">
            <w:rPr>
              <w:szCs w:val="22"/>
            </w:rPr>
            <w:t>"</w:t>
          </w:r>
          <w:r w:rsidRPr="001306BF">
            <w:rPr>
              <w:szCs w:val="22"/>
            </w:rPr>
            <w:t xml:space="preserve"> includes any device that is introduced directly into the human body, either into or in contact with the bloodstream or normally sterile areas of the body and the term </w:t>
          </w:r>
          <w:r w:rsidR="005026C9" w:rsidRPr="001306BF">
            <w:rPr>
              <w:szCs w:val="22"/>
            </w:rPr>
            <w:t>"</w:t>
          </w:r>
          <w:r w:rsidRPr="001306BF">
            <w:rPr>
              <w:szCs w:val="22"/>
            </w:rPr>
            <w:t>semi-critical device</w:t>
          </w:r>
          <w:r w:rsidR="005026C9" w:rsidRPr="001306BF">
            <w:rPr>
              <w:szCs w:val="22"/>
            </w:rPr>
            <w:t>"</w:t>
          </w:r>
          <w:r w:rsidRPr="001306BF">
            <w:rPr>
              <w:szCs w:val="22"/>
            </w:rPr>
            <w:t xml:space="preserve"> includes any device that contacts intact mucous membranes, but that does not ordinarily penetrate the blood barrier or otherwise enter normally sterile areas of the body. [FIFRA </w:t>
          </w:r>
          <w:r w:rsidR="005506EE" w:rsidRPr="001306BF">
            <w:rPr>
              <w:szCs w:val="22"/>
            </w:rPr>
            <w:t>§</w:t>
          </w:r>
          <w:r w:rsidRPr="001306BF">
            <w:rPr>
              <w:szCs w:val="22"/>
            </w:rPr>
            <w:t>2(u)].</w:t>
          </w:r>
        </w:p>
        <w:p w14:paraId="2EFC6D4D" w14:textId="497062C0" w:rsidR="00083E33" w:rsidRPr="001306BF" w:rsidRDefault="00020973" w:rsidP="00C220D0">
          <w:pPr>
            <w:autoSpaceDE w:val="0"/>
            <w:autoSpaceDN w:val="0"/>
            <w:adjustRightInd w:val="0"/>
            <w:spacing w:before="120"/>
            <w:rPr>
              <w:szCs w:val="22"/>
            </w:rPr>
          </w:pPr>
          <w:r w:rsidRPr="001306BF">
            <w:rPr>
              <w:szCs w:val="22"/>
            </w:rPr>
            <w:t>The term also applies to insecticides, herbicides, fungicides, rodenticides, and various other substances used to control pests.</w:t>
          </w:r>
          <w:r w:rsidR="00DD2C27" w:rsidRPr="001306BF">
            <w:rPr>
              <w:szCs w:val="22"/>
            </w:rPr>
            <w:t xml:space="preserve"> </w:t>
          </w:r>
          <w:r w:rsidRPr="001306BF">
            <w:rPr>
              <w:szCs w:val="22"/>
            </w:rPr>
            <w:t>The definition encompasses all uses of pesticides authorized under FIFRA, including uses authorized under §</w:t>
          </w:r>
          <w:r w:rsidR="005506EE" w:rsidRPr="001306BF">
            <w:rPr>
              <w:szCs w:val="22"/>
            </w:rPr>
            <w:t>§</w:t>
          </w:r>
          <w:r w:rsidR="00287D75">
            <w:rPr>
              <w:szCs w:val="22"/>
            </w:rPr>
            <w:t xml:space="preserve"> </w:t>
          </w:r>
          <w:r w:rsidRPr="001306BF">
            <w:rPr>
              <w:szCs w:val="22"/>
            </w:rPr>
            <w:t xml:space="preserve">3 (registration of pesticides, 7 U.S.C. </w:t>
          </w:r>
          <w:r w:rsidR="005506EE" w:rsidRPr="001306BF">
            <w:rPr>
              <w:szCs w:val="22"/>
            </w:rPr>
            <w:t>§</w:t>
          </w:r>
          <w:r w:rsidR="00287D75">
            <w:rPr>
              <w:szCs w:val="22"/>
            </w:rPr>
            <w:t xml:space="preserve"> </w:t>
          </w:r>
          <w:r w:rsidRPr="001306BF">
            <w:rPr>
              <w:szCs w:val="22"/>
            </w:rPr>
            <w:t xml:space="preserve">136a), 5 (experimental use permits, 7 U.S.C. </w:t>
          </w:r>
          <w:r w:rsidR="008F2F3D">
            <w:rPr>
              <w:szCs w:val="22"/>
            </w:rPr>
            <w:br/>
          </w:r>
          <w:r w:rsidR="005506EE" w:rsidRPr="001306BF">
            <w:rPr>
              <w:szCs w:val="22"/>
            </w:rPr>
            <w:t>§</w:t>
          </w:r>
          <w:r w:rsidR="00287D75">
            <w:rPr>
              <w:szCs w:val="22"/>
            </w:rPr>
            <w:t xml:space="preserve"> </w:t>
          </w:r>
          <w:r w:rsidRPr="001306BF">
            <w:rPr>
              <w:szCs w:val="22"/>
            </w:rPr>
            <w:t>136c), 18 (exemptions of Federal and State agencies</w:t>
          </w:r>
          <w:r w:rsidR="00C82A03">
            <w:rPr>
              <w:szCs w:val="22"/>
            </w:rPr>
            <w:t xml:space="preserve"> (emergency exemptions)</w:t>
          </w:r>
          <w:r w:rsidRPr="001306BF">
            <w:rPr>
              <w:szCs w:val="22"/>
            </w:rPr>
            <w:t xml:space="preserve">, 7 U.S.C. </w:t>
          </w:r>
          <w:r w:rsidR="005506EE" w:rsidRPr="001306BF">
            <w:rPr>
              <w:szCs w:val="22"/>
            </w:rPr>
            <w:t>§</w:t>
          </w:r>
          <w:r w:rsidR="008F2F3D">
            <w:rPr>
              <w:szCs w:val="22"/>
            </w:rPr>
            <w:t xml:space="preserve"> </w:t>
          </w:r>
          <w:r w:rsidRPr="001306BF">
            <w:rPr>
              <w:szCs w:val="22"/>
            </w:rPr>
            <w:t xml:space="preserve">136p), 24(c) (authority of States, additional uses, 7 U.S.C. </w:t>
          </w:r>
          <w:r w:rsidR="005506EE" w:rsidRPr="001306BF">
            <w:rPr>
              <w:szCs w:val="22"/>
            </w:rPr>
            <w:t>§</w:t>
          </w:r>
          <w:r w:rsidR="008F2F3D">
            <w:rPr>
              <w:szCs w:val="22"/>
            </w:rPr>
            <w:t xml:space="preserve"> </w:t>
          </w:r>
          <w:r w:rsidRPr="001306BF">
            <w:rPr>
              <w:szCs w:val="22"/>
            </w:rPr>
            <w:t xml:space="preserve">136v(c)), and 25(b) (authority of Administrator, exemption of pesticides, 7 U.S.C. </w:t>
          </w:r>
          <w:r w:rsidR="005506EE" w:rsidRPr="001306BF">
            <w:rPr>
              <w:szCs w:val="22"/>
            </w:rPr>
            <w:t>§</w:t>
          </w:r>
          <w:r w:rsidR="008F2F3D">
            <w:rPr>
              <w:szCs w:val="22"/>
            </w:rPr>
            <w:t xml:space="preserve"> </w:t>
          </w:r>
          <w:r w:rsidRPr="001306BF">
            <w:rPr>
              <w:szCs w:val="22"/>
            </w:rPr>
            <w:t>136w(b)).</w:t>
          </w:r>
        </w:p>
        <w:p w14:paraId="255BE9A0" w14:textId="2B735DE1" w:rsidR="002F7659" w:rsidRPr="001306BF" w:rsidRDefault="00020973" w:rsidP="00C220D0">
          <w:pPr>
            <w:autoSpaceDE w:val="0"/>
            <w:autoSpaceDN w:val="0"/>
            <w:adjustRightInd w:val="0"/>
            <w:spacing w:before="120"/>
            <w:rPr>
              <w:b/>
              <w:bCs/>
              <w:szCs w:val="22"/>
            </w:rPr>
          </w:pPr>
          <w:r w:rsidRPr="001306BF">
            <w:rPr>
              <w:szCs w:val="22"/>
            </w:rPr>
            <w:t>Note: Drugs used to control diseases of humans or animals (such as livestock and pets) are not considered pesticides; those drugs are regulated by the Food and Drug Administration.</w:t>
          </w:r>
          <w:r w:rsidR="00DD2C27" w:rsidRPr="001306BF">
            <w:rPr>
              <w:szCs w:val="22"/>
            </w:rPr>
            <w:t xml:space="preserve"> </w:t>
          </w:r>
          <w:r w:rsidRPr="001306BF">
            <w:rPr>
              <w:szCs w:val="22"/>
            </w:rPr>
            <w:t>Fertilizers, nutrients, and other substances used to promote plant survival and health are not considered plant growth regulators and thus, are not pesticides.</w:t>
          </w:r>
          <w:r w:rsidR="00DD2C27" w:rsidRPr="001306BF">
            <w:rPr>
              <w:szCs w:val="22"/>
            </w:rPr>
            <w:t xml:space="preserve"> </w:t>
          </w:r>
          <w:r w:rsidRPr="001306BF">
            <w:rPr>
              <w:szCs w:val="22"/>
            </w:rPr>
            <w:t>Biological control agents, except for certain microorganisms</w:t>
          </w:r>
          <w:r w:rsidR="009A704E" w:rsidRPr="001306BF">
            <w:rPr>
              <w:szCs w:val="22"/>
            </w:rPr>
            <w:t xml:space="preserve"> </w:t>
          </w:r>
          <w:r w:rsidRPr="001306BF">
            <w:rPr>
              <w:szCs w:val="22"/>
            </w:rPr>
            <w:t xml:space="preserve">labeled as pesticides, are exempted from regulation as pesticides under </w:t>
          </w:r>
          <w:r w:rsidR="009A704E" w:rsidRPr="001306BF">
            <w:rPr>
              <w:szCs w:val="22"/>
            </w:rPr>
            <w:t xml:space="preserve">this general permit and </w:t>
          </w:r>
          <w:r w:rsidRPr="001306BF">
            <w:rPr>
              <w:szCs w:val="22"/>
            </w:rPr>
            <w:t>FIFRA. (Biological control agents include beneficial predators such as birds or ladybugs that eat insect pests, parasitic wasps, fish, etc</w:t>
          </w:r>
          <w:r w:rsidR="00681F50" w:rsidRPr="001306BF">
            <w:rPr>
              <w:szCs w:val="22"/>
            </w:rPr>
            <w:t>.</w:t>
          </w:r>
          <w:r w:rsidRPr="001306BF">
            <w:rPr>
              <w:szCs w:val="22"/>
            </w:rPr>
            <w:t>)</w:t>
          </w:r>
          <w:r w:rsidR="00483724" w:rsidRPr="001306BF">
            <w:rPr>
              <w:szCs w:val="22"/>
            </w:rPr>
            <w:t>.</w:t>
          </w:r>
        </w:p>
        <w:p w14:paraId="721CBB0D" w14:textId="5F91FCC2" w:rsidR="00BE0F65" w:rsidRPr="001306BF" w:rsidRDefault="00020973" w:rsidP="00C220D0">
          <w:pPr>
            <w:autoSpaceDE w:val="0"/>
            <w:autoSpaceDN w:val="0"/>
            <w:adjustRightInd w:val="0"/>
            <w:spacing w:before="120"/>
            <w:rPr>
              <w:szCs w:val="22"/>
            </w:rPr>
          </w:pPr>
          <w:r w:rsidRPr="001306BF">
            <w:rPr>
              <w:iCs/>
              <w:szCs w:val="22"/>
            </w:rPr>
            <w:t xml:space="preserve">This permit uses </w:t>
          </w:r>
          <w:r w:rsidR="008F0E0C" w:rsidRPr="001306BF">
            <w:rPr>
              <w:iCs/>
              <w:szCs w:val="22"/>
            </w:rPr>
            <w:t>"</w:t>
          </w:r>
          <w:r w:rsidRPr="001306BF">
            <w:rPr>
              <w:iCs/>
              <w:szCs w:val="22"/>
            </w:rPr>
            <w:t>pesticide</w:t>
          </w:r>
          <w:r w:rsidR="008F0E0C" w:rsidRPr="001306BF">
            <w:rPr>
              <w:iCs/>
              <w:szCs w:val="22"/>
            </w:rPr>
            <w:t>"</w:t>
          </w:r>
          <w:r w:rsidRPr="001306BF">
            <w:rPr>
              <w:iCs/>
              <w:szCs w:val="22"/>
            </w:rPr>
            <w:t xml:space="preserve"> when referring to the pesticide as applied.</w:t>
          </w:r>
          <w:r w:rsidR="00DD2C27" w:rsidRPr="001306BF">
            <w:rPr>
              <w:iCs/>
              <w:szCs w:val="22"/>
            </w:rPr>
            <w:t xml:space="preserve"> </w:t>
          </w:r>
          <w:r w:rsidRPr="001306BF">
            <w:rPr>
              <w:iCs/>
              <w:szCs w:val="22"/>
            </w:rPr>
            <w:t xml:space="preserve">When referring to the chemical in the pesticide product with pesticidal qualities, the permit uses the term </w:t>
          </w:r>
          <w:r w:rsidR="008F0E0C" w:rsidRPr="001306BF">
            <w:rPr>
              <w:iCs/>
              <w:szCs w:val="22"/>
            </w:rPr>
            <w:t>"</w:t>
          </w:r>
          <w:r w:rsidRPr="001306BF">
            <w:rPr>
              <w:iCs/>
              <w:szCs w:val="22"/>
            </w:rPr>
            <w:t>active ingredient.</w:t>
          </w:r>
          <w:r w:rsidR="008F0E0C" w:rsidRPr="001306BF">
            <w:rPr>
              <w:iCs/>
              <w:szCs w:val="22"/>
            </w:rPr>
            <w:t>"</w:t>
          </w:r>
        </w:p>
        <w:p w14:paraId="7AA0F8D8" w14:textId="77777777" w:rsidR="00083E33" w:rsidRPr="001306BF" w:rsidRDefault="00020973" w:rsidP="00C220D0">
          <w:pPr>
            <w:autoSpaceDE w:val="0"/>
            <w:autoSpaceDN w:val="0"/>
            <w:adjustRightInd w:val="0"/>
            <w:spacing w:before="120"/>
            <w:rPr>
              <w:szCs w:val="22"/>
              <w:lang w:eastAsia="ko-KR"/>
            </w:rPr>
          </w:pPr>
          <w:r w:rsidRPr="001306BF">
            <w:rPr>
              <w:b/>
              <w:bCs/>
              <w:szCs w:val="22"/>
              <w:lang w:eastAsia="ko-KR"/>
            </w:rPr>
            <w:t>Pesticide Product</w:t>
          </w:r>
          <w:r w:rsidRPr="001306BF">
            <w:rPr>
              <w:szCs w:val="22"/>
              <w:lang w:eastAsia="ko-KR"/>
            </w:rPr>
            <w:t xml:space="preserve"> – A pesticide in the particular form (including composition, packaging, and labeling) that the pesticide is, or is intended to be, distributed or sold. The term includes any physical apparatus used to deliver or apply the pesticide if distributed or sold with the pesticide.</w:t>
          </w:r>
        </w:p>
        <w:p w14:paraId="5E4713D9" w14:textId="77777777" w:rsidR="008017B4" w:rsidRPr="001306BF" w:rsidRDefault="00020973" w:rsidP="00C220D0">
          <w:pPr>
            <w:autoSpaceDE w:val="0"/>
            <w:autoSpaceDN w:val="0"/>
            <w:adjustRightInd w:val="0"/>
            <w:spacing w:before="120"/>
            <w:rPr>
              <w:szCs w:val="22"/>
              <w:lang w:eastAsia="ko-KR"/>
            </w:rPr>
          </w:pPr>
          <w:r w:rsidRPr="001306BF">
            <w:rPr>
              <w:b/>
              <w:szCs w:val="22"/>
              <w:lang w:eastAsia="ko-KR"/>
            </w:rPr>
            <w:t>Pesticide Use Patterns</w:t>
          </w:r>
          <w:r w:rsidRPr="001306BF">
            <w:rPr>
              <w:szCs w:val="22"/>
              <w:lang w:eastAsia="ko-KR"/>
            </w:rPr>
            <w:t xml:space="preserve"> – The pesticide use patterns describe the type </w:t>
          </w:r>
          <w:r w:rsidR="00633DF4" w:rsidRPr="001306BF">
            <w:rPr>
              <w:szCs w:val="22"/>
              <w:lang w:eastAsia="ko-KR"/>
            </w:rPr>
            <w:t>of pests being controlled and/</w:t>
          </w:r>
          <w:r w:rsidRPr="001306BF">
            <w:rPr>
              <w:szCs w:val="22"/>
              <w:lang w:eastAsia="ko-KR"/>
            </w:rPr>
            <w:t>or the location and method of pesticide application.</w:t>
          </w:r>
        </w:p>
        <w:p w14:paraId="6433B497" w14:textId="550785BA" w:rsidR="00083E33" w:rsidRPr="001306BF" w:rsidRDefault="00020973" w:rsidP="00C220D0">
          <w:pPr>
            <w:autoSpaceDE w:val="0"/>
            <w:autoSpaceDN w:val="0"/>
            <w:adjustRightInd w:val="0"/>
            <w:spacing w:before="120"/>
            <w:rPr>
              <w:szCs w:val="22"/>
              <w:lang w:eastAsia="ko-KR"/>
            </w:rPr>
          </w:pPr>
          <w:r w:rsidRPr="001306BF">
            <w:rPr>
              <w:b/>
              <w:bCs/>
              <w:szCs w:val="22"/>
              <w:lang w:eastAsia="ko-KR"/>
            </w:rPr>
            <w:t>Pesticide Research and Development –</w:t>
          </w:r>
          <w:r w:rsidRPr="001306BF">
            <w:rPr>
              <w:szCs w:val="22"/>
              <w:lang w:eastAsia="ko-KR"/>
            </w:rPr>
            <w:t xml:space="preserve"> Activities undertaken on a systematic basis to gain new knowledge (research), or the application of research findings or other scientific knowledge for the creation of new or significantly improved products or processes (experimental development).</w:t>
          </w:r>
          <w:r w:rsidR="00DD2C27" w:rsidRPr="001306BF">
            <w:rPr>
              <w:szCs w:val="22"/>
              <w:lang w:eastAsia="ko-KR"/>
            </w:rPr>
            <w:t xml:space="preserve"> </w:t>
          </w:r>
          <w:r w:rsidRPr="001306BF">
            <w:rPr>
              <w:szCs w:val="22"/>
              <w:lang w:eastAsia="ko-KR"/>
            </w:rPr>
            <w:t xml:space="preserve">These types of activities are generally categorized under </w:t>
          </w:r>
          <w:r w:rsidRPr="001306BF">
            <w:rPr>
              <w:szCs w:val="22"/>
              <w:lang w:eastAsia="ko-KR"/>
            </w:rPr>
            <w:lastRenderedPageBreak/>
            <w:t xml:space="preserve">the four-digit code of 5417 under the </w:t>
          </w:r>
          <w:r w:rsidR="000E7772">
            <w:rPr>
              <w:szCs w:val="22"/>
              <w:lang w:eastAsia="ko-KR"/>
            </w:rPr>
            <w:t xml:space="preserve">2022 </w:t>
          </w:r>
          <w:r w:rsidRPr="001306BF">
            <w:rPr>
              <w:szCs w:val="22"/>
              <w:lang w:eastAsia="ko-KR"/>
            </w:rPr>
            <w:t>North American Industry Classification System</w:t>
          </w:r>
          <w:r w:rsidR="00F50292">
            <w:rPr>
              <w:szCs w:val="22"/>
              <w:lang w:eastAsia="ko-KR"/>
            </w:rPr>
            <w:t xml:space="preserve"> (NAICS)</w:t>
          </w:r>
          <w:r w:rsidRPr="001306BF">
            <w:rPr>
              <w:szCs w:val="22"/>
              <w:lang w:eastAsia="ko-KR"/>
            </w:rPr>
            <w:t>.</w:t>
          </w:r>
        </w:p>
        <w:p w14:paraId="64DBC833" w14:textId="09930FBF" w:rsidR="00083E33" w:rsidRPr="001306BF" w:rsidRDefault="00020973" w:rsidP="00C220D0">
          <w:pPr>
            <w:autoSpaceDE w:val="0"/>
            <w:autoSpaceDN w:val="0"/>
            <w:adjustRightInd w:val="0"/>
            <w:spacing w:before="120"/>
            <w:rPr>
              <w:szCs w:val="22"/>
              <w:lang w:eastAsia="ko-KR"/>
            </w:rPr>
          </w:pPr>
          <w:r w:rsidRPr="001306BF">
            <w:rPr>
              <w:b/>
              <w:bCs/>
              <w:szCs w:val="22"/>
              <w:lang w:eastAsia="ko-KR"/>
            </w:rPr>
            <w:t xml:space="preserve">Pesticide Residue </w:t>
          </w:r>
          <w:r w:rsidRPr="001306BF">
            <w:rPr>
              <w:szCs w:val="22"/>
              <w:lang w:eastAsia="ko-KR"/>
            </w:rPr>
            <w:t xml:space="preserve">– Includes that portion of a pesticide application that is discharged from a point source to waters of the U.S. and no longer provides pesticidal benefits. It </w:t>
          </w:r>
          <w:r w:rsidR="00C36AE0" w:rsidRPr="001306BF">
            <w:rPr>
              <w:szCs w:val="22"/>
              <w:lang w:eastAsia="ko-KR"/>
            </w:rPr>
            <w:t xml:space="preserve">also </w:t>
          </w:r>
          <w:r w:rsidRPr="001306BF">
            <w:rPr>
              <w:szCs w:val="22"/>
              <w:lang w:eastAsia="ko-KR"/>
            </w:rPr>
            <w:t>include</w:t>
          </w:r>
          <w:r w:rsidR="00C36AE0" w:rsidRPr="001306BF">
            <w:rPr>
              <w:szCs w:val="22"/>
              <w:lang w:eastAsia="ko-KR"/>
            </w:rPr>
            <w:t>s</w:t>
          </w:r>
          <w:r w:rsidRPr="001306BF">
            <w:rPr>
              <w:szCs w:val="22"/>
              <w:lang w:eastAsia="ko-KR"/>
            </w:rPr>
            <w:t xml:space="preserve"> </w:t>
          </w:r>
          <w:r w:rsidR="00C36AE0" w:rsidRPr="001306BF">
            <w:rPr>
              <w:szCs w:val="22"/>
              <w:lang w:eastAsia="ko-KR"/>
            </w:rPr>
            <w:t xml:space="preserve">any </w:t>
          </w:r>
          <w:r w:rsidRPr="001306BF">
            <w:rPr>
              <w:szCs w:val="22"/>
              <w:lang w:eastAsia="ko-KR"/>
            </w:rPr>
            <w:t>degradates of the pesticide.</w:t>
          </w:r>
        </w:p>
        <w:p w14:paraId="27AF535D" w14:textId="77777777" w:rsidR="00E86843" w:rsidRPr="001306BF" w:rsidRDefault="00020973" w:rsidP="00C220D0">
          <w:pPr>
            <w:autoSpaceDE w:val="0"/>
            <w:autoSpaceDN w:val="0"/>
            <w:adjustRightInd w:val="0"/>
            <w:spacing w:before="120"/>
            <w:rPr>
              <w:szCs w:val="22"/>
              <w:lang w:eastAsia="ko-KR"/>
            </w:rPr>
          </w:pPr>
          <w:r w:rsidRPr="001306BF">
            <w:rPr>
              <w:b/>
              <w:szCs w:val="22"/>
            </w:rPr>
            <w:t>Phytoplankton</w:t>
          </w:r>
          <w:r w:rsidR="00436DE5" w:rsidRPr="001306BF">
            <w:rPr>
              <w:b/>
              <w:bCs/>
              <w:szCs w:val="22"/>
            </w:rPr>
            <w:t xml:space="preserve"> </w:t>
          </w:r>
          <w:r w:rsidR="00436DE5" w:rsidRPr="001306BF">
            <w:rPr>
              <w:szCs w:val="22"/>
            </w:rPr>
            <w:t xml:space="preserve">– </w:t>
          </w:r>
          <w:r w:rsidRPr="001306BF">
            <w:rPr>
              <w:szCs w:val="22"/>
            </w:rPr>
            <w:t>Photosynthetic plankton, mainly unicellular algae.</w:t>
          </w:r>
        </w:p>
        <w:p w14:paraId="73575F49" w14:textId="69CFB6BA" w:rsidR="00083E33" w:rsidRPr="001306BF" w:rsidRDefault="00020973" w:rsidP="00C220D0">
          <w:pPr>
            <w:spacing w:before="120"/>
            <w:rPr>
              <w:szCs w:val="22"/>
            </w:rPr>
          </w:pPr>
          <w:r w:rsidRPr="001306BF">
            <w:rPr>
              <w:b/>
              <w:bCs/>
              <w:szCs w:val="22"/>
            </w:rPr>
            <w:t xml:space="preserve">Point Source </w:t>
          </w:r>
          <w:r w:rsidRPr="001306BF">
            <w:rPr>
              <w:szCs w:val="22"/>
            </w:rPr>
            <w:t xml:space="preserve">– Any discernible, confined, and discrete conveyance, including but not limited to any pipe, ditch, channel, tunnel, conduit, well, discrete fissure, container, rolling stock, concentrated animal feeding operation, landfill leachate collection system, vessel, or other floating craft from which pollutants are or may be discharged. This term does not include return flows from irrigated agriculture or agricultural stormwater runoff </w:t>
          </w:r>
          <w:r w:rsidRPr="001306BF">
            <w:rPr>
              <w:rFonts w:cs="Georgia"/>
              <w:szCs w:val="22"/>
            </w:rPr>
            <w:t>or nonpoint source silvicultural activities</w:t>
          </w:r>
          <w:r w:rsidRPr="001306BF">
            <w:rPr>
              <w:szCs w:val="22"/>
            </w:rPr>
            <w:t>.</w:t>
          </w:r>
        </w:p>
        <w:p w14:paraId="71937966" w14:textId="77777777" w:rsidR="00B93630" w:rsidRPr="001306BF" w:rsidRDefault="00436DE5" w:rsidP="00C220D0">
          <w:pPr>
            <w:pStyle w:val="HTMLPreformatted"/>
            <w:spacing w:before="120"/>
            <w:rPr>
              <w:rFonts w:ascii="Lucida Bright" w:hAnsi="Lucida Bright" w:cs="Arial"/>
              <w:sz w:val="22"/>
              <w:szCs w:val="22"/>
            </w:rPr>
          </w:pPr>
          <w:r w:rsidRPr="001306BF">
            <w:rPr>
              <w:rFonts w:ascii="Lucida Bright" w:hAnsi="Lucida Bright" w:cs="Arial"/>
              <w:b/>
              <w:sz w:val="22"/>
              <w:szCs w:val="22"/>
            </w:rPr>
            <w:t>Political S</w:t>
          </w:r>
          <w:r w:rsidR="00020973" w:rsidRPr="001306BF">
            <w:rPr>
              <w:rFonts w:ascii="Lucida Bright" w:hAnsi="Lucida Bright" w:cs="Arial"/>
              <w:b/>
              <w:sz w:val="22"/>
              <w:szCs w:val="22"/>
            </w:rPr>
            <w:t>ubdivision</w:t>
          </w:r>
          <w:r w:rsidR="00020973" w:rsidRPr="001306BF">
            <w:rPr>
              <w:rFonts w:ascii="Lucida Bright" w:hAnsi="Lucida Bright" w:cs="Arial"/>
              <w:sz w:val="22"/>
              <w:szCs w:val="22"/>
            </w:rPr>
            <w:t xml:space="preserve"> </w:t>
          </w:r>
          <w:r w:rsidR="00483724" w:rsidRPr="001306BF">
            <w:rPr>
              <w:rFonts w:ascii="Lucida Bright" w:hAnsi="Lucida Bright"/>
              <w:sz w:val="22"/>
              <w:szCs w:val="22"/>
            </w:rPr>
            <w:t>–</w:t>
          </w:r>
          <w:r w:rsidR="00020973" w:rsidRPr="001306BF">
            <w:rPr>
              <w:rFonts w:ascii="Lucida Bright" w:hAnsi="Lucida Bright" w:cs="Arial"/>
              <w:sz w:val="22"/>
              <w:szCs w:val="22"/>
            </w:rPr>
            <w:t xml:space="preserve"> A county, municipality, special district, school district, junior college, district, housing authority, or any other legally established political subdivision of the state.</w:t>
          </w:r>
        </w:p>
        <w:p w14:paraId="784FDE61" w14:textId="60A1DB14" w:rsidR="00083E33" w:rsidRPr="001306BF" w:rsidRDefault="00020973" w:rsidP="00C220D0">
          <w:pPr>
            <w:spacing w:before="120"/>
            <w:rPr>
              <w:szCs w:val="22"/>
            </w:rPr>
          </w:pPr>
          <w:r w:rsidRPr="001306BF">
            <w:rPr>
              <w:b/>
              <w:szCs w:val="22"/>
            </w:rPr>
            <w:t xml:space="preserve">Pollutant </w:t>
          </w:r>
          <w:r w:rsidRPr="001306BF">
            <w:rPr>
              <w:szCs w:val="22"/>
            </w:rPr>
            <w:t>– Dredged spoil, solid waste, incinerator residue, filter backwash, sewage, garbage, sewage sludge, munitions, chemical wastes, biological materials, heat, wrecked or discarded equipment, rock, sand, cellar dirt, and industrial, municipal, and agricultural waste discharged into water.</w:t>
          </w:r>
          <w:r w:rsidR="00DD2C27" w:rsidRPr="001306BF">
            <w:rPr>
              <w:szCs w:val="22"/>
            </w:rPr>
            <w:t xml:space="preserve"> </w:t>
          </w:r>
          <w:r w:rsidRPr="001306BF">
            <w:rPr>
              <w:szCs w:val="22"/>
            </w:rPr>
            <w:t xml:space="preserve">For purposes of this definition, a </w:t>
          </w:r>
          <w:r w:rsidR="008F0E0C" w:rsidRPr="001306BF">
            <w:rPr>
              <w:szCs w:val="22"/>
            </w:rPr>
            <w:t>"</w:t>
          </w:r>
          <w:r w:rsidRPr="001306BF">
            <w:rPr>
              <w:szCs w:val="22"/>
            </w:rPr>
            <w:t>biological pesticide</w:t>
          </w:r>
          <w:r w:rsidR="008F0E0C" w:rsidRPr="001306BF">
            <w:rPr>
              <w:szCs w:val="22"/>
            </w:rPr>
            <w:t>"</w:t>
          </w:r>
          <w:r w:rsidRPr="001306BF">
            <w:rPr>
              <w:szCs w:val="22"/>
            </w:rPr>
            <w:t xml:space="preserve"> is considered a </w:t>
          </w:r>
          <w:r w:rsidR="008F0E0C" w:rsidRPr="001306BF">
            <w:rPr>
              <w:szCs w:val="22"/>
            </w:rPr>
            <w:t>"</w:t>
          </w:r>
          <w:r w:rsidRPr="001306BF">
            <w:rPr>
              <w:szCs w:val="22"/>
            </w:rPr>
            <w:t>biological material,</w:t>
          </w:r>
          <w:r w:rsidR="008F0E0C" w:rsidRPr="001306BF">
            <w:rPr>
              <w:szCs w:val="22"/>
            </w:rPr>
            <w:t>"</w:t>
          </w:r>
          <w:r w:rsidRPr="001306BF">
            <w:rPr>
              <w:szCs w:val="22"/>
            </w:rPr>
            <w:t xml:space="preserve"> and any </w:t>
          </w:r>
          <w:r w:rsidR="008F0E0C" w:rsidRPr="001306BF">
            <w:rPr>
              <w:szCs w:val="22"/>
            </w:rPr>
            <w:t>"</w:t>
          </w:r>
          <w:r w:rsidRPr="001306BF">
            <w:rPr>
              <w:szCs w:val="22"/>
            </w:rPr>
            <w:t>pesticide residue</w:t>
          </w:r>
          <w:r w:rsidR="008F0E0C" w:rsidRPr="001306BF">
            <w:rPr>
              <w:szCs w:val="22"/>
            </w:rPr>
            <w:t>"</w:t>
          </w:r>
          <w:r w:rsidRPr="001306BF">
            <w:rPr>
              <w:szCs w:val="22"/>
            </w:rPr>
            <w:t xml:space="preserve"> resulting from use of a </w:t>
          </w:r>
          <w:r w:rsidR="008F0E0C" w:rsidRPr="001306BF">
            <w:rPr>
              <w:szCs w:val="22"/>
            </w:rPr>
            <w:t>"</w:t>
          </w:r>
          <w:r w:rsidRPr="001306BF">
            <w:rPr>
              <w:szCs w:val="22"/>
            </w:rPr>
            <w:t>chemical pesticide</w:t>
          </w:r>
          <w:r w:rsidR="008F0E0C" w:rsidRPr="001306BF">
            <w:rPr>
              <w:szCs w:val="22"/>
            </w:rPr>
            <w:t>"</w:t>
          </w:r>
          <w:r w:rsidRPr="001306BF">
            <w:rPr>
              <w:szCs w:val="22"/>
            </w:rPr>
            <w:t xml:space="preserve"> is considered a </w:t>
          </w:r>
          <w:r w:rsidR="008F0E0C" w:rsidRPr="001306BF">
            <w:rPr>
              <w:szCs w:val="22"/>
            </w:rPr>
            <w:t>"</w:t>
          </w:r>
          <w:r w:rsidRPr="001306BF">
            <w:rPr>
              <w:szCs w:val="22"/>
            </w:rPr>
            <w:t>chemical waste.</w:t>
          </w:r>
          <w:r w:rsidR="008F0E0C" w:rsidRPr="001306BF">
            <w:rPr>
              <w:szCs w:val="22"/>
            </w:rPr>
            <w:t>"</w:t>
          </w:r>
        </w:p>
        <w:p w14:paraId="19D37697" w14:textId="77777777" w:rsidR="006C5516" w:rsidRPr="001306BF" w:rsidRDefault="00020973" w:rsidP="00C220D0">
          <w:pPr>
            <w:spacing w:before="120"/>
            <w:rPr>
              <w:szCs w:val="22"/>
            </w:rPr>
          </w:pPr>
          <w:r w:rsidRPr="001306BF">
            <w:rPr>
              <w:b/>
              <w:szCs w:val="22"/>
            </w:rPr>
            <w:t>Potentially Invasive Plants</w:t>
          </w:r>
          <w:r w:rsidRPr="001306BF">
            <w:rPr>
              <w:szCs w:val="22"/>
            </w:rPr>
            <w:t xml:space="preserve"> – Plants t</w:t>
          </w:r>
          <w:r w:rsidR="00483724" w:rsidRPr="001306BF">
            <w:rPr>
              <w:szCs w:val="22"/>
            </w:rPr>
            <w:t>hat are not indigenous to Texas</w:t>
          </w:r>
          <w:r w:rsidRPr="001306BF">
            <w:rPr>
              <w:szCs w:val="22"/>
            </w:rPr>
            <w:t xml:space="preserve"> and have been shown to have invasive tendencies.</w:t>
          </w:r>
        </w:p>
        <w:p w14:paraId="280AB055" w14:textId="77777777" w:rsidR="000637D4" w:rsidRPr="001306BF" w:rsidRDefault="00020973" w:rsidP="00C220D0">
          <w:pPr>
            <w:spacing w:before="120"/>
            <w:rPr>
              <w:szCs w:val="22"/>
            </w:rPr>
          </w:pPr>
          <w:r w:rsidRPr="001306BF">
            <w:rPr>
              <w:b/>
              <w:szCs w:val="22"/>
            </w:rPr>
            <w:t>Private Entity</w:t>
          </w:r>
          <w:r w:rsidRPr="001306BF">
            <w:rPr>
              <w:szCs w:val="22"/>
            </w:rPr>
            <w:t xml:space="preserve"> – A person who is not defined as a public entity.</w:t>
          </w:r>
        </w:p>
        <w:p w14:paraId="61A20E52" w14:textId="77777777" w:rsidR="00E86843" w:rsidRPr="001306BF" w:rsidRDefault="00020973" w:rsidP="00C220D0">
          <w:pPr>
            <w:spacing w:before="120"/>
            <w:rPr>
              <w:b/>
              <w:bCs/>
              <w:szCs w:val="22"/>
            </w:rPr>
          </w:pPr>
          <w:r w:rsidRPr="001306BF">
            <w:rPr>
              <w:b/>
              <w:bCs/>
              <w:szCs w:val="22"/>
            </w:rPr>
            <w:t xml:space="preserve">Public Access </w:t>
          </w:r>
          <w:r w:rsidRPr="001306BF">
            <w:rPr>
              <w:bCs/>
              <w:szCs w:val="22"/>
            </w:rPr>
            <w:t>– Land owned by a public entity.</w:t>
          </w:r>
        </w:p>
        <w:p w14:paraId="6D874199" w14:textId="0FC6AC33" w:rsidR="005D3441" w:rsidRPr="001306BF" w:rsidRDefault="00020973" w:rsidP="00C220D0">
          <w:pPr>
            <w:spacing w:before="120"/>
            <w:rPr>
              <w:szCs w:val="22"/>
            </w:rPr>
          </w:pPr>
          <w:r w:rsidRPr="001306BF">
            <w:rPr>
              <w:b/>
              <w:bCs/>
              <w:szCs w:val="22"/>
            </w:rPr>
            <w:t>Public Entity</w:t>
          </w:r>
          <w:r w:rsidR="00436DE5" w:rsidRPr="001306BF">
            <w:rPr>
              <w:b/>
              <w:bCs/>
              <w:szCs w:val="22"/>
            </w:rPr>
            <w:t xml:space="preserve"> </w:t>
          </w:r>
          <w:r w:rsidR="00436DE5" w:rsidRPr="001306BF">
            <w:rPr>
              <w:szCs w:val="22"/>
            </w:rPr>
            <w:t xml:space="preserve">– </w:t>
          </w:r>
          <w:r w:rsidRPr="001306BF">
            <w:rPr>
              <w:szCs w:val="22"/>
            </w:rPr>
            <w:t xml:space="preserve">A </w:t>
          </w:r>
          <w:r w:rsidR="00483724" w:rsidRPr="001306BF">
            <w:rPr>
              <w:szCs w:val="22"/>
            </w:rPr>
            <w:t>f</w:t>
          </w:r>
          <w:r w:rsidRPr="001306BF">
            <w:rPr>
              <w:szCs w:val="22"/>
            </w:rPr>
            <w:t xml:space="preserve">ederal, </w:t>
          </w:r>
          <w:r w:rsidR="00483724" w:rsidRPr="001306BF">
            <w:rPr>
              <w:szCs w:val="22"/>
            </w:rPr>
            <w:t>s</w:t>
          </w:r>
          <w:r w:rsidRPr="001306BF">
            <w:rPr>
              <w:szCs w:val="22"/>
            </w:rPr>
            <w:t>tate, city, district, or other political subdivision including a school district, university, public utility (e.g., electric, water, gas), a special district such as a mosquito control district, or a similar entity; an Indian tribe or authorized Indian tribal organization (e.g., as identified by category code 92</w:t>
          </w:r>
          <w:r w:rsidR="000E7772">
            <w:rPr>
              <w:szCs w:val="22"/>
            </w:rPr>
            <w:t xml:space="preserve"> (Executive, Legislative, and Other General Government Support)</w:t>
          </w:r>
          <w:r w:rsidRPr="001306BF">
            <w:rPr>
              <w:szCs w:val="22"/>
            </w:rPr>
            <w:t xml:space="preserve"> in the </w:t>
          </w:r>
          <w:r w:rsidR="000E7772">
            <w:rPr>
              <w:szCs w:val="22"/>
            </w:rPr>
            <w:t>2022</w:t>
          </w:r>
          <w:r w:rsidR="000E7772" w:rsidRPr="001306BF">
            <w:rPr>
              <w:szCs w:val="22"/>
            </w:rPr>
            <w:t xml:space="preserve"> </w:t>
          </w:r>
          <w:r w:rsidRPr="001306BF">
            <w:rPr>
              <w:szCs w:val="22"/>
            </w:rPr>
            <w:t>NAICS, and government establishments engaged in other sectors including but not limited to category codes 22 (Utilities</w:t>
          </w:r>
          <w:r w:rsidR="000E7772">
            <w:rPr>
              <w:szCs w:val="22"/>
            </w:rPr>
            <w:t xml:space="preserve"> – Electric Generation, Transmission, and Distribution</w:t>
          </w:r>
          <w:r w:rsidRPr="001306BF">
            <w:rPr>
              <w:szCs w:val="22"/>
            </w:rPr>
            <w:t xml:space="preserve">) and 71 (Arts, Entertainment, and Recreation) in the </w:t>
          </w:r>
          <w:r w:rsidR="000E7772">
            <w:rPr>
              <w:szCs w:val="22"/>
            </w:rPr>
            <w:t>2022</w:t>
          </w:r>
          <w:r w:rsidR="000E7772" w:rsidRPr="001306BF">
            <w:rPr>
              <w:szCs w:val="22"/>
            </w:rPr>
            <w:t xml:space="preserve"> </w:t>
          </w:r>
          <w:r w:rsidRPr="001306BF">
            <w:rPr>
              <w:szCs w:val="22"/>
            </w:rPr>
            <w:t>NAICS).</w:t>
          </w:r>
        </w:p>
        <w:p w14:paraId="21F49C77" w14:textId="028FC827" w:rsidR="0054012C" w:rsidRPr="001306BF" w:rsidRDefault="00020973" w:rsidP="00C220D0">
          <w:pPr>
            <w:spacing w:before="120"/>
            <w:rPr>
              <w:szCs w:val="22"/>
            </w:rPr>
          </w:pPr>
          <w:r w:rsidRPr="001306BF">
            <w:rPr>
              <w:b/>
              <w:szCs w:val="22"/>
            </w:rPr>
            <w:t>Regulated Herbicide</w:t>
          </w:r>
          <w:r w:rsidRPr="001306BF">
            <w:rPr>
              <w:szCs w:val="22"/>
            </w:rPr>
            <w:t xml:space="preserve"> </w:t>
          </w:r>
          <w:r w:rsidR="000E7772">
            <w:rPr>
              <w:szCs w:val="22"/>
            </w:rPr>
            <w:t xml:space="preserve">(RH) </w:t>
          </w:r>
          <w:r w:rsidRPr="001306BF">
            <w:rPr>
              <w:szCs w:val="22"/>
            </w:rPr>
            <w:t>– A herbicide product that contains any of the following active ingredients:</w:t>
          </w:r>
        </w:p>
        <w:p w14:paraId="40234F15" w14:textId="3E25C964" w:rsidR="0054012C" w:rsidRPr="001306BF" w:rsidRDefault="00020973" w:rsidP="00A40752">
          <w:pPr>
            <w:pStyle w:val="ListParagraph"/>
            <w:numPr>
              <w:ilvl w:val="0"/>
              <w:numId w:val="33"/>
            </w:numPr>
            <w:spacing w:before="60" w:after="60"/>
            <w:ind w:left="720"/>
            <w:rPr>
              <w:rFonts w:cs="Arial"/>
              <w:szCs w:val="22"/>
            </w:rPr>
          </w:pPr>
          <w:r w:rsidRPr="001306BF">
            <w:rPr>
              <w:rFonts w:cs="Arial"/>
              <w:szCs w:val="22"/>
            </w:rPr>
            <w:t>2,4-dichlorophenoxyacetic acid (2,4-D)</w:t>
          </w:r>
          <w:r w:rsidR="002939FB" w:rsidRPr="001306BF">
            <w:rPr>
              <w:rFonts w:cs="Arial"/>
              <w:szCs w:val="22"/>
            </w:rPr>
            <w:t>;</w:t>
          </w:r>
          <w:r w:rsidR="00074C17" w:rsidRPr="001306BF">
            <w:rPr>
              <w:szCs w:val="22"/>
            </w:rPr>
            <w:t xml:space="preserve"> </w:t>
          </w:r>
          <w:r w:rsidR="00074C17" w:rsidRPr="001306BF">
            <w:rPr>
              <w:rFonts w:cs="Arial"/>
              <w:szCs w:val="22"/>
            </w:rPr>
            <w:t>including acid, amine, choline, ester and salt formulations;</w:t>
          </w:r>
        </w:p>
        <w:p w14:paraId="259DA7E8" w14:textId="48B64A1F" w:rsidR="0054012C" w:rsidRPr="001306BF" w:rsidRDefault="00020973" w:rsidP="00A40752">
          <w:pPr>
            <w:pStyle w:val="ListParagraph"/>
            <w:numPr>
              <w:ilvl w:val="0"/>
              <w:numId w:val="33"/>
            </w:numPr>
            <w:spacing w:before="60" w:after="60"/>
            <w:ind w:left="720"/>
            <w:rPr>
              <w:rFonts w:cs="Arial"/>
              <w:szCs w:val="22"/>
            </w:rPr>
          </w:pPr>
          <w:r w:rsidRPr="001306BF">
            <w:rPr>
              <w:rFonts w:cs="Arial"/>
              <w:szCs w:val="22"/>
            </w:rPr>
            <w:t>2-methyl-4-chlorophenoxyacetic acid (MCPA)</w:t>
          </w:r>
          <w:r w:rsidR="002939FB" w:rsidRPr="001306BF">
            <w:rPr>
              <w:rFonts w:cs="Arial"/>
              <w:szCs w:val="22"/>
            </w:rPr>
            <w:t>;</w:t>
          </w:r>
        </w:p>
        <w:p w14:paraId="2C3F2981" w14:textId="5CE1443F" w:rsidR="0054012C" w:rsidRPr="001306BF" w:rsidRDefault="00020973" w:rsidP="00A40752">
          <w:pPr>
            <w:pStyle w:val="ListParagraph"/>
            <w:numPr>
              <w:ilvl w:val="0"/>
              <w:numId w:val="33"/>
            </w:numPr>
            <w:spacing w:before="60" w:after="60"/>
            <w:ind w:left="720"/>
            <w:rPr>
              <w:rFonts w:cs="Arial"/>
              <w:szCs w:val="22"/>
            </w:rPr>
          </w:pPr>
          <w:r w:rsidRPr="001306BF">
            <w:rPr>
              <w:rFonts w:cs="Arial"/>
              <w:szCs w:val="22"/>
            </w:rPr>
            <w:t>3,6-dichloro-o-anisic acid (dicamba)</w:t>
          </w:r>
          <w:r w:rsidR="002939FB" w:rsidRPr="001306BF">
            <w:rPr>
              <w:rFonts w:cs="Arial"/>
              <w:szCs w:val="22"/>
            </w:rPr>
            <w:t xml:space="preserve">; </w:t>
          </w:r>
          <w:r w:rsidR="00074C17" w:rsidRPr="001306BF">
            <w:rPr>
              <w:rFonts w:cs="Arial"/>
              <w:szCs w:val="22"/>
            </w:rPr>
            <w:t>including dimethylamine salt (DMA), sodium salt, diglycoamine salt (DGA), isopropylamine salts (IPA), N, N-Bis-(3-aminopropyl) methylamine (BAPMA), and potassium salt; and</w:t>
          </w:r>
        </w:p>
        <w:p w14:paraId="0E27F283" w14:textId="7308B01C" w:rsidR="0054012C" w:rsidRPr="001306BF" w:rsidRDefault="00020973" w:rsidP="00A40752">
          <w:pPr>
            <w:pStyle w:val="ListParagraph"/>
            <w:numPr>
              <w:ilvl w:val="0"/>
              <w:numId w:val="33"/>
            </w:numPr>
            <w:spacing w:before="60" w:after="60"/>
            <w:ind w:left="720"/>
            <w:rPr>
              <w:rFonts w:cs="Arial"/>
              <w:szCs w:val="22"/>
            </w:rPr>
          </w:pPr>
          <w:r w:rsidRPr="001306BF">
            <w:rPr>
              <w:rFonts w:cs="Arial"/>
              <w:szCs w:val="22"/>
            </w:rPr>
            <w:t>3,7-dichloro-8-quinolinecarboxylic acid (quinclorac)</w:t>
          </w:r>
          <w:r w:rsidR="002939FB" w:rsidRPr="001306BF">
            <w:rPr>
              <w:rFonts w:cs="Arial"/>
              <w:szCs w:val="22"/>
            </w:rPr>
            <w:t>.</w:t>
          </w:r>
        </w:p>
        <w:p w14:paraId="6D4AABA3" w14:textId="3E006AF2" w:rsidR="0054012C" w:rsidRPr="001306BF" w:rsidRDefault="00020973" w:rsidP="005E1C58">
          <w:pPr>
            <w:rPr>
              <w:rFonts w:eastAsia="Arial Unicode MS" w:cs="Arial Unicode MS"/>
              <w:szCs w:val="22"/>
            </w:rPr>
          </w:pPr>
          <w:r w:rsidRPr="001306BF">
            <w:rPr>
              <w:rFonts w:cs="Arial"/>
              <w:szCs w:val="22"/>
            </w:rPr>
            <w:t>Formulations containing the active ingredients listed above are exempt from being classified as regulated herbicides if they meet one of the following criteria:</w:t>
          </w:r>
        </w:p>
        <w:p w14:paraId="5CE024E8" w14:textId="3991727F" w:rsidR="00074C17" w:rsidRPr="001306BF" w:rsidRDefault="00074C17" w:rsidP="00A40752">
          <w:pPr>
            <w:pStyle w:val="ListParagraph"/>
            <w:numPr>
              <w:ilvl w:val="0"/>
              <w:numId w:val="32"/>
            </w:numPr>
            <w:spacing w:before="60" w:after="60"/>
            <w:ind w:left="720"/>
            <w:rPr>
              <w:rFonts w:eastAsia="Arial Unicode MS" w:cs="Arial Unicode MS"/>
              <w:szCs w:val="22"/>
            </w:rPr>
          </w:pPr>
          <w:r w:rsidRPr="001306BF">
            <w:rPr>
              <w:rFonts w:eastAsia="Arial Unicode MS" w:cs="Arial Unicode MS"/>
              <w:szCs w:val="22"/>
            </w:rPr>
            <w:lastRenderedPageBreak/>
            <w:t>is distributed in a container with a capacity less than or equal to one quart for liquid products or less than or equal to two pounds for dry or solid products</w:t>
          </w:r>
          <w:r w:rsidR="00253ED6" w:rsidRPr="001306BF">
            <w:rPr>
              <w:rFonts w:eastAsia="Arial Unicode MS" w:cs="Arial Unicode MS"/>
              <w:szCs w:val="22"/>
            </w:rPr>
            <w:t>;</w:t>
          </w:r>
        </w:p>
        <w:p w14:paraId="64A7744A" w14:textId="7D9DDA72" w:rsidR="00FB1179" w:rsidRPr="001306BF" w:rsidRDefault="002939FB" w:rsidP="00A40752">
          <w:pPr>
            <w:numPr>
              <w:ilvl w:val="0"/>
              <w:numId w:val="32"/>
            </w:numPr>
            <w:spacing w:before="60" w:after="60"/>
            <w:ind w:left="720"/>
            <w:rPr>
              <w:szCs w:val="22"/>
            </w:rPr>
          </w:pPr>
          <w:r w:rsidRPr="001306BF">
            <w:rPr>
              <w:rFonts w:cs="Arial"/>
              <w:szCs w:val="22"/>
            </w:rPr>
            <w:t>s</w:t>
          </w:r>
          <w:r w:rsidR="00020973" w:rsidRPr="001306BF">
            <w:rPr>
              <w:rFonts w:cs="Arial"/>
              <w:szCs w:val="22"/>
            </w:rPr>
            <w:t>pecialty fertilizer mixtures that are labeled for ornamental use and registered in the Texas Agriculture Code, Chapter 63, concerning Commercial Fertilizer; or</w:t>
          </w:r>
        </w:p>
        <w:p w14:paraId="07252044" w14:textId="00A28105" w:rsidR="0054012C" w:rsidRPr="001306BF" w:rsidRDefault="002939FB" w:rsidP="00A40752">
          <w:pPr>
            <w:numPr>
              <w:ilvl w:val="0"/>
              <w:numId w:val="32"/>
            </w:numPr>
            <w:spacing w:before="60" w:after="60"/>
            <w:ind w:left="720"/>
            <w:rPr>
              <w:szCs w:val="22"/>
            </w:rPr>
          </w:pPr>
          <w:r w:rsidRPr="001306BF">
            <w:rPr>
              <w:rFonts w:cs="Arial"/>
              <w:szCs w:val="22"/>
            </w:rPr>
            <w:t>p</w:t>
          </w:r>
          <w:r w:rsidR="00020973" w:rsidRPr="001306BF">
            <w:rPr>
              <w:rFonts w:cs="Arial"/>
              <w:szCs w:val="22"/>
            </w:rPr>
            <w:t xml:space="preserve">roducts that are ready for use and require no further mixing or dilution before use and are packaged in containers with a capacity of one gallon or less for liquid </w:t>
          </w:r>
          <w:r w:rsidR="000B12E4" w:rsidRPr="001306BF">
            <w:rPr>
              <w:rFonts w:cs="Arial"/>
              <w:szCs w:val="22"/>
            </w:rPr>
            <w:t xml:space="preserve">products </w:t>
          </w:r>
          <w:r w:rsidR="00020973" w:rsidRPr="001306BF">
            <w:rPr>
              <w:rFonts w:cs="Arial"/>
              <w:szCs w:val="22"/>
            </w:rPr>
            <w:t xml:space="preserve">and four pounds or less for dry or solid </w:t>
          </w:r>
          <w:r w:rsidR="000B12E4" w:rsidRPr="001306BF">
            <w:rPr>
              <w:rFonts w:cs="Arial"/>
              <w:szCs w:val="22"/>
            </w:rPr>
            <w:t>products</w:t>
          </w:r>
          <w:r w:rsidR="00020973" w:rsidRPr="001306BF">
            <w:rPr>
              <w:rFonts w:cs="Arial"/>
              <w:szCs w:val="22"/>
            </w:rPr>
            <w:t>.</w:t>
          </w:r>
        </w:p>
        <w:p w14:paraId="36537AF7" w14:textId="6D9A982E" w:rsidR="00B947FF" w:rsidRPr="001306BF" w:rsidRDefault="000B12E4" w:rsidP="00253ED6">
          <w:pPr>
            <w:spacing w:before="120"/>
            <w:rPr>
              <w:bCs/>
              <w:szCs w:val="22"/>
            </w:rPr>
          </w:pPr>
          <w:r w:rsidRPr="001306BF">
            <w:rPr>
              <w:bCs/>
              <w:szCs w:val="22"/>
            </w:rPr>
            <w:t>Products containing 2,4-dichlorophenoxyacetic acid (2,4-D) or 3,6-Dichloro-o-anisic acid (dicamba) are exempt from classification as a regulated herbicide when used in accordance with the approved product label for transgenic auxin herbicide tolerant crops, are applied by ground application equipment, AND are applied when winds do not exceed 10 miles per hour.</w:t>
          </w:r>
        </w:p>
        <w:p w14:paraId="3BA11A4A" w14:textId="46069BC1" w:rsidR="00C85156" w:rsidRPr="001306BF" w:rsidRDefault="00020973" w:rsidP="00253ED6">
          <w:pPr>
            <w:spacing w:before="120"/>
            <w:rPr>
              <w:szCs w:val="22"/>
            </w:rPr>
          </w:pPr>
          <w:r w:rsidRPr="001306BF">
            <w:rPr>
              <w:b/>
              <w:szCs w:val="22"/>
            </w:rPr>
            <w:t>Restricted</w:t>
          </w:r>
          <w:r w:rsidR="000E7772">
            <w:rPr>
              <w:b/>
              <w:szCs w:val="22"/>
            </w:rPr>
            <w:t xml:space="preserve"> </w:t>
          </w:r>
          <w:r w:rsidRPr="001306BF">
            <w:rPr>
              <w:b/>
              <w:szCs w:val="22"/>
            </w:rPr>
            <w:t>Use</w:t>
          </w:r>
          <w:r w:rsidR="000E7772">
            <w:rPr>
              <w:b/>
              <w:szCs w:val="22"/>
            </w:rPr>
            <w:t xml:space="preserve"> </w:t>
          </w:r>
          <w:r w:rsidRPr="001306BF">
            <w:rPr>
              <w:b/>
              <w:szCs w:val="22"/>
            </w:rPr>
            <w:t>Pesticide</w:t>
          </w:r>
          <w:r w:rsidRPr="001306BF">
            <w:rPr>
              <w:szCs w:val="22"/>
            </w:rPr>
            <w:t xml:space="preserve"> </w:t>
          </w:r>
          <w:r w:rsidR="000E7772" w:rsidRPr="00945395">
            <w:rPr>
              <w:b/>
              <w:bCs/>
              <w:szCs w:val="22"/>
            </w:rPr>
            <w:t>(RUP)</w:t>
          </w:r>
          <w:r w:rsidR="000E7772">
            <w:rPr>
              <w:szCs w:val="22"/>
            </w:rPr>
            <w:t xml:space="preserve"> </w:t>
          </w:r>
          <w:r w:rsidRPr="001306BF">
            <w:rPr>
              <w:szCs w:val="22"/>
            </w:rPr>
            <w:t xml:space="preserve">– A pesticide classified as a restricted-use pesticide by the </w:t>
          </w:r>
          <w:r w:rsidR="000E7772">
            <w:rPr>
              <w:szCs w:val="22"/>
            </w:rPr>
            <w:t>EPA</w:t>
          </w:r>
          <w:r w:rsidRPr="001306BF">
            <w:rPr>
              <w:szCs w:val="22"/>
            </w:rPr>
            <w:t>.</w:t>
          </w:r>
        </w:p>
        <w:p w14:paraId="2952378F" w14:textId="2AED60D3" w:rsidR="003B0034" w:rsidRPr="001306BF" w:rsidRDefault="00020973" w:rsidP="00253ED6">
          <w:pPr>
            <w:spacing w:before="120" w:after="120"/>
            <w:rPr>
              <w:szCs w:val="22"/>
            </w:rPr>
          </w:pPr>
          <w:r w:rsidRPr="001306BF">
            <w:rPr>
              <w:b/>
              <w:szCs w:val="22"/>
            </w:rPr>
            <w:t>State</w:t>
          </w:r>
          <w:r w:rsidR="000E7772">
            <w:rPr>
              <w:b/>
              <w:szCs w:val="22"/>
            </w:rPr>
            <w:t xml:space="preserve"> </w:t>
          </w:r>
          <w:r w:rsidRPr="001306BF">
            <w:rPr>
              <w:b/>
              <w:szCs w:val="22"/>
            </w:rPr>
            <w:t>Limited</w:t>
          </w:r>
          <w:r w:rsidR="000E7772">
            <w:rPr>
              <w:b/>
              <w:szCs w:val="22"/>
            </w:rPr>
            <w:t xml:space="preserve"> </w:t>
          </w:r>
          <w:r w:rsidRPr="001306BF">
            <w:rPr>
              <w:b/>
              <w:szCs w:val="22"/>
            </w:rPr>
            <w:t>Use Pesticide</w:t>
          </w:r>
          <w:r w:rsidR="000E7772">
            <w:rPr>
              <w:b/>
              <w:szCs w:val="22"/>
            </w:rPr>
            <w:t xml:space="preserve"> (SLU)</w:t>
          </w:r>
          <w:r w:rsidRPr="001306BF">
            <w:rPr>
              <w:szCs w:val="22"/>
            </w:rPr>
            <w:t xml:space="preserve"> – Any pesticide product that contains any of the following active ingredients:</w:t>
          </w:r>
        </w:p>
        <w:p w14:paraId="39E0F619" w14:textId="0F0E46B8"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2,4-dichlorophenoxyacetic acid (2,4-D)</w:t>
          </w:r>
          <w:r w:rsidR="002939FB" w:rsidRPr="001306BF">
            <w:rPr>
              <w:rFonts w:cs="Arial"/>
              <w:szCs w:val="22"/>
            </w:rPr>
            <w:t>;</w:t>
          </w:r>
          <w:r w:rsidRPr="001306BF">
            <w:rPr>
              <w:rFonts w:cs="Arial"/>
              <w:szCs w:val="22"/>
            </w:rPr>
            <w:t xml:space="preserve"> </w:t>
          </w:r>
          <w:r w:rsidR="000B12E4" w:rsidRPr="001306BF">
            <w:rPr>
              <w:rFonts w:cs="Arial"/>
              <w:szCs w:val="22"/>
            </w:rPr>
            <w:t>including acid, amine, choline, ester and salt formulations;</w:t>
          </w:r>
        </w:p>
        <w:p w14:paraId="064DFDBE" w14:textId="2F6EEACD"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2,4-dichlorophenoxy butyric acid (2,4-DB)</w:t>
          </w:r>
          <w:r w:rsidR="002939FB" w:rsidRPr="001306BF">
            <w:rPr>
              <w:rFonts w:cs="Arial"/>
              <w:szCs w:val="22"/>
            </w:rPr>
            <w:t>;</w:t>
          </w:r>
        </w:p>
        <w:p w14:paraId="790C21A2" w14:textId="62B0C705"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2,4-dichlorophenoxy propionic acid (2,4-DP)</w:t>
          </w:r>
          <w:r w:rsidR="002939FB" w:rsidRPr="001306BF">
            <w:rPr>
              <w:rFonts w:cs="Arial"/>
              <w:szCs w:val="22"/>
            </w:rPr>
            <w:t>;</w:t>
          </w:r>
        </w:p>
        <w:p w14:paraId="61734C38" w14:textId="2BF4A765"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2-methyl-4-chlorophenoxyacetic acid (MCPA)</w:t>
          </w:r>
          <w:r w:rsidR="002939FB" w:rsidRPr="001306BF">
            <w:rPr>
              <w:rFonts w:cs="Arial"/>
              <w:szCs w:val="22"/>
            </w:rPr>
            <w:t>;</w:t>
          </w:r>
        </w:p>
        <w:p w14:paraId="1F3FF0AA" w14:textId="7D2AD763"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3,6-dichloro-o-anisic acid (dicamba)</w:t>
          </w:r>
          <w:r w:rsidR="002939FB" w:rsidRPr="001306BF">
            <w:rPr>
              <w:rFonts w:cs="Arial"/>
              <w:szCs w:val="22"/>
            </w:rPr>
            <w:t>;</w:t>
          </w:r>
          <w:r w:rsidR="000B12E4" w:rsidRPr="001306BF">
            <w:rPr>
              <w:szCs w:val="22"/>
            </w:rPr>
            <w:t xml:space="preserve"> </w:t>
          </w:r>
          <w:r w:rsidR="000B12E4" w:rsidRPr="001306BF">
            <w:rPr>
              <w:rFonts w:cs="Arial"/>
              <w:szCs w:val="22"/>
            </w:rPr>
            <w:t>including dimethylamine salt (DMA), sodium salt, diglycoamine salt (DGA), isopropylamine salts (IPA), N, N-Bis-(3-aminopropyl) methylamine (BAPMA), and potassium salt</w:t>
          </w:r>
          <w:r w:rsidR="00253ED6" w:rsidRPr="001306BF">
            <w:rPr>
              <w:rFonts w:cs="Arial"/>
              <w:szCs w:val="22"/>
            </w:rPr>
            <w:t>;</w:t>
          </w:r>
        </w:p>
        <w:p w14:paraId="730067F2" w14:textId="79254C4D"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3,4-dichloropropionanilide (propanil)</w:t>
          </w:r>
          <w:r w:rsidR="002939FB" w:rsidRPr="001306BF">
            <w:rPr>
              <w:rFonts w:cs="Arial"/>
              <w:szCs w:val="22"/>
            </w:rPr>
            <w:t>;</w:t>
          </w:r>
        </w:p>
        <w:p w14:paraId="71A0A5F9" w14:textId="69CDF8A7"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5-bromo-3-sec-butyl-6-methyluracil (bromacil)</w:t>
          </w:r>
          <w:r w:rsidR="002939FB" w:rsidRPr="001306BF">
            <w:rPr>
              <w:rFonts w:cs="Arial"/>
              <w:szCs w:val="22"/>
            </w:rPr>
            <w:t>;</w:t>
          </w:r>
        </w:p>
        <w:p w14:paraId="3B0C336C" w14:textId="6CA3B637"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2,4-bis(isopropylamino)-6-methoxy-s-triazine (prometon)</w:t>
          </w:r>
          <w:r w:rsidR="002939FB" w:rsidRPr="001306BF">
            <w:rPr>
              <w:rFonts w:cs="Arial"/>
              <w:szCs w:val="22"/>
            </w:rPr>
            <w:t>;</w:t>
          </w:r>
        </w:p>
        <w:p w14:paraId="5E1D9AB6" w14:textId="7120A7E2" w:rsidR="003B0034" w:rsidRPr="001306BF" w:rsidRDefault="00020973" w:rsidP="00A40752">
          <w:pPr>
            <w:pStyle w:val="ListParagraph"/>
            <w:numPr>
              <w:ilvl w:val="0"/>
              <w:numId w:val="35"/>
            </w:numPr>
            <w:spacing w:before="60" w:after="60"/>
            <w:ind w:left="720"/>
            <w:rPr>
              <w:rFonts w:cs="Arial"/>
              <w:szCs w:val="22"/>
            </w:rPr>
          </w:pPr>
          <w:r w:rsidRPr="001306BF">
            <w:rPr>
              <w:rFonts w:cs="Arial"/>
              <w:szCs w:val="22"/>
            </w:rPr>
            <w:t>3,7-dichloro-8-quinolinecarboxylic acid (quinclorac)</w:t>
          </w:r>
          <w:r w:rsidR="002939FB" w:rsidRPr="001306BF">
            <w:rPr>
              <w:rFonts w:cs="Arial"/>
              <w:szCs w:val="22"/>
            </w:rPr>
            <w:t>; or</w:t>
          </w:r>
        </w:p>
        <w:p w14:paraId="30C52836" w14:textId="6A668EAB" w:rsidR="006649B9" w:rsidRPr="001306BF" w:rsidRDefault="00020973" w:rsidP="00A40752">
          <w:pPr>
            <w:pStyle w:val="ListParagraph"/>
            <w:numPr>
              <w:ilvl w:val="0"/>
              <w:numId w:val="35"/>
            </w:numPr>
            <w:spacing w:before="60" w:after="60"/>
            <w:ind w:left="720"/>
            <w:rPr>
              <w:szCs w:val="22"/>
            </w:rPr>
          </w:pPr>
          <w:r w:rsidRPr="001306BF">
            <w:rPr>
              <w:rFonts w:cs="Arial"/>
              <w:szCs w:val="22"/>
            </w:rPr>
            <w:t>sodium fluoroacetate (Compound 1080) and sodium cyanide</w:t>
          </w:r>
          <w:r w:rsidR="00FA6585" w:rsidRPr="001306BF">
            <w:rPr>
              <w:rFonts w:cs="Arial"/>
              <w:szCs w:val="22"/>
            </w:rPr>
            <w:t xml:space="preserve"> (M44)</w:t>
          </w:r>
          <w:r w:rsidRPr="001306BF">
            <w:rPr>
              <w:rFonts w:cs="Arial"/>
              <w:szCs w:val="22"/>
            </w:rPr>
            <w:t>.</w:t>
          </w:r>
        </w:p>
        <w:p w14:paraId="16A46F45" w14:textId="6FA858DD" w:rsidR="003B0034" w:rsidRPr="001306BF" w:rsidRDefault="000B12E4" w:rsidP="00253ED6">
          <w:pPr>
            <w:spacing w:before="120" w:after="120"/>
            <w:rPr>
              <w:bCs/>
              <w:szCs w:val="22"/>
            </w:rPr>
          </w:pPr>
          <w:r w:rsidRPr="001306BF">
            <w:rPr>
              <w:bCs/>
              <w:szCs w:val="22"/>
            </w:rPr>
            <w:t>Formulations containing the active ingredients listed above are exempt from being classified as</w:t>
          </w:r>
          <w:r w:rsidRPr="001306BF">
            <w:rPr>
              <w:b/>
              <w:szCs w:val="22"/>
            </w:rPr>
            <w:t xml:space="preserve"> </w:t>
          </w:r>
          <w:r w:rsidRPr="001306BF">
            <w:rPr>
              <w:bCs/>
              <w:szCs w:val="22"/>
            </w:rPr>
            <w:t>State Limited</w:t>
          </w:r>
          <w:r w:rsidR="000E7772">
            <w:rPr>
              <w:bCs/>
              <w:szCs w:val="22"/>
            </w:rPr>
            <w:t xml:space="preserve"> </w:t>
          </w:r>
          <w:r w:rsidRPr="001306BF">
            <w:rPr>
              <w:bCs/>
              <w:szCs w:val="22"/>
            </w:rPr>
            <w:t>Use Pesticide if they meet one of the following criteria:</w:t>
          </w:r>
        </w:p>
        <w:p w14:paraId="732FB941" w14:textId="7C725579" w:rsidR="00F46FAB" w:rsidRPr="001306BF" w:rsidRDefault="00F46FAB" w:rsidP="00A40752">
          <w:pPr>
            <w:pStyle w:val="ListParagraph"/>
            <w:numPr>
              <w:ilvl w:val="0"/>
              <w:numId w:val="30"/>
            </w:numPr>
            <w:spacing w:before="60" w:after="60"/>
            <w:rPr>
              <w:bCs/>
              <w:szCs w:val="22"/>
            </w:rPr>
          </w:pPr>
          <w:r w:rsidRPr="001306BF">
            <w:rPr>
              <w:bCs/>
              <w:szCs w:val="22"/>
            </w:rPr>
            <w:t>Product is distributed in a container with a capacity less than or equal to one quart for liquid products or less than or equal to two pounds for dry or solid products;</w:t>
          </w:r>
        </w:p>
        <w:p w14:paraId="205D3B8A" w14:textId="519D3881" w:rsidR="00F46FAB" w:rsidRPr="001306BF" w:rsidRDefault="00F46FAB" w:rsidP="00A40752">
          <w:pPr>
            <w:pStyle w:val="ListParagraph"/>
            <w:numPr>
              <w:ilvl w:val="0"/>
              <w:numId w:val="30"/>
            </w:numPr>
            <w:spacing w:before="60" w:after="60"/>
            <w:rPr>
              <w:bCs/>
              <w:szCs w:val="22"/>
            </w:rPr>
          </w:pPr>
          <w:r w:rsidRPr="001306BF">
            <w:rPr>
              <w:rFonts w:cs="Arial"/>
              <w:szCs w:val="22"/>
            </w:rPr>
            <w:t>specialty fertilizer mixtures that are labeled for ornamental use and registered in the Texas Agriculture Code, Chapter 63, concerning Commercial Fertilizer</w:t>
          </w:r>
          <w:r w:rsidRPr="001306BF">
            <w:rPr>
              <w:rFonts w:eastAsia="Arial Unicode MS" w:cs="Arial Unicode MS"/>
              <w:szCs w:val="22"/>
            </w:rPr>
            <w:t>;</w:t>
          </w:r>
        </w:p>
        <w:p w14:paraId="476B12A1" w14:textId="6A53D75F" w:rsidR="00F46FAB" w:rsidRPr="001306BF" w:rsidRDefault="00F46FAB" w:rsidP="00A40752">
          <w:pPr>
            <w:pStyle w:val="ListParagraph"/>
            <w:numPr>
              <w:ilvl w:val="0"/>
              <w:numId w:val="30"/>
            </w:numPr>
            <w:spacing w:before="60" w:after="60"/>
            <w:rPr>
              <w:bCs/>
              <w:szCs w:val="22"/>
            </w:rPr>
          </w:pPr>
          <w:r w:rsidRPr="001306BF">
            <w:rPr>
              <w:bCs/>
              <w:szCs w:val="22"/>
            </w:rPr>
            <w:t>products that are ready for use and require no further mixing; or dilution before use and are packaged in containers with a capacity of one gallon or less for liquid formulations products and four pounds or less for dry or solid products.</w:t>
          </w:r>
        </w:p>
        <w:p w14:paraId="3D4D60C4" w14:textId="77777777" w:rsidR="002F7659" w:rsidRPr="001306BF" w:rsidRDefault="00020973" w:rsidP="00253ED6">
          <w:pPr>
            <w:spacing w:before="120"/>
            <w:rPr>
              <w:szCs w:val="22"/>
            </w:rPr>
          </w:pPr>
          <w:r w:rsidRPr="001306BF">
            <w:rPr>
              <w:b/>
              <w:szCs w:val="22"/>
            </w:rPr>
            <w:t xml:space="preserve">TAC </w:t>
          </w:r>
          <w:r w:rsidRPr="001306BF">
            <w:rPr>
              <w:szCs w:val="22"/>
            </w:rPr>
            <w:t>– Texas Administrative Code.</w:t>
          </w:r>
        </w:p>
        <w:p w14:paraId="1D2B6750" w14:textId="77777777" w:rsidR="009D296F" w:rsidRPr="001306BF" w:rsidRDefault="00020973" w:rsidP="00253ED6">
          <w:pPr>
            <w:spacing w:before="120"/>
            <w:rPr>
              <w:szCs w:val="22"/>
            </w:rPr>
          </w:pPr>
          <w:r w:rsidRPr="001306BF">
            <w:rPr>
              <w:b/>
              <w:szCs w:val="22"/>
            </w:rPr>
            <w:t>Target Pest</w:t>
          </w:r>
          <w:r w:rsidRPr="001306BF">
            <w:rPr>
              <w:szCs w:val="22"/>
            </w:rPr>
            <w:t xml:space="preserve"> – The organism toward which pest control measures are being directed.</w:t>
          </w:r>
        </w:p>
        <w:p w14:paraId="6904C70B" w14:textId="29C49D9D" w:rsidR="00483724" w:rsidRPr="001306BF" w:rsidRDefault="00483724" w:rsidP="00253ED6">
          <w:pPr>
            <w:spacing w:before="120"/>
            <w:rPr>
              <w:szCs w:val="22"/>
            </w:rPr>
          </w:pPr>
          <w:r w:rsidRPr="001306BF">
            <w:rPr>
              <w:b/>
              <w:szCs w:val="22"/>
            </w:rPr>
            <w:t>Texas Pollutant Discharge Elimination System (TPDES) Permit</w:t>
          </w:r>
          <w:r w:rsidRPr="001306BF">
            <w:rPr>
              <w:szCs w:val="22"/>
            </w:rPr>
            <w:t xml:space="preserve"> – The state program for issuing, amending, terminating, monitoring, and enforcing permits, and imposing and </w:t>
          </w:r>
          <w:r w:rsidRPr="001306BF">
            <w:rPr>
              <w:szCs w:val="22"/>
            </w:rPr>
            <w:lastRenderedPageBreak/>
            <w:t>enforcing pretreatment requirements, under the Clean Water Act §§</w:t>
          </w:r>
          <w:r w:rsidR="008F2F3D">
            <w:rPr>
              <w:szCs w:val="22"/>
            </w:rPr>
            <w:t xml:space="preserve"> </w:t>
          </w:r>
          <w:r w:rsidRPr="001306BF">
            <w:rPr>
              <w:szCs w:val="22"/>
            </w:rPr>
            <w:t xml:space="preserve">307, 402, 318, and 405, the </w:t>
          </w:r>
          <w:r w:rsidR="00B044A9" w:rsidRPr="001306BF">
            <w:rPr>
              <w:szCs w:val="22"/>
            </w:rPr>
            <w:t>TWC</w:t>
          </w:r>
          <w:r w:rsidRPr="001306BF">
            <w:rPr>
              <w:szCs w:val="22"/>
            </w:rPr>
            <w:t>, and the Texas Administrative Code (TAC) regulations.</w:t>
          </w:r>
        </w:p>
        <w:p w14:paraId="0E156177" w14:textId="6DB91F54" w:rsidR="00083E33" w:rsidRPr="001306BF" w:rsidRDefault="00020973" w:rsidP="00253ED6">
          <w:pPr>
            <w:pStyle w:val="Default"/>
            <w:spacing w:before="120"/>
            <w:rPr>
              <w:rFonts w:ascii="Lucida Bright" w:hAnsi="Lucida Bright"/>
              <w:color w:val="auto"/>
              <w:sz w:val="22"/>
              <w:szCs w:val="22"/>
            </w:rPr>
          </w:pPr>
          <w:r w:rsidRPr="001306BF">
            <w:rPr>
              <w:rFonts w:ascii="Lucida Bright" w:hAnsi="Lucida Bright"/>
              <w:b/>
              <w:color w:val="auto"/>
              <w:sz w:val="22"/>
              <w:szCs w:val="22"/>
            </w:rPr>
            <w:t xml:space="preserve">Total Maximum Daily Load (TMDL) </w:t>
          </w:r>
          <w:r w:rsidRPr="001306BF">
            <w:rPr>
              <w:rFonts w:ascii="Lucida Bright" w:hAnsi="Lucida Bright"/>
              <w:color w:val="auto"/>
              <w:sz w:val="22"/>
              <w:szCs w:val="22"/>
            </w:rPr>
            <w:t xml:space="preserve">– The total amount of a substance that a water body can assimilate and still meet the Texas Surface Water Quality Standards. </w:t>
          </w:r>
          <w:r w:rsidRPr="001306BF">
            <w:rPr>
              <w:rFonts w:ascii="Lucida Bright" w:hAnsi="Lucida Bright"/>
              <w:i/>
              <w:color w:val="auto"/>
              <w:sz w:val="22"/>
              <w:szCs w:val="22"/>
            </w:rPr>
            <w:t>See</w:t>
          </w:r>
          <w:r w:rsidRPr="001306BF">
            <w:rPr>
              <w:rFonts w:ascii="Lucida Bright" w:hAnsi="Lucida Bright"/>
              <w:color w:val="auto"/>
              <w:sz w:val="22"/>
              <w:szCs w:val="22"/>
            </w:rPr>
            <w:t xml:space="preserve"> 30 TAC </w:t>
          </w:r>
          <w:r w:rsidR="005506EE" w:rsidRPr="001306BF">
            <w:rPr>
              <w:rFonts w:ascii="Lucida Bright" w:hAnsi="Lucida Bright"/>
              <w:color w:val="auto"/>
              <w:sz w:val="22"/>
              <w:szCs w:val="22"/>
            </w:rPr>
            <w:t>§</w:t>
          </w:r>
          <w:r w:rsidR="008F2F3D">
            <w:rPr>
              <w:rFonts w:ascii="Lucida Bright" w:hAnsi="Lucida Bright"/>
              <w:color w:val="auto"/>
              <w:sz w:val="22"/>
              <w:szCs w:val="22"/>
            </w:rPr>
            <w:t xml:space="preserve"> </w:t>
          </w:r>
          <w:r w:rsidRPr="001306BF">
            <w:rPr>
              <w:rFonts w:ascii="Lucida Bright" w:hAnsi="Lucida Bright"/>
              <w:color w:val="auto"/>
              <w:sz w:val="22"/>
              <w:szCs w:val="22"/>
            </w:rPr>
            <w:t>307.3.</w:t>
          </w:r>
        </w:p>
        <w:p w14:paraId="348D7A26" w14:textId="46E57CA3" w:rsidR="001C5357" w:rsidRPr="001306BF" w:rsidRDefault="00020973" w:rsidP="00253ED6">
          <w:pPr>
            <w:pStyle w:val="BodyText"/>
            <w:spacing w:before="120"/>
            <w:rPr>
              <w:szCs w:val="22"/>
            </w:rPr>
          </w:pPr>
          <w:r w:rsidRPr="001306BF">
            <w:rPr>
              <w:b/>
              <w:bCs/>
              <w:szCs w:val="22"/>
            </w:rPr>
            <w:t>Toxic or Adverse Effects</w:t>
          </w:r>
          <w:r w:rsidRPr="001306BF">
            <w:rPr>
              <w:bCs/>
              <w:szCs w:val="22"/>
            </w:rPr>
            <w:t xml:space="preserve"> </w:t>
          </w:r>
          <w:r w:rsidR="00483724" w:rsidRPr="001306BF">
            <w:rPr>
              <w:szCs w:val="22"/>
            </w:rPr>
            <w:t>–</w:t>
          </w:r>
          <w:r w:rsidRPr="001306BF">
            <w:rPr>
              <w:bCs/>
              <w:szCs w:val="22"/>
            </w:rPr>
            <w:t xml:space="preserve"> Effects that occur within waters of the U.S. on non-target plants, fish</w:t>
          </w:r>
          <w:r w:rsidR="00483724" w:rsidRPr="001306BF">
            <w:rPr>
              <w:bCs/>
              <w:szCs w:val="22"/>
            </w:rPr>
            <w:t>,</w:t>
          </w:r>
          <w:r w:rsidRPr="001306BF">
            <w:rPr>
              <w:bCs/>
              <w:szCs w:val="22"/>
            </w:rPr>
            <w:t xml:space="preserve"> or wildlife that </w:t>
          </w:r>
          <w:r w:rsidRPr="001306BF">
            <w:rPr>
              <w:szCs w:val="22"/>
            </w:rPr>
            <w:t xml:space="preserve">are unusual or unexpected as a result of exposure to a pesticide residue (e.g., effects to organisms not otherwise described on the pesticide product label or otherwise not expected to be present). </w:t>
          </w:r>
          <w:r w:rsidRPr="001306BF">
            <w:rPr>
              <w:rFonts w:cs="Georgia"/>
              <w:bCs/>
              <w:szCs w:val="22"/>
            </w:rPr>
            <w:t>Adverse effects to small organisms may not be directly observable.</w:t>
          </w:r>
        </w:p>
        <w:p w14:paraId="68CD50AD" w14:textId="639C9E62" w:rsidR="008F7F83" w:rsidRDefault="00020973" w:rsidP="00A40752">
          <w:pPr>
            <w:spacing w:before="120"/>
            <w:rPr>
              <w:szCs w:val="22"/>
            </w:rPr>
          </w:pPr>
          <w:r w:rsidRPr="001306BF">
            <w:rPr>
              <w:b/>
              <w:bCs/>
              <w:szCs w:val="22"/>
            </w:rPr>
            <w:t xml:space="preserve">Treatment Area – </w:t>
          </w:r>
          <w:r w:rsidRPr="001306BF">
            <w:rPr>
              <w:szCs w:val="22"/>
            </w:rPr>
            <w:t xml:space="preserve">An area of land, including any waters of the U.S., within a pest management area where pesticides are being applied at a concentration that is adequate to control the targeted pests within that area. Multiple treatment areas may be located within a single </w:t>
          </w:r>
          <w:r w:rsidR="008F0E0C" w:rsidRPr="001306BF">
            <w:rPr>
              <w:szCs w:val="22"/>
            </w:rPr>
            <w:t>"</w:t>
          </w:r>
          <w:r w:rsidRPr="001306BF">
            <w:rPr>
              <w:szCs w:val="22"/>
            </w:rPr>
            <w:t>pest management area.</w:t>
          </w:r>
          <w:r w:rsidR="008F0E0C" w:rsidRPr="001306BF">
            <w:rPr>
              <w:szCs w:val="22"/>
            </w:rPr>
            <w:t>"</w:t>
          </w:r>
          <w:r w:rsidRPr="001306BF">
            <w:rPr>
              <w:szCs w:val="22"/>
            </w:rPr>
            <w:t xml:space="preserve"> For discharges with the pesticide use pattern of Area-Wide Pest Control Area, a single pest management area will be considered a treatment area.</w:t>
          </w:r>
        </w:p>
        <w:p w14:paraId="2D6AA00E" w14:textId="09C0CCE3" w:rsidR="002927BF" w:rsidRPr="00A40752" w:rsidRDefault="002927BF" w:rsidP="00A40752">
          <w:pPr>
            <w:pStyle w:val="Caption"/>
            <w:keepNext/>
            <w:spacing w:before="240"/>
            <w:rPr>
              <w:sz w:val="22"/>
              <w:szCs w:val="22"/>
            </w:rPr>
          </w:pPr>
          <w:r w:rsidRPr="00A40752">
            <w:rPr>
              <w:b/>
              <w:bCs/>
              <w:sz w:val="22"/>
              <w:szCs w:val="22"/>
            </w:rPr>
            <w:t xml:space="preserve">Figure </w:t>
          </w:r>
          <w:r w:rsidRPr="00A40752">
            <w:rPr>
              <w:b/>
              <w:bCs/>
              <w:sz w:val="22"/>
              <w:szCs w:val="22"/>
            </w:rPr>
            <w:fldChar w:fldCharType="begin"/>
          </w:r>
          <w:r w:rsidRPr="00A40752">
            <w:rPr>
              <w:b/>
              <w:bCs/>
              <w:sz w:val="22"/>
              <w:szCs w:val="22"/>
            </w:rPr>
            <w:instrText xml:space="preserve"> SEQ Figure \* ARABIC </w:instrText>
          </w:r>
          <w:r w:rsidRPr="00A40752">
            <w:rPr>
              <w:b/>
              <w:bCs/>
              <w:sz w:val="22"/>
              <w:szCs w:val="22"/>
            </w:rPr>
            <w:fldChar w:fldCharType="separate"/>
          </w:r>
          <w:r w:rsidR="00167F86" w:rsidRPr="00A40752">
            <w:rPr>
              <w:b/>
              <w:bCs/>
              <w:noProof/>
              <w:sz w:val="22"/>
              <w:szCs w:val="22"/>
            </w:rPr>
            <w:t>1</w:t>
          </w:r>
          <w:r w:rsidRPr="00A40752">
            <w:rPr>
              <w:b/>
              <w:bCs/>
              <w:sz w:val="22"/>
              <w:szCs w:val="22"/>
            </w:rPr>
            <w:fldChar w:fldCharType="end"/>
          </w:r>
          <w:r w:rsidRPr="00A40752">
            <w:rPr>
              <w:b/>
              <w:bCs/>
              <w:sz w:val="22"/>
              <w:szCs w:val="22"/>
            </w:rPr>
            <w:t>.</w:t>
          </w:r>
          <w:r w:rsidRPr="00A40752">
            <w:rPr>
              <w:sz w:val="22"/>
              <w:szCs w:val="22"/>
            </w:rPr>
            <w:t xml:space="preserve"> </w:t>
          </w:r>
          <w:r w:rsidRPr="00A40752">
            <w:rPr>
              <w:b/>
              <w:bCs/>
              <w:sz w:val="22"/>
              <w:szCs w:val="22"/>
            </w:rPr>
            <w:t>Example pest management area map</w:t>
          </w:r>
          <w:r w:rsidR="000E7772">
            <w:rPr>
              <w:b/>
              <w:bCs/>
              <w:sz w:val="22"/>
              <w:szCs w:val="22"/>
            </w:rPr>
            <w:t xml:space="preserve"> with treatment areas</w:t>
          </w:r>
        </w:p>
        <w:p w14:paraId="541DCBB9" w14:textId="77777777" w:rsidR="00056FC6" w:rsidRPr="001306BF" w:rsidRDefault="00565B17" w:rsidP="005E1C58">
          <w:pPr>
            <w:rPr>
              <w:szCs w:val="22"/>
            </w:rPr>
          </w:pPr>
          <w:r>
            <w:rPr>
              <w:noProof/>
              <w:szCs w:val="22"/>
            </w:rPr>
            <w:drawing>
              <wp:inline distT="0" distB="0" distL="0" distR="0" wp14:anchorId="55B524DF" wp14:editId="6D4A5D14">
                <wp:extent cx="5829300" cy="3908057"/>
                <wp:effectExtent l="19050" t="19050" r="19050" b="16510"/>
                <wp:docPr id="807159885" name="Picture 3" descr="A map of a pest manage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59885" name="Picture 3" descr="A map of a pest management area."/>
                        <pic:cNvPicPr/>
                      </pic:nvPicPr>
                      <pic:blipFill rotWithShape="1">
                        <a:blip r:embed="rId12">
                          <a:extLst>
                            <a:ext uri="{28A0092B-C50C-407E-A947-70E740481C1C}">
                              <a14:useLocalDpi xmlns:a14="http://schemas.microsoft.com/office/drawing/2010/main" val="0"/>
                            </a:ext>
                          </a:extLst>
                        </a:blip>
                        <a:srcRect b="3611"/>
                        <a:stretch/>
                      </pic:blipFill>
                      <pic:spPr bwMode="auto">
                        <a:xfrm>
                          <a:off x="0" y="0"/>
                          <a:ext cx="5829300" cy="390805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912AD86" w14:textId="77777777" w:rsidR="002F7659" w:rsidRPr="001306BF" w:rsidRDefault="00020973" w:rsidP="00E40943">
          <w:pPr>
            <w:spacing w:before="240" w:after="120"/>
            <w:ind w:left="720" w:hanging="720"/>
            <w:rPr>
              <w:szCs w:val="22"/>
            </w:rPr>
          </w:pPr>
          <w:r w:rsidRPr="001306BF">
            <w:rPr>
              <w:b/>
              <w:szCs w:val="22"/>
            </w:rPr>
            <w:t>U.S.C</w:t>
          </w:r>
          <w:r w:rsidRPr="001306BF">
            <w:rPr>
              <w:szCs w:val="22"/>
            </w:rPr>
            <w:t>. – United States Code.</w:t>
          </w:r>
        </w:p>
        <w:p w14:paraId="154CB0D0" w14:textId="71B43E8A" w:rsidR="00B37F9A" w:rsidRPr="001306BF" w:rsidRDefault="00020973" w:rsidP="00622B2C">
          <w:pPr>
            <w:spacing w:after="120"/>
            <w:rPr>
              <w:szCs w:val="22"/>
              <w:lang w:eastAsia="ko-KR"/>
            </w:rPr>
          </w:pPr>
          <w:r w:rsidRPr="001306BF">
            <w:rPr>
              <w:b/>
              <w:bCs/>
              <w:szCs w:val="22"/>
            </w:rPr>
            <w:t>Water</w:t>
          </w:r>
          <w:r w:rsidR="005026C9" w:rsidRPr="001306BF">
            <w:rPr>
              <w:b/>
              <w:bCs/>
              <w:szCs w:val="22"/>
            </w:rPr>
            <w:t>'</w:t>
          </w:r>
          <w:r w:rsidRPr="001306BF">
            <w:rPr>
              <w:b/>
              <w:bCs/>
              <w:szCs w:val="22"/>
            </w:rPr>
            <w:t>s Edge</w:t>
          </w:r>
          <w:r w:rsidR="00436DE5" w:rsidRPr="001306BF">
            <w:rPr>
              <w:b/>
              <w:bCs/>
              <w:szCs w:val="22"/>
            </w:rPr>
            <w:t xml:space="preserve"> </w:t>
          </w:r>
          <w:r w:rsidR="00436DE5" w:rsidRPr="001306BF">
            <w:rPr>
              <w:szCs w:val="22"/>
            </w:rPr>
            <w:t xml:space="preserve">– </w:t>
          </w:r>
          <w:r w:rsidRPr="001306BF">
            <w:rPr>
              <w:szCs w:val="22"/>
              <w:lang w:eastAsia="ko-KR"/>
            </w:rPr>
            <w:t>The surface area of the channel that is not covered by water during low flow conditions immediately bordering: (1) waters of the U.S. or (2) a conveyance to waters of the U.S. along which water (e.g., runoff, irrigation waters, or floodwaters) flows.</w:t>
          </w:r>
        </w:p>
        <w:p w14:paraId="08B1C075" w14:textId="7947B90E" w:rsidR="00C82A03" w:rsidRDefault="00020973" w:rsidP="00622B2C">
          <w:pPr>
            <w:spacing w:after="120"/>
            <w:rPr>
              <w:szCs w:val="22"/>
            </w:rPr>
          </w:pPr>
          <w:r w:rsidRPr="001306BF">
            <w:rPr>
              <w:b/>
              <w:bCs/>
              <w:szCs w:val="22"/>
            </w:rPr>
            <w:t>Waters of the United States (waters of the U.S.)</w:t>
          </w:r>
          <w:r w:rsidR="00483724" w:rsidRPr="001306BF">
            <w:rPr>
              <w:szCs w:val="22"/>
            </w:rPr>
            <w:t xml:space="preserve"> –</w:t>
          </w:r>
          <w:r w:rsidRPr="001306BF">
            <w:rPr>
              <w:szCs w:val="22"/>
            </w:rPr>
            <w:t xml:space="preserve"> </w:t>
          </w:r>
          <w:r w:rsidR="00BB2639">
            <w:rPr>
              <w:szCs w:val="22"/>
            </w:rPr>
            <w:t>As defined</w:t>
          </w:r>
          <w:r w:rsidR="00BB2639" w:rsidRPr="001306BF">
            <w:rPr>
              <w:szCs w:val="22"/>
            </w:rPr>
            <w:t xml:space="preserve"> </w:t>
          </w:r>
          <w:r w:rsidR="00BB2639">
            <w:rPr>
              <w:szCs w:val="22"/>
            </w:rPr>
            <w:t xml:space="preserve">in </w:t>
          </w:r>
          <w:r w:rsidRPr="001306BF">
            <w:rPr>
              <w:szCs w:val="22"/>
            </w:rPr>
            <w:t xml:space="preserve">40 CFR </w:t>
          </w:r>
          <w:r w:rsidR="00633DF4" w:rsidRPr="001306BF">
            <w:rPr>
              <w:szCs w:val="22"/>
            </w:rPr>
            <w:t>§</w:t>
          </w:r>
          <w:r w:rsidR="008F2F3D">
            <w:rPr>
              <w:szCs w:val="22"/>
            </w:rPr>
            <w:t xml:space="preserve"> </w:t>
          </w:r>
          <w:r w:rsidRPr="001306BF">
            <w:rPr>
              <w:szCs w:val="22"/>
            </w:rPr>
            <w:t>12</w:t>
          </w:r>
          <w:r w:rsidR="00F211C3">
            <w:rPr>
              <w:szCs w:val="22"/>
            </w:rPr>
            <w:t>0</w:t>
          </w:r>
          <w:r w:rsidRPr="001306BF">
            <w:rPr>
              <w:szCs w:val="22"/>
            </w:rPr>
            <w:t>.2</w:t>
          </w:r>
          <w:r w:rsidR="00C82A03">
            <w:rPr>
              <w:szCs w:val="22"/>
            </w:rPr>
            <w:t>.</w:t>
          </w:r>
        </w:p>
        <w:p w14:paraId="59647D51" w14:textId="2B39C3F0" w:rsidR="00F37A3F" w:rsidRDefault="00020973" w:rsidP="00A40752">
          <w:pPr>
            <w:spacing w:before="120"/>
            <w:rPr>
              <w:szCs w:val="22"/>
            </w:rPr>
          </w:pPr>
          <w:r w:rsidRPr="001306BF">
            <w:rPr>
              <w:b/>
              <w:bCs/>
              <w:szCs w:val="22"/>
            </w:rPr>
            <w:lastRenderedPageBreak/>
            <w:t xml:space="preserve">Water Quality Standards </w:t>
          </w:r>
          <w:r w:rsidRPr="001306BF">
            <w:rPr>
              <w:szCs w:val="22"/>
            </w:rPr>
            <w:t xml:space="preserve">– As defined in 30 TAC </w:t>
          </w:r>
          <w:r w:rsidR="00681F50" w:rsidRPr="001306BF">
            <w:rPr>
              <w:szCs w:val="22"/>
            </w:rPr>
            <w:t xml:space="preserve">Chapter </w:t>
          </w:r>
          <w:r w:rsidRPr="001306BF">
            <w:rPr>
              <w:szCs w:val="22"/>
            </w:rPr>
            <w:t>307.</w:t>
          </w:r>
          <w:bookmarkStart w:id="21" w:name="_Toc254688920"/>
          <w:bookmarkStart w:id="22" w:name="_Toc254689392"/>
          <w:bookmarkStart w:id="23" w:name="_Toc254689608"/>
          <w:bookmarkStart w:id="24" w:name="_Toc254781074"/>
          <w:bookmarkStart w:id="25" w:name="_Toc254789839"/>
          <w:bookmarkStart w:id="26" w:name="_Toc254789967"/>
          <w:bookmarkStart w:id="27" w:name="_Toc254790518"/>
          <w:bookmarkStart w:id="28" w:name="_Toc254849049"/>
          <w:bookmarkStart w:id="29" w:name="_Toc254849107"/>
          <w:bookmarkStart w:id="30" w:name="_Toc255294902"/>
          <w:bookmarkStart w:id="31" w:name="_Toc255297484"/>
          <w:bookmarkStart w:id="32" w:name="_Toc255297614"/>
          <w:bookmarkStart w:id="33" w:name="_Toc255308965"/>
          <w:bookmarkStart w:id="34" w:name="_Toc258229687"/>
          <w:bookmarkStart w:id="35" w:name="_Toc258230355"/>
          <w:bookmarkStart w:id="36" w:name="_Toc258230603"/>
          <w:bookmarkStart w:id="37" w:name="_Toc258498281"/>
          <w:bookmarkStart w:id="38" w:name="_Toc259094169"/>
          <w:bookmarkStart w:id="39" w:name="_Toc259096013"/>
          <w:bookmarkStart w:id="40" w:name="_Toc259096156"/>
        </w:p>
        <w:p w14:paraId="37AC729A" w14:textId="29BDC0E5" w:rsidR="00426CC4" w:rsidRPr="001306BF" w:rsidRDefault="00020973" w:rsidP="0014184D">
          <w:pPr>
            <w:pStyle w:val="Heading1"/>
          </w:pPr>
          <w:bookmarkStart w:id="41" w:name="_Toc210112911"/>
          <w:r w:rsidRPr="001306BF">
            <w:t>Part II.</w:t>
          </w:r>
          <w:r w:rsidRPr="001306BF">
            <w:tab/>
            <w:t xml:space="preserve">Permit Applicability and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DD2C27" w:rsidRPr="001306BF">
            <w:t>Authorization</w:t>
          </w:r>
          <w:bookmarkEnd w:id="41"/>
        </w:p>
        <w:p w14:paraId="5D88D322" w14:textId="77777777" w:rsidR="006C1DEC" w:rsidRPr="001306BF" w:rsidRDefault="003B52A4" w:rsidP="00BF223D">
          <w:pPr>
            <w:pStyle w:val="Heading2"/>
            <w:rPr>
              <w:i/>
              <w:iCs/>
            </w:rPr>
          </w:pPr>
          <w:bookmarkStart w:id="42" w:name="_Toc259094170"/>
          <w:bookmarkStart w:id="43" w:name="_Toc259096014"/>
          <w:bookmarkStart w:id="44" w:name="_Toc259096157"/>
          <w:bookmarkStart w:id="45" w:name="_Toc210112912"/>
          <w:r w:rsidRPr="001306BF">
            <w:t>A.</w:t>
          </w:r>
          <w:r w:rsidRPr="001306BF">
            <w:tab/>
            <w:t xml:space="preserve">Categories of </w:t>
          </w:r>
          <w:r w:rsidRPr="0064189D">
            <w:t>Authorized</w:t>
          </w:r>
          <w:r w:rsidRPr="001306BF">
            <w:t xml:space="preserve"> </w:t>
          </w:r>
          <w:r w:rsidRPr="00BF223D">
            <w:t>Pesticide</w:t>
          </w:r>
          <w:r w:rsidRPr="001306BF">
            <w:t xml:space="preserve"> Discharge</w:t>
          </w:r>
          <w:bookmarkEnd w:id="42"/>
          <w:bookmarkEnd w:id="43"/>
          <w:bookmarkEnd w:id="44"/>
          <w:r w:rsidR="005A3ADA" w:rsidRPr="001306BF">
            <w:t>s</w:t>
          </w:r>
          <w:bookmarkEnd w:id="45"/>
        </w:p>
        <w:p w14:paraId="000F4C8F" w14:textId="77777777" w:rsidR="00A86A02" w:rsidRPr="001306BF" w:rsidRDefault="00020973" w:rsidP="00A40752">
          <w:pPr>
            <w:pStyle w:val="BodyText"/>
            <w:ind w:left="360"/>
          </w:pPr>
          <w:r w:rsidRPr="001306BF">
            <w:t>This permit covers the following groups of operators:</w:t>
          </w:r>
        </w:p>
        <w:p w14:paraId="0FCA6FD4" w14:textId="2DE0A5AB" w:rsidR="00CF1009" w:rsidRPr="001306BF" w:rsidRDefault="00020973" w:rsidP="00A40752">
          <w:pPr>
            <w:pStyle w:val="ListNumber2"/>
          </w:pPr>
          <w:r w:rsidRPr="001306BF">
            <w:t>Level IA: Operators that meet the following criteria:</w:t>
          </w:r>
        </w:p>
        <w:p w14:paraId="422BCDB8" w14:textId="1E4056CF" w:rsidR="00C533E2" w:rsidRPr="001E158D" w:rsidRDefault="00020973" w:rsidP="00A40752">
          <w:pPr>
            <w:pStyle w:val="ListNumber3"/>
          </w:pPr>
          <w:r w:rsidRPr="001E158D">
            <w:t>public entities applying Restricted Use Pesticides (RUP), State Limited Use (SLU) Pesticides or Regulated Herbicides (RH) to waters of the U.S. where there is public or private access or private entities applying RUP or SLU pesticide or RH to waters of the U.S. where there is public access; and</w:t>
          </w:r>
        </w:p>
        <w:p w14:paraId="339E9EA6" w14:textId="254EF3D4" w:rsidR="00B37F9A" w:rsidRPr="001306BF" w:rsidRDefault="00020973" w:rsidP="00A40752">
          <w:pPr>
            <w:pStyle w:val="ListNumber3"/>
          </w:pPr>
          <w:r w:rsidRPr="001306BF">
            <w:t>who meet the threshold for one of the following pesticide use patterns in one calendar year:</w:t>
          </w:r>
        </w:p>
        <w:p w14:paraId="130F1A16" w14:textId="60ECE16F" w:rsidR="003E12E5" w:rsidRPr="00005A35" w:rsidRDefault="00020973" w:rsidP="00A40752">
          <w:pPr>
            <w:pStyle w:val="ListNumber4"/>
          </w:pPr>
          <w:r w:rsidRPr="00951197">
            <w:t>Mosquito</w:t>
          </w:r>
          <w:r w:rsidRPr="00005A35">
            <w:t xml:space="preserve"> and Other Insect Pests Control- Operators treating a pest </w:t>
          </w:r>
          <w:r w:rsidRPr="004E1845">
            <w:t>management</w:t>
          </w:r>
          <w:r w:rsidRPr="00005A35">
            <w:t xml:space="preserve"> area greater than or equal to 6,400 acres and containing waters of the U.S.;</w:t>
          </w:r>
        </w:p>
        <w:p w14:paraId="532096E7" w14:textId="7A913BDB" w:rsidR="003E12E5" w:rsidRPr="001306BF" w:rsidRDefault="00020973" w:rsidP="00A40752">
          <w:pPr>
            <w:pStyle w:val="ListNumber4"/>
          </w:pPr>
          <w:r w:rsidRPr="001306BF">
            <w:t xml:space="preserve">Vegetation and Algae </w:t>
          </w:r>
          <w:r w:rsidR="008538F2" w:rsidRPr="001306BF">
            <w:t xml:space="preserve">Pest </w:t>
          </w:r>
          <w:r w:rsidRPr="001306BF">
            <w:t xml:space="preserve">Control- Operators treating </w:t>
          </w:r>
          <w:r w:rsidR="0058413F" w:rsidRPr="001306BF">
            <w:t xml:space="preserve">a treatment area </w:t>
          </w:r>
          <w:r w:rsidRPr="001306BF">
            <w:t>greater than or equal to 100 acres in water or greater than or equal to 200 linear miles at water</w:t>
          </w:r>
          <w:r w:rsidR="005026C9" w:rsidRPr="001306BF">
            <w:t>'</w:t>
          </w:r>
          <w:r w:rsidRPr="001306BF">
            <w:t>s edge;</w:t>
          </w:r>
        </w:p>
        <w:p w14:paraId="45855837" w14:textId="30B24D46" w:rsidR="00C44DCD" w:rsidRPr="001306BF" w:rsidRDefault="00020973" w:rsidP="00A40752">
          <w:pPr>
            <w:pStyle w:val="ListNumber4"/>
          </w:pPr>
          <w:r w:rsidRPr="001306BF">
            <w:t xml:space="preserve">Animal </w:t>
          </w:r>
          <w:r w:rsidR="008538F2" w:rsidRPr="001306BF">
            <w:t xml:space="preserve">Pest </w:t>
          </w:r>
          <w:r w:rsidRPr="001306BF">
            <w:t xml:space="preserve">Control- Operators treating </w:t>
          </w:r>
          <w:r w:rsidR="0058413F" w:rsidRPr="001306BF">
            <w:t xml:space="preserve">a treatment area </w:t>
          </w:r>
          <w:r w:rsidRPr="001306BF">
            <w:t>greater than or equal to 100 acres in water or greater than or equal to 200 linear miles at water</w:t>
          </w:r>
          <w:r w:rsidR="005026C9" w:rsidRPr="001306BF">
            <w:t>'</w:t>
          </w:r>
          <w:r w:rsidRPr="001306BF">
            <w:t>s edge;</w:t>
          </w:r>
        </w:p>
        <w:p w14:paraId="4453ECAA" w14:textId="434B5510" w:rsidR="003E12E5" w:rsidRPr="001306BF" w:rsidRDefault="00020973" w:rsidP="00A40752">
          <w:pPr>
            <w:pStyle w:val="ListNumber4"/>
          </w:pPr>
          <w:r w:rsidRPr="001306BF">
            <w:t>Area-wide Pest Control- Operators treating a pest management area greater than or equal to 6,400 acres and containing waters of the U.S.; or</w:t>
          </w:r>
        </w:p>
        <w:p w14:paraId="5A1D1440" w14:textId="3C0B3076" w:rsidR="003E12E5" w:rsidRPr="001306BF" w:rsidRDefault="00020973" w:rsidP="00A40752">
          <w:pPr>
            <w:pStyle w:val="ListNumber4"/>
          </w:pPr>
          <w:r w:rsidRPr="001306BF">
            <w:t>Forest Canopy Pest Control- Operators treating a pest management area greater than or equal to 6,400 acres and containing waters of the U.S.</w:t>
          </w:r>
        </w:p>
        <w:p w14:paraId="6BF7C0A1" w14:textId="144EFD0E" w:rsidR="004652D1" w:rsidRPr="001306BF" w:rsidRDefault="00020973" w:rsidP="00A40752">
          <w:pPr>
            <w:pStyle w:val="ListNumber2"/>
          </w:pPr>
          <w:r w:rsidRPr="001306BF">
            <w:t>Level IB: Operators that meet the following criteria:</w:t>
          </w:r>
        </w:p>
        <w:p w14:paraId="64D86404" w14:textId="354EC1ED" w:rsidR="00F62ED2" w:rsidRPr="001306BF" w:rsidRDefault="00020973" w:rsidP="00A40752">
          <w:pPr>
            <w:pStyle w:val="ListNumber3"/>
            <w:numPr>
              <w:ilvl w:val="0"/>
              <w:numId w:val="43"/>
            </w:numPr>
            <w:ind w:left="1080"/>
          </w:pPr>
          <w:r w:rsidRPr="001306BF">
            <w:t>public entities applying general use pesticides (GUP) to waters of the U.S. where there is public or private access, private entities applying GUP to waters of the U.S. where there is public access, or private entities applying GU</w:t>
          </w:r>
          <w:r w:rsidR="003A38AA" w:rsidRPr="001306BF">
            <w:t>P</w:t>
          </w:r>
          <w:r w:rsidRPr="001306BF">
            <w:t xml:space="preserve">, RUP or SLU pesticide or RH to </w:t>
          </w:r>
          <w:r w:rsidR="003A38AA" w:rsidRPr="001306BF">
            <w:t xml:space="preserve">waters of the U.S. </w:t>
          </w:r>
          <w:r w:rsidRPr="001306BF">
            <w:t>where there is only private access; and</w:t>
          </w:r>
        </w:p>
        <w:p w14:paraId="032FD33E" w14:textId="297271A6" w:rsidR="005B4500" w:rsidRPr="001306BF" w:rsidRDefault="00020973" w:rsidP="00A40752">
          <w:pPr>
            <w:pStyle w:val="ListNumber3"/>
          </w:pPr>
          <w:r w:rsidRPr="001306BF">
            <w:t>who meet the pesticide use pattern thresholds in Part II.A.1(b).</w:t>
          </w:r>
        </w:p>
        <w:p w14:paraId="620CF00C" w14:textId="267EAAE6" w:rsidR="00054C4A" w:rsidRPr="001306BF" w:rsidRDefault="00020973" w:rsidP="00A40752">
          <w:pPr>
            <w:pStyle w:val="ListNumber2"/>
          </w:pPr>
          <w:r w:rsidRPr="001306BF">
            <w:t>Level II: Operators that meet the following criteria:</w:t>
          </w:r>
        </w:p>
        <w:p w14:paraId="35A5513A" w14:textId="646EF8DE" w:rsidR="00054C4A" w:rsidRPr="001306BF" w:rsidRDefault="00020973" w:rsidP="00A40752">
          <w:pPr>
            <w:pStyle w:val="ListNumber3"/>
            <w:numPr>
              <w:ilvl w:val="0"/>
              <w:numId w:val="44"/>
            </w:numPr>
            <w:ind w:left="1080"/>
          </w:pPr>
          <w:r w:rsidRPr="001306BF">
            <w:t>Public or private entities applying RUP or SLU pesticides or RH to waters of the U.S. where there is public or private access, or public or private entities applying GUP to one acre or more of waters of the U.S. in one calendar year where there is public or private access; and</w:t>
          </w:r>
        </w:p>
        <w:p w14:paraId="50D6F78D" w14:textId="2658EAE2" w:rsidR="00F37A3F" w:rsidRDefault="00020973" w:rsidP="00A40752">
          <w:pPr>
            <w:pStyle w:val="ListNumber3"/>
          </w:pPr>
          <w:r w:rsidRPr="001306BF">
            <w:t>who do not meet the pesticide use pattern thresholds in Part II.A.1(b).</w:t>
          </w:r>
        </w:p>
        <w:p w14:paraId="5D16B911" w14:textId="3C379CCB" w:rsidR="0049569A" w:rsidRPr="001306BF" w:rsidRDefault="00020973" w:rsidP="00A40752">
          <w:pPr>
            <w:pStyle w:val="ListNumber2"/>
          </w:pPr>
          <w:r w:rsidRPr="001306BF">
            <w:t xml:space="preserve">Level III: </w:t>
          </w:r>
          <w:r w:rsidR="009A704E" w:rsidRPr="001306BF">
            <w:t>Operators that meet the following criteria:</w:t>
          </w:r>
        </w:p>
        <w:p w14:paraId="4BC6A6C7" w14:textId="3C86F688" w:rsidR="009A704E" w:rsidRPr="001306BF" w:rsidRDefault="00020973" w:rsidP="00A40752">
          <w:pPr>
            <w:pStyle w:val="ListNumber3"/>
            <w:numPr>
              <w:ilvl w:val="0"/>
              <w:numId w:val="45"/>
            </w:numPr>
            <w:ind w:left="1080"/>
          </w:pPr>
          <w:r w:rsidRPr="001306BF">
            <w:t>Public or private entities applying GUP regardless of the number of applications, to less than one acre of waters of the U.S. in one calendar year where there is public or private access; and</w:t>
          </w:r>
        </w:p>
        <w:p w14:paraId="526127D9" w14:textId="20AC90A1" w:rsidR="00C032D3" w:rsidRPr="001306BF" w:rsidRDefault="00020973" w:rsidP="00A40752">
          <w:pPr>
            <w:pStyle w:val="ListNumber3"/>
          </w:pPr>
          <w:r w:rsidRPr="001306BF">
            <w:lastRenderedPageBreak/>
            <w:t>who do not meet the pesticide use pattern thresholds in Part II.A.1(b).</w:t>
          </w:r>
        </w:p>
        <w:p w14:paraId="3283033D" w14:textId="73EE0114" w:rsidR="009A17B0" w:rsidRPr="00A40752" w:rsidRDefault="009A17B0" w:rsidP="00A40752">
          <w:pPr>
            <w:pStyle w:val="Caption"/>
            <w:keepNext/>
            <w:rPr>
              <w:b/>
              <w:bCs/>
              <w:szCs w:val="22"/>
            </w:rPr>
          </w:pPr>
          <w:r w:rsidRPr="00A40752">
            <w:rPr>
              <w:b/>
              <w:bCs/>
              <w:sz w:val="22"/>
              <w:szCs w:val="22"/>
            </w:rPr>
            <w:t xml:space="preserve">Figure </w:t>
          </w:r>
          <w:r w:rsidRPr="00A40752">
            <w:rPr>
              <w:b/>
              <w:bCs/>
              <w:sz w:val="22"/>
              <w:szCs w:val="22"/>
            </w:rPr>
            <w:fldChar w:fldCharType="begin"/>
          </w:r>
          <w:r w:rsidRPr="00A40752">
            <w:rPr>
              <w:b/>
              <w:bCs/>
              <w:sz w:val="22"/>
              <w:szCs w:val="22"/>
            </w:rPr>
            <w:instrText xml:space="preserve"> SEQ Figure \* ARABIC </w:instrText>
          </w:r>
          <w:r w:rsidRPr="00A40752">
            <w:rPr>
              <w:b/>
              <w:bCs/>
              <w:sz w:val="22"/>
              <w:szCs w:val="22"/>
            </w:rPr>
            <w:fldChar w:fldCharType="separate"/>
          </w:r>
          <w:r w:rsidR="00167F86">
            <w:rPr>
              <w:b/>
              <w:bCs/>
              <w:noProof/>
              <w:sz w:val="22"/>
              <w:szCs w:val="22"/>
            </w:rPr>
            <w:t>2</w:t>
          </w:r>
          <w:r w:rsidRPr="00A40752">
            <w:rPr>
              <w:b/>
              <w:bCs/>
              <w:sz w:val="22"/>
              <w:szCs w:val="22"/>
            </w:rPr>
            <w:fldChar w:fldCharType="end"/>
          </w:r>
          <w:r w:rsidR="00355339">
            <w:rPr>
              <w:b/>
              <w:bCs/>
              <w:sz w:val="22"/>
              <w:szCs w:val="22"/>
            </w:rPr>
            <w:t>.</w:t>
          </w:r>
          <w:r w:rsidR="00636022" w:rsidRPr="00A40752">
            <w:rPr>
              <w:b/>
              <w:bCs/>
              <w:sz w:val="22"/>
              <w:szCs w:val="22"/>
            </w:rPr>
            <w:t xml:space="preserve"> Pesticides General Permit Requirement Matrix – Above Annual Threshold</w:t>
          </w:r>
        </w:p>
        <w:tbl>
          <w:tblPr>
            <w:tblStyle w:val="TableGrid"/>
            <w:tblW w:w="5125" w:type="pct"/>
            <w:tblInd w:w="-5" w:type="dxa"/>
            <w:tblLook w:val="04A0" w:firstRow="1" w:lastRow="0" w:firstColumn="1" w:lastColumn="0" w:noHBand="0" w:noVBand="1"/>
          </w:tblPr>
          <w:tblGrid>
            <w:gridCol w:w="2881"/>
            <w:gridCol w:w="3149"/>
            <w:gridCol w:w="3731"/>
          </w:tblGrid>
          <w:tr w:rsidR="00753894" w:rsidRPr="00753894" w14:paraId="15F17457" w14:textId="77777777" w:rsidTr="00A40752">
            <w:trPr>
              <w:tblHeader/>
            </w:trPr>
            <w:tc>
              <w:tcPr>
                <w:tcW w:w="1476" w:type="pct"/>
                <w:tcBorders>
                  <w:bottom w:val="single" w:sz="4" w:space="0" w:color="auto"/>
                </w:tcBorders>
              </w:tcPr>
              <w:p w14:paraId="1631E347" w14:textId="09D88644" w:rsidR="00666B37" w:rsidRPr="00E316F6" w:rsidRDefault="00666B37" w:rsidP="00A40752">
                <w:pPr>
                  <w:spacing w:before="120" w:after="120"/>
                  <w:rPr>
                    <w:b/>
                    <w:bCs/>
                  </w:rPr>
                </w:pPr>
                <w:r w:rsidRPr="00A40752">
                  <w:rPr>
                    <w:b/>
                    <w:bCs/>
                  </w:rPr>
                  <w:t>Location of Use</w:t>
                </w:r>
              </w:p>
            </w:tc>
            <w:tc>
              <w:tcPr>
                <w:tcW w:w="1613" w:type="pct"/>
              </w:tcPr>
              <w:p w14:paraId="12E8DA69" w14:textId="5AC71FD4" w:rsidR="00666B37" w:rsidRPr="00E316F6" w:rsidRDefault="00666B37" w:rsidP="00A40752">
                <w:pPr>
                  <w:spacing w:before="120" w:after="120"/>
                  <w:rPr>
                    <w:b/>
                    <w:bCs/>
                  </w:rPr>
                </w:pPr>
                <w:r w:rsidRPr="00A40752">
                  <w:rPr>
                    <w:b/>
                    <w:bCs/>
                  </w:rPr>
                  <w:t>Type of Pesticide Used</w:t>
                </w:r>
              </w:p>
            </w:tc>
            <w:tc>
              <w:tcPr>
                <w:tcW w:w="1911" w:type="pct"/>
              </w:tcPr>
              <w:p w14:paraId="0A0FA9CB" w14:textId="26BE4ED8" w:rsidR="00666B37" w:rsidRPr="00E316F6" w:rsidRDefault="00666B37" w:rsidP="00A40752">
                <w:pPr>
                  <w:spacing w:before="120" w:after="120"/>
                  <w:ind w:left="172" w:hanging="172"/>
                  <w:rPr>
                    <w:b/>
                    <w:bCs/>
                  </w:rPr>
                </w:pPr>
                <w:r w:rsidRPr="00A40752">
                  <w:rPr>
                    <w:b/>
                    <w:bCs/>
                  </w:rPr>
                  <w:t>Permit Requirements</w:t>
                </w:r>
              </w:p>
            </w:tc>
          </w:tr>
          <w:tr w:rsidR="00753894" w:rsidRPr="00753894" w14:paraId="3524B5E1" w14:textId="77777777" w:rsidTr="00A40752">
            <w:tc>
              <w:tcPr>
                <w:tcW w:w="1476" w:type="pct"/>
                <w:tcBorders>
                  <w:bottom w:val="nil"/>
                </w:tcBorders>
              </w:tcPr>
              <w:p w14:paraId="0BC563BA" w14:textId="77777777" w:rsidR="00A312F1" w:rsidRPr="00A40752" w:rsidRDefault="00A312F1" w:rsidP="00A40752">
                <w:pPr>
                  <w:spacing w:after="120"/>
                </w:pPr>
                <w:r w:rsidRPr="00A40752">
                  <w:t>Use by public entities where there is either public or private access</w:t>
                </w:r>
              </w:p>
              <w:p w14:paraId="6B08EBCB" w14:textId="77314581" w:rsidR="00A312F1" w:rsidRPr="00A40752" w:rsidRDefault="00A312F1" w:rsidP="00DA3D7D">
                <w:pPr>
                  <w:spacing w:before="240"/>
                </w:pPr>
                <w:r w:rsidRPr="00A40752">
                  <w:t>OR</w:t>
                </w:r>
              </w:p>
            </w:tc>
            <w:tc>
              <w:tcPr>
                <w:tcW w:w="1613" w:type="pct"/>
              </w:tcPr>
              <w:p w14:paraId="504AC1CE" w14:textId="47B7D597" w:rsidR="00A312F1" w:rsidRPr="00A40752" w:rsidRDefault="00A312F1" w:rsidP="00A40752">
                <w:r w:rsidRPr="00D840DB">
                  <w:t>Restricted or State-Limited Use Pesticide or Regulated Herbicide</w:t>
                </w:r>
              </w:p>
            </w:tc>
            <w:tc>
              <w:tcPr>
                <w:tcW w:w="1911" w:type="pct"/>
              </w:tcPr>
              <w:p w14:paraId="0F22A728" w14:textId="77777777" w:rsidR="00AE7683" w:rsidRPr="00D840DB" w:rsidRDefault="00A312F1" w:rsidP="00A40752">
                <w:pPr>
                  <w:ind w:left="172" w:hanging="172"/>
                </w:pPr>
                <w:r w:rsidRPr="00D840DB">
                  <w:t xml:space="preserve">Level IA Compliance </w:t>
                </w:r>
              </w:p>
              <w:p w14:paraId="761887BC" w14:textId="1A9DF0D4" w:rsidR="00A312F1" w:rsidRPr="00D840DB" w:rsidRDefault="00A312F1" w:rsidP="00A40752">
                <w:pPr>
                  <w:ind w:left="172" w:hanging="172"/>
                </w:pPr>
                <w:r w:rsidRPr="00D840DB">
                  <w:t>NOI to TCEQ HQ</w:t>
                </w:r>
                <w:r w:rsidR="000E7772" w:rsidRPr="00A40752">
                  <w:rPr>
                    <w:vertAlign w:val="superscript"/>
                  </w:rPr>
                  <w:t>1</w:t>
                </w:r>
              </w:p>
              <w:p w14:paraId="261C23B8" w14:textId="77777777" w:rsidR="00A312F1" w:rsidRPr="00D840DB" w:rsidRDefault="00A312F1" w:rsidP="00A40752">
                <w:pPr>
                  <w:ind w:left="172" w:hanging="172"/>
                </w:pPr>
                <w:r w:rsidRPr="00D840DB">
                  <w:t>Annual report required</w:t>
                </w:r>
              </w:p>
              <w:p w14:paraId="196D83E5" w14:textId="77777777" w:rsidR="00DF22CD" w:rsidRDefault="00A312F1">
                <w:pPr>
                  <w:ind w:left="172" w:hanging="172"/>
                </w:pPr>
                <w:r w:rsidRPr="00D840DB">
                  <w:t xml:space="preserve">Application Fee and </w:t>
                </w:r>
              </w:p>
              <w:p w14:paraId="5EF9EDCD" w14:textId="6D20ABD9" w:rsidR="00A312F1" w:rsidRPr="00A40752" w:rsidRDefault="00A312F1" w:rsidP="00A40752">
                <w:pPr>
                  <w:spacing w:after="120"/>
                  <w:ind w:left="172" w:hanging="172"/>
                </w:pPr>
                <w:r w:rsidRPr="00D840DB">
                  <w:t>Annual Fee</w:t>
                </w:r>
              </w:p>
            </w:tc>
          </w:tr>
          <w:tr w:rsidR="00753894" w:rsidRPr="00753894" w14:paraId="7CC7FA09" w14:textId="77777777" w:rsidTr="00A40752">
            <w:tc>
              <w:tcPr>
                <w:tcW w:w="1476" w:type="pct"/>
                <w:tcBorders>
                  <w:top w:val="nil"/>
                  <w:bottom w:val="single" w:sz="4" w:space="0" w:color="auto"/>
                </w:tcBorders>
              </w:tcPr>
              <w:p w14:paraId="5C623B7F" w14:textId="4BADE382" w:rsidR="00AE7683" w:rsidRPr="00A40752" w:rsidRDefault="00AE7683" w:rsidP="00A40752">
                <w:pPr>
                  <w:spacing w:before="120"/>
                </w:pPr>
                <w:r w:rsidRPr="00A40752">
                  <w:t>Use by private entities where there is public access</w:t>
                </w:r>
              </w:p>
            </w:tc>
            <w:tc>
              <w:tcPr>
                <w:tcW w:w="1613" w:type="pct"/>
              </w:tcPr>
              <w:p w14:paraId="3F917145" w14:textId="2CABB98D" w:rsidR="00AE7683" w:rsidRPr="00A40752" w:rsidRDefault="00AE7683" w:rsidP="00A40752">
                <w:r w:rsidRPr="00D840DB">
                  <w:t>General Use Pesticide</w:t>
                </w:r>
              </w:p>
            </w:tc>
            <w:tc>
              <w:tcPr>
                <w:tcW w:w="1911" w:type="pct"/>
              </w:tcPr>
              <w:p w14:paraId="52FA1BAE" w14:textId="77777777" w:rsidR="00AE7683" w:rsidRPr="00D840DB" w:rsidRDefault="00AE7683" w:rsidP="00A40752">
                <w:pPr>
                  <w:ind w:left="172" w:hanging="172"/>
                </w:pPr>
                <w:r w:rsidRPr="00D840DB">
                  <w:t>Level IB Compliance</w:t>
                </w:r>
              </w:p>
              <w:p w14:paraId="6004CAA9" w14:textId="77777777" w:rsidR="00AE7683" w:rsidRPr="00D840DB" w:rsidRDefault="00AE7683" w:rsidP="00A40752">
                <w:pPr>
                  <w:ind w:left="172" w:hanging="172"/>
                </w:pPr>
                <w:r w:rsidRPr="00D840DB">
                  <w:t>Self-Certification Form to TCEQ Regional Office.</w:t>
                </w:r>
              </w:p>
              <w:p w14:paraId="32DF972D" w14:textId="77777777" w:rsidR="00AE7683" w:rsidRPr="00D840DB" w:rsidRDefault="00AE7683" w:rsidP="00A40752">
                <w:pPr>
                  <w:ind w:left="172" w:hanging="172"/>
                </w:pPr>
                <w:r w:rsidRPr="00D840DB">
                  <w:t>No annual report</w:t>
                </w:r>
              </w:p>
              <w:p w14:paraId="49B340C1" w14:textId="46B774C3" w:rsidR="00AE7683" w:rsidRPr="00A40752" w:rsidRDefault="00AE7683" w:rsidP="00A40752">
                <w:pPr>
                  <w:spacing w:after="120"/>
                  <w:ind w:left="172" w:hanging="172"/>
                </w:pPr>
                <w:r w:rsidRPr="00D840DB">
                  <w:t>No fees</w:t>
                </w:r>
              </w:p>
            </w:tc>
          </w:tr>
          <w:tr w:rsidR="00753894" w:rsidRPr="00753894" w14:paraId="62E6FD1F" w14:textId="77777777" w:rsidTr="00A40752">
            <w:tc>
              <w:tcPr>
                <w:tcW w:w="1476" w:type="pct"/>
                <w:tcBorders>
                  <w:bottom w:val="nil"/>
                </w:tcBorders>
              </w:tcPr>
              <w:p w14:paraId="1ED027E1" w14:textId="45D99D66" w:rsidR="00AE7683" w:rsidRPr="00A40752" w:rsidRDefault="00AE7683" w:rsidP="00A40752">
                <w:r w:rsidRPr="00D840DB">
                  <w:t>Use by private entities where there is only private access</w:t>
                </w:r>
              </w:p>
            </w:tc>
            <w:tc>
              <w:tcPr>
                <w:tcW w:w="1613" w:type="pct"/>
              </w:tcPr>
              <w:p w14:paraId="329698EA" w14:textId="63341504" w:rsidR="00AE7683" w:rsidRPr="00A40752" w:rsidRDefault="00AE7683" w:rsidP="00A40752">
                <w:r w:rsidRPr="00D840DB">
                  <w:t>Restricted or State-Limited Use Pesticide or Regulated Herbicide</w:t>
                </w:r>
              </w:p>
            </w:tc>
            <w:tc>
              <w:tcPr>
                <w:tcW w:w="1911" w:type="pct"/>
              </w:tcPr>
              <w:p w14:paraId="60171F15" w14:textId="097D1055" w:rsidR="00AE7683" w:rsidRPr="00D840DB" w:rsidRDefault="00AE7683" w:rsidP="00A40752">
                <w:pPr>
                  <w:ind w:left="172" w:hanging="172"/>
                </w:pPr>
                <w:r w:rsidRPr="00D840DB">
                  <w:t>Level IB Compliance</w:t>
                </w:r>
              </w:p>
              <w:p w14:paraId="7210404B" w14:textId="6B0B49E6" w:rsidR="00AE7683" w:rsidRDefault="00AE7683" w:rsidP="00A40752">
                <w:pPr>
                  <w:ind w:left="172" w:hanging="172"/>
                </w:pPr>
                <w:r w:rsidRPr="00D840DB">
                  <w:t>Self-Certification Form to TCEQ Regional Office</w:t>
                </w:r>
              </w:p>
              <w:p w14:paraId="2E6A3338" w14:textId="6F81F5B2" w:rsidR="00D10AFE" w:rsidRPr="00D840DB" w:rsidRDefault="00D10AFE" w:rsidP="00A40752">
                <w:pPr>
                  <w:ind w:left="172" w:hanging="172"/>
                </w:pPr>
                <w:r>
                  <w:t>No annual report</w:t>
                </w:r>
              </w:p>
              <w:p w14:paraId="567508FF" w14:textId="747F6B03" w:rsidR="00AE7683" w:rsidRPr="00A40752" w:rsidRDefault="00AE7683" w:rsidP="00A40752">
                <w:pPr>
                  <w:spacing w:after="120"/>
                  <w:ind w:left="172" w:hanging="172"/>
                </w:pPr>
                <w:r w:rsidRPr="00D840DB">
                  <w:t>No fees</w:t>
                </w:r>
              </w:p>
            </w:tc>
          </w:tr>
          <w:tr w:rsidR="00753894" w:rsidRPr="00753894" w14:paraId="24126954" w14:textId="77777777" w:rsidTr="00A40752">
            <w:tc>
              <w:tcPr>
                <w:tcW w:w="1476" w:type="pct"/>
                <w:tcBorders>
                  <w:top w:val="nil"/>
                </w:tcBorders>
              </w:tcPr>
              <w:p w14:paraId="528969F9" w14:textId="77777777" w:rsidR="00AE7683" w:rsidRPr="00A40752" w:rsidRDefault="00AE7683" w:rsidP="00A40752"/>
            </w:tc>
            <w:tc>
              <w:tcPr>
                <w:tcW w:w="1613" w:type="pct"/>
              </w:tcPr>
              <w:p w14:paraId="7CB35BE1" w14:textId="0BD95B37" w:rsidR="00AE7683" w:rsidRPr="00A40752" w:rsidRDefault="00AE7683" w:rsidP="00A40752">
                <w:r w:rsidRPr="00D840DB">
                  <w:t>General Use Pesticide</w:t>
                </w:r>
              </w:p>
            </w:tc>
            <w:tc>
              <w:tcPr>
                <w:tcW w:w="1911" w:type="pct"/>
              </w:tcPr>
              <w:p w14:paraId="2C8CF837" w14:textId="3AB919F2" w:rsidR="00AE7683" w:rsidRPr="00D840DB" w:rsidRDefault="00AE7683" w:rsidP="00A40752">
                <w:pPr>
                  <w:ind w:left="172" w:hanging="172"/>
                </w:pPr>
                <w:r w:rsidRPr="00D840DB">
                  <w:t>Level IB Compliance</w:t>
                </w:r>
              </w:p>
              <w:p w14:paraId="371B2867" w14:textId="77777777" w:rsidR="00AE7683" w:rsidRDefault="00AE7683" w:rsidP="00A40752">
                <w:pPr>
                  <w:ind w:left="172" w:hanging="172"/>
                </w:pPr>
                <w:r w:rsidRPr="00D840DB">
                  <w:t>Self-Certification Form to TCEQ Regional Office</w:t>
                </w:r>
              </w:p>
              <w:p w14:paraId="1E753624" w14:textId="07DD73AD" w:rsidR="00B0370B" w:rsidRPr="00D840DB" w:rsidRDefault="00B0370B" w:rsidP="00A40752">
                <w:pPr>
                  <w:ind w:left="172" w:hanging="172"/>
                </w:pPr>
                <w:r>
                  <w:t>No annual report</w:t>
                </w:r>
              </w:p>
              <w:p w14:paraId="07D8D28F" w14:textId="27E9C9C4" w:rsidR="00AE7683" w:rsidRPr="00A40752" w:rsidRDefault="00AE7683" w:rsidP="00A40752">
                <w:pPr>
                  <w:spacing w:after="120"/>
                  <w:ind w:left="172" w:hanging="172"/>
                </w:pPr>
                <w:r w:rsidRPr="00D840DB">
                  <w:t>No fees</w:t>
                </w:r>
              </w:p>
            </w:tc>
          </w:tr>
        </w:tbl>
        <w:p w14:paraId="14479D2F" w14:textId="346EA831" w:rsidR="00634043" w:rsidRPr="00A37048" w:rsidRDefault="00634043" w:rsidP="00A40752">
          <w:pPr>
            <w:pStyle w:val="Caption"/>
            <w:keepNext/>
            <w:spacing w:before="240"/>
            <w:rPr>
              <w:b/>
              <w:bCs/>
              <w:sz w:val="22"/>
              <w:szCs w:val="22"/>
            </w:rPr>
          </w:pPr>
          <w:bookmarkStart w:id="46" w:name="_Toc254688921"/>
          <w:bookmarkStart w:id="47" w:name="_Toc254689393"/>
          <w:bookmarkStart w:id="48" w:name="_Toc254689609"/>
          <w:bookmarkStart w:id="49" w:name="_Toc254781075"/>
          <w:bookmarkStart w:id="50" w:name="_Toc254789840"/>
          <w:bookmarkStart w:id="51" w:name="_Toc254789968"/>
          <w:bookmarkStart w:id="52" w:name="_Toc254790519"/>
          <w:bookmarkStart w:id="53" w:name="_Toc254849050"/>
          <w:bookmarkStart w:id="54" w:name="_Toc254849108"/>
          <w:bookmarkStart w:id="55" w:name="_Toc255294903"/>
          <w:bookmarkStart w:id="56" w:name="_Toc255297485"/>
          <w:bookmarkStart w:id="57" w:name="_Toc255297615"/>
          <w:bookmarkStart w:id="58" w:name="_Toc255308966"/>
          <w:bookmarkStart w:id="59" w:name="_Toc258229688"/>
          <w:bookmarkStart w:id="60" w:name="_Toc258230356"/>
          <w:bookmarkStart w:id="61" w:name="_Toc258230604"/>
          <w:bookmarkStart w:id="62" w:name="_Toc258498282"/>
          <w:bookmarkStart w:id="63" w:name="_Toc259094171"/>
          <w:bookmarkStart w:id="64" w:name="_Toc259096015"/>
          <w:bookmarkStart w:id="65" w:name="_Toc259096158"/>
          <w:r w:rsidRPr="00A37048">
            <w:rPr>
              <w:b/>
              <w:bCs/>
              <w:sz w:val="22"/>
              <w:szCs w:val="22"/>
            </w:rPr>
            <w:t xml:space="preserve">Figure </w:t>
          </w:r>
          <w:r w:rsidRPr="00A37048">
            <w:rPr>
              <w:b/>
              <w:bCs/>
              <w:sz w:val="22"/>
              <w:szCs w:val="22"/>
            </w:rPr>
            <w:fldChar w:fldCharType="begin"/>
          </w:r>
          <w:r w:rsidRPr="00A37048">
            <w:rPr>
              <w:b/>
              <w:bCs/>
              <w:sz w:val="22"/>
              <w:szCs w:val="22"/>
            </w:rPr>
            <w:instrText xml:space="preserve"> SEQ Figure \* ARABIC </w:instrText>
          </w:r>
          <w:r w:rsidRPr="00A37048">
            <w:rPr>
              <w:b/>
              <w:bCs/>
              <w:sz w:val="22"/>
              <w:szCs w:val="22"/>
            </w:rPr>
            <w:fldChar w:fldCharType="separate"/>
          </w:r>
          <w:r w:rsidRPr="00A37048">
            <w:rPr>
              <w:b/>
              <w:bCs/>
              <w:noProof/>
              <w:sz w:val="22"/>
              <w:szCs w:val="22"/>
            </w:rPr>
            <w:t>3</w:t>
          </w:r>
          <w:r w:rsidRPr="00A37048">
            <w:rPr>
              <w:b/>
              <w:bCs/>
              <w:sz w:val="22"/>
              <w:szCs w:val="22"/>
            </w:rPr>
            <w:fldChar w:fldCharType="end"/>
          </w:r>
          <w:r w:rsidR="00355339">
            <w:rPr>
              <w:b/>
              <w:bCs/>
              <w:sz w:val="22"/>
              <w:szCs w:val="22"/>
            </w:rPr>
            <w:t>.</w:t>
          </w:r>
          <w:r w:rsidRPr="00A37048">
            <w:rPr>
              <w:b/>
              <w:bCs/>
              <w:sz w:val="22"/>
              <w:szCs w:val="22"/>
            </w:rPr>
            <w:t xml:space="preserve"> Pesticides General Permit Requirement Matrix – Below Annual Threshold</w:t>
          </w:r>
        </w:p>
        <w:tbl>
          <w:tblPr>
            <w:tblStyle w:val="TableGrid"/>
            <w:tblW w:w="0" w:type="auto"/>
            <w:tblInd w:w="-5" w:type="dxa"/>
            <w:tblLook w:val="04A0" w:firstRow="1" w:lastRow="0" w:firstColumn="1" w:lastColumn="0" w:noHBand="0" w:noVBand="1"/>
          </w:tblPr>
          <w:tblGrid>
            <w:gridCol w:w="3600"/>
            <w:gridCol w:w="4593"/>
          </w:tblGrid>
          <w:tr w:rsidR="00634043" w:rsidRPr="00A37048" w14:paraId="78926185" w14:textId="77777777" w:rsidTr="00A40752">
            <w:trPr>
              <w:tblHeader/>
            </w:trPr>
            <w:tc>
              <w:tcPr>
                <w:tcW w:w="3600" w:type="dxa"/>
              </w:tcPr>
              <w:p w14:paraId="1A65CE72" w14:textId="77777777" w:rsidR="00634043" w:rsidRPr="00E316F6" w:rsidRDefault="00634043" w:rsidP="00A37048">
                <w:pPr>
                  <w:spacing w:before="120" w:after="120"/>
                  <w:rPr>
                    <w:b/>
                    <w:bCs/>
                  </w:rPr>
                </w:pPr>
                <w:r w:rsidRPr="00A37048">
                  <w:rPr>
                    <w:b/>
                    <w:bCs/>
                  </w:rPr>
                  <w:t>Type of Pesticide Used</w:t>
                </w:r>
              </w:p>
            </w:tc>
            <w:tc>
              <w:tcPr>
                <w:tcW w:w="4593" w:type="dxa"/>
              </w:tcPr>
              <w:p w14:paraId="4EADB1FF" w14:textId="77777777" w:rsidR="00634043" w:rsidRPr="00E316F6" w:rsidRDefault="00634043" w:rsidP="00A37048">
                <w:pPr>
                  <w:spacing w:before="120" w:after="120"/>
                  <w:rPr>
                    <w:b/>
                    <w:bCs/>
                  </w:rPr>
                </w:pPr>
                <w:r w:rsidRPr="00A37048">
                  <w:rPr>
                    <w:b/>
                    <w:bCs/>
                  </w:rPr>
                  <w:t>Permit Requirements</w:t>
                </w:r>
              </w:p>
            </w:tc>
          </w:tr>
          <w:tr w:rsidR="00634043" w:rsidRPr="00A37048" w14:paraId="4205F3B7" w14:textId="77777777" w:rsidTr="00A40752">
            <w:tc>
              <w:tcPr>
                <w:tcW w:w="3600" w:type="dxa"/>
              </w:tcPr>
              <w:p w14:paraId="7D938602" w14:textId="253A2D42" w:rsidR="007A0A37" w:rsidRDefault="00634043" w:rsidP="00A37048">
                <w:pPr>
                  <w:rPr>
                    <w:szCs w:val="22"/>
                  </w:rPr>
                </w:pPr>
                <w:r w:rsidRPr="001306BF">
                  <w:rPr>
                    <w:szCs w:val="22"/>
                  </w:rPr>
                  <w:t xml:space="preserve">Restricted </w:t>
                </w:r>
                <w:r w:rsidR="008C2F06" w:rsidRPr="001306BF">
                  <w:rPr>
                    <w:szCs w:val="22"/>
                  </w:rPr>
                  <w:t>Use Pesticide</w:t>
                </w:r>
                <w:r w:rsidR="008C2F06">
                  <w:rPr>
                    <w:szCs w:val="22"/>
                  </w:rPr>
                  <w:t>,</w:t>
                </w:r>
                <w:r w:rsidRPr="001306BF">
                  <w:rPr>
                    <w:szCs w:val="22"/>
                  </w:rPr>
                  <w:t xml:space="preserve"> </w:t>
                </w:r>
              </w:p>
              <w:p w14:paraId="22B41C03" w14:textId="1BF51F6F" w:rsidR="00634043" w:rsidRPr="00A37048" w:rsidRDefault="00634043" w:rsidP="00A37048">
                <w:r w:rsidRPr="001306BF">
                  <w:rPr>
                    <w:szCs w:val="22"/>
                  </w:rPr>
                  <w:t>State-Limited Use Pesticide</w:t>
                </w:r>
                <w:r w:rsidR="008C2F06">
                  <w:rPr>
                    <w:szCs w:val="22"/>
                  </w:rPr>
                  <w:t>,</w:t>
                </w:r>
                <w:r w:rsidRPr="001306BF">
                  <w:rPr>
                    <w:szCs w:val="22"/>
                  </w:rPr>
                  <w:t xml:space="preserve"> or Regulated Herbicide</w:t>
                </w:r>
              </w:p>
            </w:tc>
            <w:tc>
              <w:tcPr>
                <w:tcW w:w="4593" w:type="dxa"/>
              </w:tcPr>
              <w:p w14:paraId="72A359C2" w14:textId="77777777" w:rsidR="00634043" w:rsidRPr="001306BF" w:rsidRDefault="00634043" w:rsidP="00A37048">
                <w:pPr>
                  <w:rPr>
                    <w:szCs w:val="22"/>
                  </w:rPr>
                </w:pPr>
                <w:r w:rsidRPr="001306BF">
                  <w:rPr>
                    <w:szCs w:val="22"/>
                  </w:rPr>
                  <w:t>Level II Compliance</w:t>
                </w:r>
              </w:p>
              <w:p w14:paraId="7FB749EE" w14:textId="77777777" w:rsidR="00634043" w:rsidRPr="001306BF" w:rsidRDefault="00634043" w:rsidP="00A37048">
                <w:pPr>
                  <w:ind w:left="327" w:hanging="327"/>
                  <w:rPr>
                    <w:szCs w:val="22"/>
                  </w:rPr>
                </w:pPr>
                <w:r w:rsidRPr="001306BF">
                  <w:rPr>
                    <w:szCs w:val="22"/>
                  </w:rPr>
                  <w:t>Self-Certification Form (Onsite)</w:t>
                </w:r>
              </w:p>
              <w:p w14:paraId="359C2360" w14:textId="77777777" w:rsidR="00634043" w:rsidRPr="00A37048" w:rsidRDefault="00634043" w:rsidP="00A37048">
                <w:pPr>
                  <w:spacing w:after="120"/>
                  <w:ind w:left="611" w:hanging="611"/>
                </w:pPr>
                <w:r w:rsidRPr="001306BF">
                  <w:rPr>
                    <w:szCs w:val="22"/>
                  </w:rPr>
                  <w:t>No fees</w:t>
                </w:r>
              </w:p>
            </w:tc>
          </w:tr>
          <w:tr w:rsidR="00634043" w:rsidRPr="00A37048" w14:paraId="58123F35" w14:textId="77777777" w:rsidTr="00A40752">
            <w:tc>
              <w:tcPr>
                <w:tcW w:w="3600" w:type="dxa"/>
              </w:tcPr>
              <w:p w14:paraId="79638526" w14:textId="77777777" w:rsidR="00634043" w:rsidRPr="001306BF" w:rsidRDefault="00634043" w:rsidP="00A37048">
                <w:pPr>
                  <w:rPr>
                    <w:szCs w:val="22"/>
                  </w:rPr>
                </w:pPr>
                <w:r w:rsidRPr="001306BF">
                  <w:rPr>
                    <w:szCs w:val="22"/>
                  </w:rPr>
                  <w:t>General Use Pesticide</w:t>
                </w:r>
              </w:p>
              <w:p w14:paraId="79F8028E" w14:textId="77777777" w:rsidR="00634043" w:rsidRPr="00A37048" w:rsidRDefault="00634043" w:rsidP="00A40752">
                <w:pPr>
                  <w:ind w:left="164"/>
                </w:pPr>
                <w:r w:rsidRPr="001306BF">
                  <w:rPr>
                    <w:szCs w:val="22"/>
                  </w:rPr>
                  <w:t>1 acre of waters of the U.S. or more annually</w:t>
                </w:r>
              </w:p>
            </w:tc>
            <w:tc>
              <w:tcPr>
                <w:tcW w:w="4593" w:type="dxa"/>
              </w:tcPr>
              <w:p w14:paraId="3A86F640" w14:textId="77777777" w:rsidR="00634043" w:rsidRPr="001306BF" w:rsidRDefault="00634043" w:rsidP="00A37048">
                <w:pPr>
                  <w:rPr>
                    <w:szCs w:val="22"/>
                  </w:rPr>
                </w:pPr>
                <w:r w:rsidRPr="001306BF">
                  <w:rPr>
                    <w:szCs w:val="22"/>
                  </w:rPr>
                  <w:t>Level II Compliance</w:t>
                </w:r>
              </w:p>
              <w:p w14:paraId="66A1C80B" w14:textId="77777777" w:rsidR="00634043" w:rsidRPr="001306BF" w:rsidRDefault="00634043" w:rsidP="00A37048">
                <w:pPr>
                  <w:ind w:left="327" w:hanging="327"/>
                  <w:rPr>
                    <w:szCs w:val="22"/>
                  </w:rPr>
                </w:pPr>
                <w:r w:rsidRPr="001306BF">
                  <w:rPr>
                    <w:szCs w:val="22"/>
                  </w:rPr>
                  <w:t>Self-Certification Form (Onsite)</w:t>
                </w:r>
              </w:p>
              <w:p w14:paraId="6784432F" w14:textId="77777777" w:rsidR="00634043" w:rsidRPr="00A37048" w:rsidRDefault="00634043" w:rsidP="00A37048">
                <w:pPr>
                  <w:spacing w:after="120"/>
                </w:pPr>
                <w:r w:rsidRPr="001306BF">
                  <w:rPr>
                    <w:szCs w:val="22"/>
                  </w:rPr>
                  <w:t>No fees</w:t>
                </w:r>
              </w:p>
            </w:tc>
          </w:tr>
          <w:tr w:rsidR="00634043" w:rsidRPr="00A37048" w14:paraId="566C08E4" w14:textId="77777777" w:rsidTr="00A40752">
            <w:tc>
              <w:tcPr>
                <w:tcW w:w="3600" w:type="dxa"/>
              </w:tcPr>
              <w:p w14:paraId="4F0FCBFD" w14:textId="77777777" w:rsidR="00634043" w:rsidRPr="001306BF" w:rsidRDefault="00634043" w:rsidP="00A37048">
                <w:pPr>
                  <w:rPr>
                    <w:szCs w:val="22"/>
                  </w:rPr>
                </w:pPr>
                <w:r w:rsidRPr="001306BF">
                  <w:rPr>
                    <w:szCs w:val="22"/>
                  </w:rPr>
                  <w:t xml:space="preserve">General Use Pesticide </w:t>
                </w:r>
              </w:p>
              <w:p w14:paraId="2C118CCB" w14:textId="77777777" w:rsidR="00634043" w:rsidRPr="00A37048" w:rsidRDefault="00634043" w:rsidP="00A40752">
                <w:pPr>
                  <w:ind w:left="164"/>
                </w:pPr>
                <w:r w:rsidRPr="001306BF">
                  <w:rPr>
                    <w:szCs w:val="22"/>
                  </w:rPr>
                  <w:t>Less than 1 acre of waters of the U.S. annually</w:t>
                </w:r>
              </w:p>
            </w:tc>
            <w:tc>
              <w:tcPr>
                <w:tcW w:w="4593" w:type="dxa"/>
              </w:tcPr>
              <w:p w14:paraId="38530018" w14:textId="77777777" w:rsidR="00634043" w:rsidRPr="001306BF" w:rsidRDefault="00634043" w:rsidP="00A37048">
                <w:pPr>
                  <w:rPr>
                    <w:szCs w:val="22"/>
                  </w:rPr>
                </w:pPr>
                <w:r w:rsidRPr="001306BF">
                  <w:rPr>
                    <w:szCs w:val="22"/>
                  </w:rPr>
                  <w:t>Level III Compliance</w:t>
                </w:r>
              </w:p>
              <w:p w14:paraId="633762F9" w14:textId="77777777" w:rsidR="00634043" w:rsidRPr="001306BF" w:rsidRDefault="00634043" w:rsidP="00A37048">
                <w:pPr>
                  <w:rPr>
                    <w:szCs w:val="22"/>
                  </w:rPr>
                </w:pPr>
                <w:r w:rsidRPr="001306BF">
                  <w:rPr>
                    <w:szCs w:val="22"/>
                  </w:rPr>
                  <w:t>No Forms</w:t>
                </w:r>
              </w:p>
              <w:p w14:paraId="5EDCC485" w14:textId="77777777" w:rsidR="00634043" w:rsidRPr="00A37048" w:rsidRDefault="00634043" w:rsidP="00A37048">
                <w:pPr>
                  <w:spacing w:after="120"/>
                </w:pPr>
                <w:r w:rsidRPr="001306BF">
                  <w:rPr>
                    <w:szCs w:val="22"/>
                  </w:rPr>
                  <w:t>No fees</w:t>
                </w:r>
              </w:p>
            </w:tc>
          </w:tr>
        </w:tbl>
        <w:p w14:paraId="755F62DC" w14:textId="17ABF126" w:rsidR="00582DB3" w:rsidRDefault="000E7772" w:rsidP="00A40752">
          <w:pPr>
            <w:tabs>
              <w:tab w:val="left" w:pos="180"/>
            </w:tabs>
            <w:spacing w:before="120"/>
            <w:ind w:left="180" w:hanging="180"/>
            <w:rPr>
              <w:b/>
              <w:szCs w:val="22"/>
            </w:rPr>
          </w:pPr>
          <w:r w:rsidRPr="00A40752">
            <w:rPr>
              <w:b/>
              <w:szCs w:val="22"/>
              <w:vertAlign w:val="superscript"/>
            </w:rPr>
            <w:t>1</w:t>
          </w:r>
          <w:r w:rsidR="00582DB3">
            <w:rPr>
              <w:b/>
              <w:szCs w:val="22"/>
            </w:rPr>
            <w:tab/>
          </w:r>
          <w:r w:rsidR="00582DB3" w:rsidRPr="001306BF">
            <w:rPr>
              <w:b/>
              <w:szCs w:val="22"/>
            </w:rPr>
            <w:t xml:space="preserve">Single Pest Management Area Notice of Intent (NOI); or </w:t>
          </w:r>
          <w:r w:rsidR="00582DB3" w:rsidRPr="001306BF">
            <w:rPr>
              <w:rFonts w:eastAsiaTheme="minorHAnsi" w:cstheme="minorBidi"/>
              <w:b/>
              <w:szCs w:val="22"/>
            </w:rPr>
            <w:t>Public or private entities with more than five pest management areas within a single county or</w:t>
          </w:r>
          <w:r w:rsidR="00582DB3" w:rsidRPr="001306BF">
            <w:rPr>
              <w:b/>
              <w:szCs w:val="22"/>
            </w:rPr>
            <w:t xml:space="preserve"> a county whose pest management area is the same as its jurisdictional boundary may submit a single NOI for a county-wide NOI; or if a person or an entity has more than 10 pest management areas within the state the person or entity can apply for state-wide NOI.</w:t>
          </w:r>
          <w:r w:rsidR="00582DB3">
            <w:rPr>
              <w:b/>
              <w:szCs w:val="22"/>
            </w:rPr>
            <w:br w:type="page"/>
          </w:r>
        </w:p>
        <w:p w14:paraId="2382B892" w14:textId="77777777" w:rsidR="004D162D" w:rsidRPr="001306BF" w:rsidRDefault="00020973" w:rsidP="00A40752">
          <w:pPr>
            <w:pStyle w:val="Heading2"/>
            <w:spacing w:before="240"/>
            <w:rPr>
              <w:i/>
            </w:rPr>
          </w:pPr>
          <w:bookmarkStart w:id="66" w:name="_Toc210112913"/>
          <w:r w:rsidRPr="001306BF">
            <w:lastRenderedPageBreak/>
            <w:t>B.</w:t>
          </w:r>
          <w:r w:rsidRPr="001306BF">
            <w:tab/>
            <w:t>Discharges Eligible for Authorization</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675DADB" w14:textId="68379A96" w:rsidR="003175DA" w:rsidRPr="001306BF" w:rsidRDefault="00020973" w:rsidP="00A40752">
          <w:pPr>
            <w:pStyle w:val="ListContinue"/>
          </w:pPr>
          <w:r w:rsidRPr="001306BF">
            <w:t>This permit is available to operators who discharge to waters of the U.S. from the application of biological pesticides or chemical pesticides that leave a residue in water when such applications are made into or over</w:t>
          </w:r>
          <w:r w:rsidR="00401394" w:rsidRPr="001306BF">
            <w:t>,</w:t>
          </w:r>
          <w:r w:rsidRPr="001306BF">
            <w:t xml:space="preserve"> including near</w:t>
          </w:r>
          <w:r w:rsidR="00401394" w:rsidRPr="001306BF">
            <w:t>,</w:t>
          </w:r>
          <w:r w:rsidRPr="001306BF">
            <w:t xml:space="preserve"> waters of the U</w:t>
          </w:r>
          <w:r w:rsidR="00633DF4" w:rsidRPr="001306BF">
            <w:t>.</w:t>
          </w:r>
          <w:r w:rsidRPr="001306BF">
            <w:t>S</w:t>
          </w:r>
          <w:r w:rsidR="00633DF4" w:rsidRPr="001306BF">
            <w:t>.</w:t>
          </w:r>
          <w:r w:rsidR="006F58FB" w:rsidRPr="001306BF">
            <w:t>,</w:t>
          </w:r>
          <w:r w:rsidRPr="001306BF">
            <w:t xml:space="preserve"> when the pesticide application is for one of the following pesticide use patterns:</w:t>
          </w:r>
        </w:p>
        <w:p w14:paraId="3B225427" w14:textId="7EAFEDF7" w:rsidR="00E72D15" w:rsidRPr="001306BF" w:rsidRDefault="00020973" w:rsidP="00A40752">
          <w:pPr>
            <w:pStyle w:val="ListNumber2"/>
            <w:numPr>
              <w:ilvl w:val="0"/>
              <w:numId w:val="46"/>
            </w:numPr>
          </w:pPr>
          <w:bookmarkStart w:id="67" w:name="_Toc254688922"/>
          <w:bookmarkStart w:id="68" w:name="_Toc254689394"/>
          <w:bookmarkStart w:id="69" w:name="_Toc254689610"/>
          <w:bookmarkStart w:id="70" w:name="_Toc254781076"/>
          <w:r w:rsidRPr="001306BF">
            <w:t>Mosquito and Other Insect Pest</w:t>
          </w:r>
          <w:r w:rsidR="00C707E3" w:rsidRPr="001306BF">
            <w:t>s</w:t>
          </w:r>
          <w:r w:rsidRPr="001306BF">
            <w:t xml:space="preserve"> Control</w:t>
          </w:r>
          <w:bookmarkEnd w:id="67"/>
          <w:bookmarkEnd w:id="68"/>
          <w:bookmarkEnd w:id="69"/>
          <w:bookmarkEnd w:id="70"/>
        </w:p>
        <w:p w14:paraId="271C74D8" w14:textId="19FF6D22" w:rsidR="004D162D" w:rsidRPr="001306BF" w:rsidRDefault="00020973" w:rsidP="00A40752">
          <w:pPr>
            <w:pStyle w:val="ListContinue2"/>
          </w:pPr>
          <w:r w:rsidRPr="001306BF">
            <w:t xml:space="preserve">Pesticide applications to control mosquitoes and nuisance insect pests, such as </w:t>
          </w:r>
          <w:r w:rsidR="00633DF4" w:rsidRPr="001306BF">
            <w:t>m</w:t>
          </w:r>
          <w:r w:rsidRPr="001306BF">
            <w:t xml:space="preserve">ayflies, </w:t>
          </w:r>
          <w:r w:rsidR="00633DF4" w:rsidRPr="001306BF">
            <w:t>c</w:t>
          </w:r>
          <w:r w:rsidRPr="001306BF">
            <w:t xml:space="preserve">addisflies, </w:t>
          </w:r>
          <w:r w:rsidR="00633DF4" w:rsidRPr="001306BF">
            <w:t>s</w:t>
          </w:r>
          <w:r w:rsidRPr="001306BF">
            <w:t xml:space="preserve">toneflies or </w:t>
          </w:r>
          <w:r w:rsidR="00633DF4" w:rsidRPr="001306BF">
            <w:t>b</w:t>
          </w:r>
          <w:r w:rsidRPr="001306BF">
            <w:t>lack flies, that develop or are present during a portion of their life cycle in or above standing or flowing water.</w:t>
          </w:r>
        </w:p>
        <w:p w14:paraId="6FBDA350" w14:textId="29DDDECA" w:rsidR="004D162D" w:rsidRPr="001306BF" w:rsidRDefault="00020973" w:rsidP="00A40752">
          <w:pPr>
            <w:pStyle w:val="ListNumber2"/>
          </w:pPr>
          <w:bookmarkStart w:id="71" w:name="_Toc254688923"/>
          <w:bookmarkStart w:id="72" w:name="_Toc254689395"/>
          <w:bookmarkStart w:id="73" w:name="_Toc254689611"/>
          <w:bookmarkStart w:id="74" w:name="_Toc254781077"/>
          <w:r w:rsidRPr="001306BF">
            <w:t xml:space="preserve">Vegetation and Algae </w:t>
          </w:r>
          <w:r w:rsidR="008538F2" w:rsidRPr="001306BF">
            <w:t xml:space="preserve">Pest </w:t>
          </w:r>
          <w:r w:rsidRPr="001306BF">
            <w:t>Control</w:t>
          </w:r>
          <w:bookmarkEnd w:id="71"/>
          <w:bookmarkEnd w:id="72"/>
          <w:bookmarkEnd w:id="73"/>
          <w:bookmarkEnd w:id="74"/>
        </w:p>
        <w:p w14:paraId="02DB07B1" w14:textId="770A72FC" w:rsidR="004D162D" w:rsidRPr="001306BF" w:rsidRDefault="00020973" w:rsidP="00A40752">
          <w:pPr>
            <w:pStyle w:val="ListContinue2"/>
          </w:pPr>
          <w:r w:rsidRPr="001306BF">
            <w:t>Pesticide applications to control invasive or nuisance vegetation</w:t>
          </w:r>
          <w:r w:rsidR="008538F2" w:rsidRPr="001306BF">
            <w:t>,</w:t>
          </w:r>
          <w:r w:rsidRPr="001306BF">
            <w:t xml:space="preserve"> algae</w:t>
          </w:r>
          <w:r w:rsidR="008538F2" w:rsidRPr="001306BF">
            <w:t xml:space="preserve"> and pathogens</w:t>
          </w:r>
          <w:r w:rsidRPr="001306BF">
            <w:t xml:space="preserve"> in waters of the U.S. and at water</w:t>
          </w:r>
          <w:r w:rsidR="005026C9" w:rsidRPr="001306BF">
            <w:t>'</w:t>
          </w:r>
          <w:r w:rsidRPr="001306BF">
            <w:t>s edge, including, but not limited to, free-floating plants such as duck weed or watermeal, emergent plants such as cattails, noxious weeds, non-native and potentially invasive plants, filamentous algae, Cyanobacteria, or phytoplankton.</w:t>
          </w:r>
        </w:p>
        <w:p w14:paraId="77D862E2" w14:textId="001F2754" w:rsidR="00304062" w:rsidRPr="001306BF" w:rsidRDefault="00020973" w:rsidP="00A40752">
          <w:pPr>
            <w:pStyle w:val="ListNumber2"/>
          </w:pPr>
          <w:bookmarkStart w:id="75" w:name="_Toc254688924"/>
          <w:bookmarkStart w:id="76" w:name="_Toc254689396"/>
          <w:bookmarkStart w:id="77" w:name="_Toc254689612"/>
          <w:bookmarkStart w:id="78" w:name="_Toc254781078"/>
          <w:r w:rsidRPr="001306BF">
            <w:t xml:space="preserve">Animal </w:t>
          </w:r>
          <w:r w:rsidR="008538F2" w:rsidRPr="001306BF">
            <w:t xml:space="preserve">Pest </w:t>
          </w:r>
          <w:r w:rsidR="00FA6585" w:rsidRPr="001306BF">
            <w:t>Control</w:t>
          </w:r>
        </w:p>
        <w:p w14:paraId="67C514E8" w14:textId="66EA323E" w:rsidR="00304062" w:rsidRPr="001306BF" w:rsidRDefault="00020973" w:rsidP="00A40752">
          <w:pPr>
            <w:pStyle w:val="ListContinue2"/>
          </w:pPr>
          <w:r w:rsidRPr="001306BF">
            <w:t>Pesticide applications to control invasive or nuisance animals in waters of the U.S. and at water</w:t>
          </w:r>
          <w:r w:rsidR="005026C9" w:rsidRPr="001306BF">
            <w:t>'</w:t>
          </w:r>
          <w:r w:rsidRPr="001306BF">
            <w:t xml:space="preserve">s edge. Nuisance animals include, but are not limited to, fish, lampreys, </w:t>
          </w:r>
          <w:r w:rsidR="008538F2" w:rsidRPr="001306BF">
            <w:t xml:space="preserve">insects, </w:t>
          </w:r>
          <w:r w:rsidRPr="001306BF">
            <w:t>mollusks, rodents</w:t>
          </w:r>
          <w:r w:rsidR="00E53830" w:rsidRPr="001306BF">
            <w:t>,</w:t>
          </w:r>
          <w:r w:rsidR="008538F2" w:rsidRPr="001306BF">
            <w:t xml:space="preserve"> or pathogens</w:t>
          </w:r>
          <w:r w:rsidRPr="001306BF">
            <w:t>.</w:t>
          </w:r>
        </w:p>
        <w:p w14:paraId="7757771F" w14:textId="46347943" w:rsidR="00304062" w:rsidRPr="001306BF" w:rsidRDefault="00FA6585" w:rsidP="00A40752">
          <w:pPr>
            <w:pStyle w:val="ListNumber2"/>
          </w:pPr>
          <w:bookmarkStart w:id="79" w:name="_Toc254689613"/>
          <w:bookmarkStart w:id="80" w:name="_Toc254781079"/>
          <w:bookmarkEnd w:id="75"/>
          <w:bookmarkEnd w:id="76"/>
          <w:bookmarkEnd w:id="77"/>
          <w:bookmarkEnd w:id="78"/>
          <w:r w:rsidRPr="001306BF">
            <w:t>Area-Wide Pest Control</w:t>
          </w:r>
        </w:p>
        <w:p w14:paraId="1E61E8D8" w14:textId="661CDE93" w:rsidR="00304062" w:rsidRPr="001306BF" w:rsidRDefault="00020973" w:rsidP="00A40752">
          <w:pPr>
            <w:pStyle w:val="ListContinue2"/>
            <w:rPr>
              <w:lang w:eastAsia="ko-KR"/>
            </w:rPr>
          </w:pPr>
          <w:r w:rsidRPr="001306BF">
            <w:rPr>
              <w:lang w:eastAsia="ko-KR"/>
            </w:rPr>
            <w:t>Aerial and ground application of a pesticide to control the population of a target pest where control technologies over large areas are most effective to avoid substantial and widespread economic or social impact.</w:t>
          </w:r>
          <w:r w:rsidR="00DD2C27" w:rsidRPr="001306BF">
            <w:rPr>
              <w:lang w:eastAsia="ko-KR"/>
            </w:rPr>
            <w:t xml:space="preserve"> </w:t>
          </w:r>
          <w:r w:rsidRPr="001306BF">
            <w:rPr>
              <w:lang w:eastAsia="ko-KR"/>
            </w:rPr>
            <w:t xml:space="preserve">These efforts involve aerial and ground pesticide applications to areas that include a wide range of diverse habitats such that a portion of the pesticide applied will unavoidably be applied over and deposited to waters of the U.S. to target the pests effectively. Examples include, but are not limited to, aerial </w:t>
          </w:r>
          <w:r w:rsidR="0007167A" w:rsidRPr="001306BF">
            <w:rPr>
              <w:lang w:eastAsia="ko-KR"/>
            </w:rPr>
            <w:t>crop dusting</w:t>
          </w:r>
          <w:r w:rsidRPr="001306BF">
            <w:t xml:space="preserve">, aerial and ground application for the control of nuisance and disease </w:t>
          </w:r>
          <w:r w:rsidR="00B70DD7">
            <w:t>bearing</w:t>
          </w:r>
          <w:r w:rsidR="00B70DD7" w:rsidRPr="001306BF">
            <w:t xml:space="preserve"> </w:t>
          </w:r>
          <w:r w:rsidRPr="001306BF">
            <w:t>mosquitoes using pesticides, ground application of pesticides for the maintenance of rights-of-ways, drainage ditches, and other governmental infrastructure for crucial functions of health and safety; urban landscaping, treating orchard pests, or controlling fruit flies.</w:t>
          </w:r>
        </w:p>
        <w:p w14:paraId="69B2C2C0" w14:textId="7C939074" w:rsidR="00261700" w:rsidRPr="001306BF" w:rsidRDefault="00FA6585" w:rsidP="00A40752">
          <w:pPr>
            <w:pStyle w:val="ListNumber2"/>
            <w:rPr>
              <w:lang w:eastAsia="ko-KR"/>
            </w:rPr>
          </w:pPr>
          <w:r w:rsidRPr="001306BF">
            <w:rPr>
              <w:lang w:eastAsia="ko-KR"/>
            </w:rPr>
            <w:t>Forest Canopy Pest Control</w:t>
          </w:r>
        </w:p>
        <w:p w14:paraId="60A08BC7" w14:textId="7C7EB89E" w:rsidR="00261700" w:rsidRPr="001306BF" w:rsidRDefault="00020973" w:rsidP="00A40752">
          <w:pPr>
            <w:pStyle w:val="ListContinue2"/>
          </w:pPr>
          <w:r w:rsidRPr="001306BF">
            <w:t xml:space="preserve">Aerial </w:t>
          </w:r>
          <w:r w:rsidR="0007167A" w:rsidRPr="001306BF">
            <w:t xml:space="preserve">and ground </w:t>
          </w:r>
          <w:r w:rsidRPr="001306BF">
            <w:t>application of a pesticide over a forest canopy to control the population of a pest species (e.g., insect or pathogen) where to target the pests effectively</w:t>
          </w:r>
          <w:r w:rsidR="000E7772">
            <w:t>,</w:t>
          </w:r>
          <w:r w:rsidRPr="001306BF">
            <w:t xml:space="preserve"> a portion of the pesticide unavoidably will be applied over and deposited into water. Examples include, but are not limited to, spraying trees to control target pest like aphids or pecan weevils, using pesticides to manage vegetation in forested stands or those planned for reforestation, using herbicides to manage vegetation to maintain right</w:t>
          </w:r>
          <w:r w:rsidR="00B70DD7">
            <w:t>s-</w:t>
          </w:r>
          <w:r w:rsidRPr="001306BF">
            <w:t>of</w:t>
          </w:r>
          <w:r w:rsidR="000E7772">
            <w:t>-</w:t>
          </w:r>
          <w:r w:rsidRPr="001306BF">
            <w:t>way, or application of pesticides for fungi, insects, weed</w:t>
          </w:r>
          <w:r w:rsidR="00FA6585" w:rsidRPr="001306BF">
            <w:t>s,</w:t>
          </w:r>
          <w:r w:rsidRPr="001306BF">
            <w:t xml:space="preserve"> or vertebrate pests in forest trees management.</w:t>
          </w:r>
        </w:p>
        <w:p w14:paraId="0A1F38EC" w14:textId="247D8E98" w:rsidR="004D162D" w:rsidRPr="001306BF" w:rsidRDefault="00020973" w:rsidP="0064189D">
          <w:pPr>
            <w:pStyle w:val="Heading2"/>
            <w:rPr>
              <w:i/>
            </w:rPr>
          </w:pPr>
          <w:bookmarkStart w:id="81" w:name="_Toc254688925"/>
          <w:bookmarkStart w:id="82" w:name="_Toc254689397"/>
          <w:bookmarkStart w:id="83" w:name="_Toc254689614"/>
          <w:bookmarkStart w:id="84" w:name="_Toc254781080"/>
          <w:bookmarkStart w:id="85" w:name="_Toc254789841"/>
          <w:bookmarkStart w:id="86" w:name="_Toc254789969"/>
          <w:bookmarkStart w:id="87" w:name="_Toc254790520"/>
          <w:bookmarkStart w:id="88" w:name="_Toc254849051"/>
          <w:bookmarkStart w:id="89" w:name="_Toc254849109"/>
          <w:bookmarkStart w:id="90" w:name="_Toc255294904"/>
          <w:bookmarkStart w:id="91" w:name="_Toc255297486"/>
          <w:bookmarkStart w:id="92" w:name="_Toc255297616"/>
          <w:bookmarkStart w:id="93" w:name="_Toc255308967"/>
          <w:bookmarkStart w:id="94" w:name="_Toc258229689"/>
          <w:bookmarkStart w:id="95" w:name="_Toc258230357"/>
          <w:bookmarkStart w:id="96" w:name="_Toc258230605"/>
          <w:bookmarkStart w:id="97" w:name="_Toc258498283"/>
          <w:bookmarkStart w:id="98" w:name="_Toc259094172"/>
          <w:bookmarkStart w:id="99" w:name="_Toc259096016"/>
          <w:bookmarkStart w:id="100" w:name="_Toc259096159"/>
          <w:bookmarkStart w:id="101" w:name="_Toc210112914"/>
          <w:bookmarkEnd w:id="79"/>
          <w:bookmarkEnd w:id="80"/>
          <w:r w:rsidRPr="001306BF">
            <w:t>C.</w:t>
          </w:r>
          <w:r w:rsidRPr="001306BF">
            <w:tab/>
            <w:t xml:space="preserve">Limitations on </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7B7CE2" w:rsidRPr="00A40752">
            <w:t>Authorization</w:t>
          </w:r>
          <w:bookmarkEnd w:id="101"/>
        </w:p>
        <w:p w14:paraId="661FA073" w14:textId="0F76C4A7" w:rsidR="003C3265" w:rsidRPr="001306BF" w:rsidRDefault="00020973" w:rsidP="00A40752">
          <w:pPr>
            <w:pStyle w:val="ListContinue"/>
          </w:pPr>
          <w:r w:rsidRPr="001306BF">
            <w:t>Irrigation return flows from agriculture</w:t>
          </w:r>
          <w:r w:rsidR="000E7772">
            <w:t>,</w:t>
          </w:r>
          <w:r w:rsidRPr="001306BF">
            <w:t xml:space="preserve"> agricultural stormwater runoff or nonpoint source silvicultural activities is exempt from this permit even when they contain pesticides or pesticide residues. The CWA specifically exempts these categories of </w:t>
          </w:r>
          <w:r w:rsidRPr="001306BF">
            <w:lastRenderedPageBreak/>
            <w:t xml:space="preserve">discharges from requiring TPDES permit </w:t>
          </w:r>
          <w:r w:rsidR="00DD2C27" w:rsidRPr="001306BF">
            <w:t>authorization</w:t>
          </w:r>
          <w:r w:rsidRPr="001306BF">
            <w:t>.</w:t>
          </w:r>
          <w:r w:rsidR="00F33E80" w:rsidRPr="001306BF">
            <w:t xml:space="preserve"> </w:t>
          </w:r>
          <w:r w:rsidRPr="001306BF">
            <w:t xml:space="preserve">The following discharges otherwise subject to this permit are not eligible for </w:t>
          </w:r>
          <w:r w:rsidR="00DD2C27" w:rsidRPr="001306BF">
            <w:t>authorization</w:t>
          </w:r>
          <w:r w:rsidRPr="001306BF">
            <w:t xml:space="preserve"> under this permit and the operator must apply for an individual permit or be covered by another applicable general permit prior to discharging. </w:t>
          </w:r>
        </w:p>
        <w:p w14:paraId="56FEDF38" w14:textId="5A62E9F2" w:rsidR="00AE3329" w:rsidRPr="001306BF" w:rsidRDefault="00020973" w:rsidP="00A40752">
          <w:pPr>
            <w:pStyle w:val="ListNumber2"/>
            <w:numPr>
              <w:ilvl w:val="0"/>
              <w:numId w:val="47"/>
            </w:numPr>
          </w:pPr>
          <w:r w:rsidRPr="001306BF">
            <w:t>Discharges other than use patterns listed in Part II.B.</w:t>
          </w:r>
        </w:p>
        <w:p w14:paraId="76CA4B30" w14:textId="1FB5DA5C" w:rsidR="00FA6585" w:rsidRPr="001306BF" w:rsidRDefault="00020973" w:rsidP="00A40752">
          <w:pPr>
            <w:pStyle w:val="ListNumber2"/>
          </w:pPr>
          <w:r w:rsidRPr="001306BF">
            <w:t>Discharges to Water Qua</w:t>
          </w:r>
          <w:r w:rsidR="00FA6585" w:rsidRPr="001306BF">
            <w:t>lity-Impaired Receiving Waters</w:t>
          </w:r>
        </w:p>
        <w:p w14:paraId="00070298" w14:textId="4853BB0A" w:rsidR="004D162D" w:rsidRPr="001306BF" w:rsidRDefault="00DD2C27" w:rsidP="00A40752">
          <w:pPr>
            <w:pStyle w:val="ListContinue2"/>
          </w:pPr>
          <w:r w:rsidRPr="001306BF">
            <w:t xml:space="preserve">Impaired waters are those that do not meet applicable water quality standard(s) and are listed as category 4 or 5 in the current version of the </w:t>
          </w:r>
          <w:r w:rsidRPr="001306BF">
            <w:rPr>
              <w:i/>
              <w:iCs/>
            </w:rPr>
            <w:t>Texas Integrated Report of Surface Water Quality</w:t>
          </w:r>
          <w:r w:rsidRPr="001306BF">
            <w:t>, and waterbodies listed on the CWA § 303(d) list.</w:t>
          </w:r>
        </w:p>
        <w:p w14:paraId="69CB51BA" w14:textId="77777777" w:rsidR="001C5357" w:rsidRPr="001306BF" w:rsidRDefault="00020973" w:rsidP="00A40752">
          <w:pPr>
            <w:pStyle w:val="ListNumber3"/>
            <w:numPr>
              <w:ilvl w:val="0"/>
              <w:numId w:val="48"/>
            </w:numPr>
            <w:ind w:left="1080"/>
          </w:pPr>
          <w:r w:rsidRPr="001306BF">
            <w:t>Discharges of the constituent(s) of concern to impaired water bodies when there is an EPA approved TMDL and TCEQ approved TMDL implementation plan are not eligible for this permit unless they are consistent with the EPA approved TMDL and the TCEQ TMDL implementation plan. Constituents of concern are those for which the water body is listed as impaired.</w:t>
          </w:r>
        </w:p>
        <w:p w14:paraId="1F88336A" w14:textId="5D1BAE09" w:rsidR="001C5357" w:rsidRPr="001306BF" w:rsidRDefault="00020973" w:rsidP="00A40752">
          <w:pPr>
            <w:pStyle w:val="ListNumber3"/>
          </w:pPr>
          <w:r w:rsidRPr="001306BF">
            <w:t>The Executive Director may amend this general permit or develop a separate general permit for discharges to these water bodies.</w:t>
          </w:r>
          <w:r w:rsidR="00DD2C27" w:rsidRPr="001306BF">
            <w:t xml:space="preserve"> </w:t>
          </w:r>
          <w:r w:rsidRPr="001306BF">
            <w:t xml:space="preserve">For discharges not eligible for </w:t>
          </w:r>
          <w:r w:rsidR="00DD2C27" w:rsidRPr="001306BF">
            <w:t>authorization</w:t>
          </w:r>
          <w:r w:rsidRPr="001306BF">
            <w:t xml:space="preserve"> under this permit, the discharger must apply for and receive an individual permit or other applicable general permit authorization prior to discharging.</w:t>
          </w:r>
        </w:p>
        <w:p w14:paraId="0ADDA3B9" w14:textId="1D9CF680" w:rsidR="00A649A6" w:rsidRPr="001306BF" w:rsidRDefault="00020973" w:rsidP="00A40752">
          <w:pPr>
            <w:pStyle w:val="ListNumber2"/>
          </w:pPr>
          <w:r w:rsidRPr="001306BF">
            <w:t>Discharges to Waters Designated as Tier 3 for Antidegradation Purposes</w:t>
          </w:r>
          <w:r w:rsidR="00A649A6">
            <w:t xml:space="preserve"> </w:t>
          </w:r>
        </w:p>
        <w:p w14:paraId="16389D22" w14:textId="7BC1AC89" w:rsidR="0039721D" w:rsidRPr="003F26E8" w:rsidRDefault="00020973" w:rsidP="00A40752">
          <w:pPr>
            <w:pStyle w:val="ListContinue2"/>
          </w:pPr>
          <w:r w:rsidRPr="003F26E8">
            <w:t xml:space="preserve">An operator is not eligible for </w:t>
          </w:r>
          <w:r w:rsidR="00DD2C27" w:rsidRPr="003F26E8">
            <w:t>authorization</w:t>
          </w:r>
          <w:r w:rsidRPr="003F26E8">
            <w:t xml:space="preserve"> under this permit for discharges to waters designated as Tier 3 (outstanding natural resource waters) for anti-degradation purposes under 30 TAC §</w:t>
          </w:r>
          <w:r w:rsidR="004E633E">
            <w:t xml:space="preserve"> </w:t>
          </w:r>
          <w:r w:rsidRPr="003F26E8">
            <w:t>307.5(b)(3).</w:t>
          </w:r>
        </w:p>
        <w:p w14:paraId="782FA305" w14:textId="29A95136" w:rsidR="004D162D" w:rsidRDefault="00020973" w:rsidP="00A40752">
          <w:pPr>
            <w:pStyle w:val="ListNumber2"/>
          </w:pPr>
          <w:r w:rsidRPr="001306BF">
            <w:t>Discharges Currently or Previously Covered by Another Permit</w:t>
          </w:r>
        </w:p>
        <w:p w14:paraId="1B7058D9" w14:textId="6ABD3DA6" w:rsidR="004D162D" w:rsidRPr="001306BF" w:rsidRDefault="00020973" w:rsidP="00A40752">
          <w:pPr>
            <w:pStyle w:val="ListContinue2"/>
            <w:rPr>
              <w:szCs w:val="22"/>
            </w:rPr>
          </w:pPr>
          <w:r w:rsidRPr="001306BF">
            <w:rPr>
              <w:szCs w:val="22"/>
            </w:rPr>
            <w:t xml:space="preserve">An operator is not eligible for </w:t>
          </w:r>
          <w:r w:rsidR="00DD2C27" w:rsidRPr="001306BF">
            <w:rPr>
              <w:szCs w:val="22"/>
            </w:rPr>
            <w:t>authorization</w:t>
          </w:r>
          <w:r w:rsidRPr="001306BF">
            <w:rPr>
              <w:szCs w:val="22"/>
            </w:rPr>
            <w:t xml:space="preserve"> under this permit if any of the following circumstances apply:</w:t>
          </w:r>
        </w:p>
        <w:p w14:paraId="59CE8126" w14:textId="4A14DA1E" w:rsidR="005A68F9" w:rsidRPr="00A649A6" w:rsidRDefault="00020973" w:rsidP="00A40752">
          <w:pPr>
            <w:pStyle w:val="ListNumber3"/>
            <w:numPr>
              <w:ilvl w:val="0"/>
              <w:numId w:val="49"/>
            </w:numPr>
            <w:ind w:left="1080"/>
            <w:rPr>
              <w:b/>
            </w:rPr>
          </w:pPr>
          <w:r w:rsidRPr="001306BF">
            <w:t>Discharge of pesticides are currently covered under another TPDES permit; or</w:t>
          </w:r>
        </w:p>
        <w:p w14:paraId="6993ABB9" w14:textId="1D009EAC" w:rsidR="004D162D" w:rsidRPr="001306BF" w:rsidRDefault="00020973" w:rsidP="00A40752">
          <w:pPr>
            <w:pStyle w:val="ListNumber3"/>
          </w:pPr>
          <w:r w:rsidRPr="001306BF">
            <w:t>Discharges from activities where any TPDES permit has been or is in the process of being denied, terminated, or revoked by TCEQ (this does not apply to the routine reissuance of permits every five years).</w:t>
          </w:r>
        </w:p>
        <w:p w14:paraId="004F4B32" w14:textId="3BD3E3EF" w:rsidR="00737390" w:rsidRPr="001306BF" w:rsidRDefault="00020973" w:rsidP="00A40752">
          <w:pPr>
            <w:pStyle w:val="ListNumber2"/>
          </w:pPr>
          <w:r w:rsidRPr="001306BF">
            <w:t>Discharges are not eligible for authorization under this general permit if prohibited by:</w:t>
          </w:r>
        </w:p>
        <w:p w14:paraId="2E92F30E" w14:textId="4ADC0B2F" w:rsidR="00737390" w:rsidRPr="001306BF" w:rsidRDefault="00020973" w:rsidP="00A40752">
          <w:pPr>
            <w:pStyle w:val="ListNumber3"/>
            <w:numPr>
              <w:ilvl w:val="0"/>
              <w:numId w:val="50"/>
            </w:numPr>
            <w:ind w:left="1080"/>
          </w:pPr>
          <w:r w:rsidRPr="001306BF">
            <w:t xml:space="preserve">30 TAC Chapter 311 (relating to </w:t>
          </w:r>
          <w:r w:rsidRPr="00A40752">
            <w:rPr>
              <w:i/>
              <w:iCs/>
            </w:rPr>
            <w:t>Watershed Protection</w:t>
          </w:r>
          <w:r w:rsidRPr="001306BF">
            <w:t>);</w:t>
          </w:r>
        </w:p>
        <w:p w14:paraId="00ABA94B" w14:textId="76A5EF39" w:rsidR="00737390" w:rsidRPr="001306BF" w:rsidRDefault="00020973" w:rsidP="00A40752">
          <w:pPr>
            <w:pStyle w:val="ListNumber3"/>
          </w:pPr>
          <w:r w:rsidRPr="001306BF">
            <w:t xml:space="preserve">30 TAC Chapter 213 (relating to </w:t>
          </w:r>
          <w:r w:rsidRPr="00A40752">
            <w:rPr>
              <w:i/>
              <w:iCs/>
            </w:rPr>
            <w:t>Edwards Aquifer</w:t>
          </w:r>
          <w:r w:rsidRPr="001306BF">
            <w:t>); or</w:t>
          </w:r>
        </w:p>
        <w:p w14:paraId="5BFB9560" w14:textId="055DADAA" w:rsidR="008A2B12" w:rsidRDefault="00020973" w:rsidP="00A40752">
          <w:pPr>
            <w:pStyle w:val="ListNumber3"/>
          </w:pPr>
          <w:r w:rsidRPr="001306BF">
            <w:t>any other applicable rules or laws.</w:t>
          </w:r>
        </w:p>
        <w:p w14:paraId="22EABFB6" w14:textId="75DBF958" w:rsidR="008A2B12" w:rsidRPr="001306BF" w:rsidRDefault="00020973" w:rsidP="00A40752">
          <w:pPr>
            <w:pStyle w:val="ListNumber2"/>
          </w:pPr>
          <w:r w:rsidRPr="001306BF">
            <w:t>Compliance with Water Quality Standards</w:t>
          </w:r>
        </w:p>
        <w:p w14:paraId="22C96536" w14:textId="5CD0AAAE" w:rsidR="008A2B12" w:rsidRPr="001306BF" w:rsidRDefault="00020973" w:rsidP="00A40752">
          <w:pPr>
            <w:pStyle w:val="ListContinue2"/>
          </w:pPr>
          <w:r w:rsidRPr="001306BF">
            <w:t xml:space="preserve">Discharges that would cause or contribute to a violation of water quality standards or that would fail to protect and maintain existing designated uses of receiving waters are not eligible for </w:t>
          </w:r>
          <w:r w:rsidR="00DD2C27" w:rsidRPr="001306BF">
            <w:t>authorization</w:t>
          </w:r>
          <w:r w:rsidRPr="001306BF">
            <w:t xml:space="preserve"> under this general permit. The Executive Director may require an application for an individual permit or alternative general permit to authorize discharges of pesticides that are determined to cause a violation of water quality standards or are found to cause, or contribute to, the loss of a designated use of receiving waters.</w:t>
          </w:r>
        </w:p>
        <w:p w14:paraId="665409A4" w14:textId="12F993B7" w:rsidR="003E1A82" w:rsidRPr="001306BF" w:rsidRDefault="00020973" w:rsidP="00A40752">
          <w:pPr>
            <w:pStyle w:val="ListNumber2"/>
          </w:pPr>
          <w:r w:rsidRPr="001306BF">
            <w:lastRenderedPageBreak/>
            <w:t>Denial of Authorization</w:t>
          </w:r>
        </w:p>
        <w:p w14:paraId="243ACE3A" w14:textId="0BA498F1" w:rsidR="009B3D93" w:rsidRPr="001306BF" w:rsidRDefault="00020973" w:rsidP="00A40752">
          <w:pPr>
            <w:pStyle w:val="ListNumber3"/>
            <w:numPr>
              <w:ilvl w:val="0"/>
              <w:numId w:val="51"/>
            </w:numPr>
            <w:ind w:left="1080"/>
          </w:pPr>
          <w:r w:rsidRPr="001306BF">
            <w:t>The Executive Director may deny an application for authoriz</w:t>
          </w:r>
          <w:r w:rsidR="00E53830" w:rsidRPr="001306BF">
            <w:t>ation under this general permit</w:t>
          </w:r>
          <w:r w:rsidRPr="001306BF">
            <w:t xml:space="preserve"> and may require that the applicant apply for an individual permit or alternative general permit if the Executive Director determines that the discharge will not maintain existing uses of receiving waters.</w:t>
          </w:r>
        </w:p>
        <w:p w14:paraId="3202E4DA" w14:textId="448C17A3" w:rsidR="00217061" w:rsidRPr="001306BF" w:rsidRDefault="00020973" w:rsidP="00A40752">
          <w:pPr>
            <w:pStyle w:val="ListNumber3"/>
          </w:pPr>
          <w:r w:rsidRPr="001306BF">
            <w:t>The Executive Director may deny a NOI or revoke authorization under this general permit if the applicant submits any false information in a NOI.</w:t>
          </w:r>
        </w:p>
        <w:p w14:paraId="3F617AC5" w14:textId="4D73A9FF" w:rsidR="003E1A82" w:rsidRPr="001306BF" w:rsidRDefault="00020973" w:rsidP="00A40752">
          <w:pPr>
            <w:pStyle w:val="ListNumber3"/>
          </w:pPr>
          <w:r w:rsidRPr="001306BF">
            <w:t>The Executive Director may deny, cancel, revoke, or suspend authorization to discharge under this general permit based on a finding of historical and significant noncompliance with the provisions of this general permit.</w:t>
          </w:r>
        </w:p>
        <w:p w14:paraId="026F88E4" w14:textId="472D8B5E" w:rsidR="005033F3" w:rsidRPr="001306BF" w:rsidRDefault="005033F3" w:rsidP="00A40752">
          <w:pPr>
            <w:pStyle w:val="ListNumber3"/>
            <w:rPr>
              <w:bCs/>
            </w:rPr>
          </w:pPr>
          <w:r w:rsidRPr="001306BF">
            <w:t xml:space="preserve">The </w:t>
          </w:r>
          <w:r w:rsidR="00E53830" w:rsidRPr="001306BF">
            <w:t>E</w:t>
          </w:r>
          <w:r w:rsidRPr="001306BF">
            <w:t xml:space="preserve">xecutive </w:t>
          </w:r>
          <w:r w:rsidR="00E53830" w:rsidRPr="001306BF">
            <w:t>D</w:t>
          </w:r>
          <w:r w:rsidRPr="001306BF">
            <w:t xml:space="preserve">irector shall deny or suspend an applicant's authorization to discharge under this permit based on a rating of </w:t>
          </w:r>
          <w:r w:rsidR="008F0E0C" w:rsidRPr="001306BF">
            <w:t>"</w:t>
          </w:r>
          <w:r w:rsidRPr="001306BF">
            <w:t>unsatisfactory performer</w:t>
          </w:r>
          <w:r w:rsidR="008F0E0C" w:rsidRPr="001306BF">
            <w:t>"</w:t>
          </w:r>
          <w:r w:rsidRPr="001306BF">
            <w:t xml:space="preserve"> according to </w:t>
          </w:r>
          <w:r w:rsidR="005D5362">
            <w:t>c</w:t>
          </w:r>
          <w:r w:rsidRPr="001306BF">
            <w:t xml:space="preserve">ommission rules in 30 TAC </w:t>
          </w:r>
          <w:r w:rsidR="005506EE" w:rsidRPr="001306BF">
            <w:t>§</w:t>
          </w:r>
          <w:r w:rsidR="004E633E">
            <w:t xml:space="preserve"> </w:t>
          </w:r>
          <w:r w:rsidR="00681F50" w:rsidRPr="001306BF">
            <w:t>60.3</w:t>
          </w:r>
          <w:r w:rsidRPr="001306BF">
            <w:t xml:space="preserve"> (relating to </w:t>
          </w:r>
          <w:r w:rsidRPr="00A40752">
            <w:rPr>
              <w:i/>
              <w:iCs/>
            </w:rPr>
            <w:t>Use of</w:t>
          </w:r>
          <w:r w:rsidRPr="001306BF">
            <w:t xml:space="preserve"> </w:t>
          </w:r>
          <w:r w:rsidRPr="00A40752">
            <w:rPr>
              <w:i/>
              <w:iCs/>
            </w:rPr>
            <w:t>Compliance History</w:t>
          </w:r>
          <w:r w:rsidRPr="001306BF">
            <w:t xml:space="preserve">). </w:t>
          </w:r>
          <w:r w:rsidRPr="001306BF">
            <w:rPr>
              <w:bCs/>
            </w:rPr>
            <w:t xml:space="preserve">An applicant that is classified as an </w:t>
          </w:r>
          <w:r w:rsidR="008F0E0C" w:rsidRPr="001306BF">
            <w:rPr>
              <w:bCs/>
            </w:rPr>
            <w:t>"</w:t>
          </w:r>
          <w:r w:rsidRPr="001306BF">
            <w:rPr>
              <w:bCs/>
            </w:rPr>
            <w:t>unsatisfactory performer</w:t>
          </w:r>
          <w:r w:rsidR="008F0E0C" w:rsidRPr="001306BF">
            <w:rPr>
              <w:bCs/>
            </w:rPr>
            <w:t>"</w:t>
          </w:r>
          <w:r w:rsidRPr="001306BF">
            <w:rPr>
              <w:bCs/>
            </w:rPr>
            <w:t xml:space="preserve"> is entitled to a hearing before the </w:t>
          </w:r>
          <w:r w:rsidR="005D5362">
            <w:rPr>
              <w:bCs/>
            </w:rPr>
            <w:t>c</w:t>
          </w:r>
          <w:r w:rsidRPr="001306BF">
            <w:rPr>
              <w:bCs/>
            </w:rPr>
            <w:t xml:space="preserve">ommission prior to having </w:t>
          </w:r>
          <w:r w:rsidR="00681F50" w:rsidRPr="001306BF">
            <w:rPr>
              <w:bCs/>
            </w:rPr>
            <w:t>its</w:t>
          </w:r>
          <w:r w:rsidRPr="001306BF">
            <w:rPr>
              <w:bCs/>
            </w:rPr>
            <w:t xml:space="preserve"> authorization denied or suspended, in accordance with TWC</w:t>
          </w:r>
          <w:r w:rsidR="004E633E">
            <w:rPr>
              <w:bCs/>
            </w:rPr>
            <w:t>,</w:t>
          </w:r>
          <w:r w:rsidRPr="001306BF">
            <w:rPr>
              <w:bCs/>
            </w:rPr>
            <w:t xml:space="preserve"> </w:t>
          </w:r>
          <w:r w:rsidR="005506EE" w:rsidRPr="001306BF">
            <w:rPr>
              <w:bCs/>
            </w:rPr>
            <w:t>§</w:t>
          </w:r>
          <w:r w:rsidR="004E633E">
            <w:rPr>
              <w:bCs/>
            </w:rPr>
            <w:t xml:space="preserve"> </w:t>
          </w:r>
          <w:r w:rsidRPr="001306BF">
            <w:rPr>
              <w:bCs/>
            </w:rPr>
            <w:t>26.040(h).</w:t>
          </w:r>
        </w:p>
        <w:p w14:paraId="28D37299" w14:textId="2A46F80D" w:rsidR="002D0153" w:rsidRPr="001306BF" w:rsidRDefault="00020973" w:rsidP="00A40752">
          <w:pPr>
            <w:pStyle w:val="ListNumber3"/>
          </w:pPr>
          <w:r w:rsidRPr="001306BF">
            <w:t>Denial of authorization to discharge under this general permit or suspension of a permittee</w:t>
          </w:r>
          <w:r w:rsidR="005026C9" w:rsidRPr="001306BF">
            <w:t>'</w:t>
          </w:r>
          <w:r w:rsidRPr="001306BF">
            <w:t xml:space="preserve">s authorization under this general permit will be done according to </w:t>
          </w:r>
          <w:r w:rsidR="005D5362">
            <w:t>c</w:t>
          </w:r>
          <w:r w:rsidRPr="001306BF">
            <w:t xml:space="preserve">ommission rules in 30 TAC </w:t>
          </w:r>
          <w:r w:rsidR="005506EE" w:rsidRPr="001306BF">
            <w:t>§</w:t>
          </w:r>
          <w:r w:rsidR="004E633E">
            <w:t xml:space="preserve"> </w:t>
          </w:r>
          <w:r w:rsidRPr="001306BF">
            <w:t xml:space="preserve">205.4 (relating to </w:t>
          </w:r>
          <w:r w:rsidR="00E53830" w:rsidRPr="00A40752">
            <w:rPr>
              <w:i/>
              <w:iCs/>
            </w:rPr>
            <w:t>Authorizations and Notice of Intent</w:t>
          </w:r>
          <w:r w:rsidRPr="001306BF">
            <w:t>).</w:t>
          </w:r>
          <w:bookmarkStart w:id="102" w:name="_Toc254688926"/>
          <w:bookmarkStart w:id="103" w:name="_Toc254689398"/>
          <w:bookmarkStart w:id="104" w:name="_Toc254689615"/>
          <w:bookmarkStart w:id="105" w:name="_Toc254781081"/>
          <w:bookmarkStart w:id="106" w:name="_Toc254789842"/>
          <w:bookmarkStart w:id="107" w:name="_Toc254789970"/>
          <w:bookmarkStart w:id="108" w:name="_Toc254790521"/>
          <w:bookmarkStart w:id="109" w:name="_Toc254849052"/>
          <w:bookmarkStart w:id="110" w:name="_Toc254849110"/>
          <w:bookmarkStart w:id="111" w:name="_Toc255294905"/>
          <w:bookmarkStart w:id="112" w:name="_Toc255297487"/>
          <w:bookmarkStart w:id="113" w:name="_Toc255297617"/>
          <w:bookmarkStart w:id="114" w:name="_Toc255308968"/>
          <w:bookmarkStart w:id="115" w:name="_Toc258229690"/>
          <w:bookmarkStart w:id="116" w:name="_Toc258230358"/>
          <w:bookmarkStart w:id="117" w:name="_Toc258230606"/>
          <w:bookmarkStart w:id="118" w:name="_Toc258498284"/>
          <w:bookmarkStart w:id="119" w:name="_Toc259094173"/>
          <w:bookmarkStart w:id="120" w:name="_Toc259096017"/>
          <w:bookmarkStart w:id="121" w:name="_Toc259096160"/>
        </w:p>
        <w:p w14:paraId="7C506363" w14:textId="77777777" w:rsidR="00A552C6" w:rsidRPr="001306BF" w:rsidRDefault="001A4732" w:rsidP="00A40752">
          <w:pPr>
            <w:pStyle w:val="ListNumber2"/>
          </w:pPr>
          <w:r w:rsidRPr="001306BF">
            <w:t>Federally-</w:t>
          </w:r>
          <w:r w:rsidR="00A552C6" w:rsidRPr="001306BF">
            <w:t>Listed Endangered and Threatened Species</w:t>
          </w:r>
        </w:p>
        <w:p w14:paraId="569F09C8" w14:textId="53D4A5F3" w:rsidR="00F37A3F" w:rsidRDefault="00A552C6">
          <w:pPr>
            <w:pStyle w:val="ListContinue2"/>
          </w:pPr>
          <w:r w:rsidRPr="001306BF">
            <w:t>Pesticide applications conducted in accordance with the manufacturer</w:t>
          </w:r>
          <w:r w:rsidR="005026C9" w:rsidRPr="001306BF">
            <w:t>'</w:t>
          </w:r>
          <w:r w:rsidRPr="001306BF">
            <w:t xml:space="preserve">s label are authorized for use unless the treatment areas coincide with a designated pesticide use limitation area, as indicated by EPA Endangered Species </w:t>
          </w:r>
          <w:r w:rsidR="009F53C6" w:rsidRPr="001306BF">
            <w:t xml:space="preserve">Protection </w:t>
          </w:r>
          <w:r w:rsidRPr="001306BF">
            <w:t xml:space="preserve">Bulletins. The operator shall follow the guidance associated with the </w:t>
          </w:r>
          <w:r w:rsidR="0050285B" w:rsidRPr="001306BF">
            <w:t xml:space="preserve">pesticide </w:t>
          </w:r>
          <w:r w:rsidRPr="001306BF">
            <w:t>use limitation area.</w:t>
          </w:r>
          <w:r w:rsidR="00DD2C27" w:rsidRPr="001306BF">
            <w:t xml:space="preserve"> </w:t>
          </w:r>
          <w:r w:rsidRPr="001306BF">
            <w:t xml:space="preserve">Endangered Species </w:t>
          </w:r>
          <w:r w:rsidR="009F53C6" w:rsidRPr="001306BF">
            <w:t xml:space="preserve">Protection </w:t>
          </w:r>
          <w:r w:rsidRPr="001306BF">
            <w:t>Bulletins may be accessed from EPA</w:t>
          </w:r>
          <w:r w:rsidR="005026C9" w:rsidRPr="001306BF">
            <w:t>'</w:t>
          </w:r>
          <w:r w:rsidRPr="001306BF">
            <w:t>s website (</w:t>
          </w:r>
          <w:hyperlink r:id="rId13" w:history="1">
            <w:r w:rsidR="000E7772">
              <w:rPr>
                <w:rStyle w:val="Hyperlink"/>
                <w:szCs w:val="22"/>
              </w:rPr>
              <w:t>www.epa.gov/endangered-species/endangered-species-protection-bulletins</w:t>
            </w:r>
          </w:hyperlink>
          <w:r w:rsidRPr="001306BF">
            <w:t>)</w:t>
          </w:r>
          <w:r w:rsidR="00D17EB2">
            <w:t xml:space="preserve">, by </w:t>
          </w:r>
          <w:r w:rsidR="00174BE3">
            <w:t xml:space="preserve">emailing </w:t>
          </w:r>
          <w:hyperlink r:id="rId14" w:history="1">
            <w:r w:rsidR="00174BE3" w:rsidRPr="00DC1164">
              <w:rPr>
                <w:rStyle w:val="Hyperlink"/>
              </w:rPr>
              <w:t>espp@epa.gov</w:t>
            </w:r>
          </w:hyperlink>
          <w:r w:rsidR="00174BE3">
            <w:t xml:space="preserve">, </w:t>
          </w:r>
          <w:r w:rsidRPr="001306BF">
            <w:t>or by calling 800-447-3813.</w:t>
          </w:r>
        </w:p>
        <w:p w14:paraId="21FA2351" w14:textId="1B195720" w:rsidR="000C53F4" w:rsidRPr="000C53F4" w:rsidRDefault="000C53F4" w:rsidP="000C53F4">
          <w:pPr>
            <w:pStyle w:val="ListNumber2"/>
          </w:pPr>
          <w:r w:rsidRPr="000C53F4">
            <w:t>This general permit does not limit the authority of a home-rule municipality provided by Texas statute.</w:t>
          </w:r>
        </w:p>
        <w:p w14:paraId="3A5FC337" w14:textId="77777777" w:rsidR="004D162D" w:rsidRPr="001306BF" w:rsidRDefault="00020973" w:rsidP="0064189D">
          <w:pPr>
            <w:pStyle w:val="Heading2"/>
            <w:rPr>
              <w:i/>
            </w:rPr>
          </w:pPr>
          <w:bookmarkStart w:id="122" w:name="_Toc210112915"/>
          <w:r w:rsidRPr="001306BF">
            <w:t>D.</w:t>
          </w:r>
          <w:r w:rsidRPr="001306BF">
            <w:tab/>
            <w:t>Obtaining Authorization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7640B9A" w14:textId="77777777" w:rsidR="004D162D" w:rsidRPr="001306BF" w:rsidRDefault="00020973" w:rsidP="00A40752">
          <w:pPr>
            <w:pStyle w:val="ListNumber2"/>
            <w:numPr>
              <w:ilvl w:val="0"/>
              <w:numId w:val="52"/>
            </w:numPr>
          </w:pPr>
          <w:r w:rsidRPr="001306BF">
            <w:t>Operators Require</w:t>
          </w:r>
          <w:r w:rsidR="005033F3" w:rsidRPr="001306BF">
            <w:t>d to Submit an</w:t>
          </w:r>
          <w:r w:rsidR="00FD19F5" w:rsidRPr="001306BF">
            <w:t xml:space="preserve"> </w:t>
          </w:r>
          <w:r w:rsidR="005033F3" w:rsidRPr="001306BF">
            <w:t>NOI</w:t>
          </w:r>
        </w:p>
        <w:p w14:paraId="3917C374" w14:textId="7155393C" w:rsidR="00F72569" w:rsidRPr="001306BF" w:rsidRDefault="00020973" w:rsidP="00A40752">
          <w:pPr>
            <w:pStyle w:val="ListContinue2"/>
          </w:pPr>
          <w:r w:rsidRPr="001306BF">
            <w:t>If all the following</w:t>
          </w:r>
          <w:r w:rsidRPr="001306BF">
            <w:rPr>
              <w:b/>
            </w:rPr>
            <w:t xml:space="preserve"> </w:t>
          </w:r>
          <w:r w:rsidRPr="001306BF">
            <w:t>conditions are met, the operator shall submit a NOI to obtain authorization under this permit</w:t>
          </w:r>
          <w:r w:rsidR="0050285B" w:rsidRPr="001306BF">
            <w:t>,</w:t>
          </w:r>
          <w:r w:rsidR="00681F50" w:rsidRPr="001306BF">
            <w:t xml:space="preserve"> the operator</w:t>
          </w:r>
          <w:r w:rsidRPr="001306BF">
            <w:t>:</w:t>
          </w:r>
        </w:p>
        <w:p w14:paraId="4CF97F94" w14:textId="0D02CCE7" w:rsidR="00D94C72" w:rsidRPr="001306BF" w:rsidRDefault="00020973" w:rsidP="00A40752">
          <w:pPr>
            <w:pStyle w:val="ListNumber3"/>
            <w:numPr>
              <w:ilvl w:val="0"/>
              <w:numId w:val="53"/>
            </w:numPr>
            <w:ind w:left="1080"/>
          </w:pPr>
          <w:r w:rsidRPr="001306BF">
            <w:t>meets the criteria in Part II.A.1;</w:t>
          </w:r>
        </w:p>
        <w:p w14:paraId="10DC67F6" w14:textId="3F7B7B7B" w:rsidR="00F72569" w:rsidRPr="001306BF" w:rsidRDefault="00020973" w:rsidP="00A40752">
          <w:pPr>
            <w:pStyle w:val="ListNumber3"/>
          </w:pPr>
          <w:r w:rsidRPr="001306BF">
            <w:t>meets the criteria in Part II.B.; and</w:t>
          </w:r>
        </w:p>
        <w:p w14:paraId="27FC443E" w14:textId="7F3CF50C" w:rsidR="004D162D" w:rsidRPr="001306BF" w:rsidRDefault="00020973" w:rsidP="00A40752">
          <w:pPr>
            <w:pStyle w:val="ListNumber3"/>
          </w:pPr>
          <w:r w:rsidRPr="001306BF">
            <w:t>is not prohibited in Part II.C</w:t>
          </w:r>
          <w:r w:rsidR="00B039ED" w:rsidRPr="001306BF">
            <w:t>.</w:t>
          </w:r>
        </w:p>
        <w:p w14:paraId="18BDD0BD" w14:textId="6091C59E" w:rsidR="003F2F85" w:rsidRPr="001306BF" w:rsidRDefault="00020973" w:rsidP="00A40752">
          <w:pPr>
            <w:pStyle w:val="ListNumber2"/>
          </w:pPr>
          <w:r w:rsidRPr="001306BF">
            <w:t>Application for Authorization to Discharge</w:t>
          </w:r>
        </w:p>
        <w:p w14:paraId="5152B8EB" w14:textId="53572CC4" w:rsidR="00047E51" w:rsidRPr="001306BF" w:rsidRDefault="00020973" w:rsidP="00A40752">
          <w:pPr>
            <w:pStyle w:val="ListNumber3"/>
            <w:numPr>
              <w:ilvl w:val="0"/>
              <w:numId w:val="54"/>
            </w:numPr>
            <w:ind w:left="1080"/>
          </w:pPr>
          <w:r w:rsidRPr="001306BF">
            <w:t>Submission of a</w:t>
          </w:r>
          <w:r w:rsidR="00FD19F5" w:rsidRPr="001306BF">
            <w:t>n</w:t>
          </w:r>
          <w:r w:rsidRPr="001306BF">
            <w:t xml:space="preserve"> NOI is an acknowledgment that the conditions of this general permit are applicable to the proposed discharge, and that the applicant agrees to comply with the conditions of this general permit.</w:t>
          </w:r>
        </w:p>
        <w:p w14:paraId="52C183F1" w14:textId="525D4A65" w:rsidR="00047E51" w:rsidRPr="001306BF" w:rsidRDefault="00020973" w:rsidP="00A40752">
          <w:pPr>
            <w:pStyle w:val="ListNumber3"/>
          </w:pPr>
          <w:r w:rsidRPr="001306BF">
            <w:t>The NOI must contain all information as prescribed on forms provided by the Executive Director.</w:t>
          </w:r>
        </w:p>
        <w:p w14:paraId="5780C99E" w14:textId="5FFBF3CF" w:rsidR="00B72A1B" w:rsidRPr="001306BF" w:rsidRDefault="00020973" w:rsidP="00A40752">
          <w:pPr>
            <w:pStyle w:val="ListNumber3"/>
          </w:pPr>
          <w:r w:rsidRPr="001306BF">
            <w:lastRenderedPageBreak/>
            <w:t>The operator shall submit a</w:t>
          </w:r>
          <w:r w:rsidR="00FD19F5" w:rsidRPr="001306BF">
            <w:t>n</w:t>
          </w:r>
          <w:r w:rsidRPr="001306BF">
            <w:t xml:space="preserve"> NOI for each pest management area that meets the requirements of Part II.A.1. </w:t>
          </w:r>
          <w:r w:rsidR="00456540" w:rsidRPr="001306BF">
            <w:rPr>
              <w:rFonts w:eastAsiaTheme="minorHAnsi" w:cstheme="minorBidi"/>
            </w:rPr>
            <w:t>Public or private entities with more than five pest management areas within a single county or</w:t>
          </w:r>
          <w:r w:rsidRPr="001306BF">
            <w:t xml:space="preserve"> </w:t>
          </w:r>
          <w:r w:rsidR="00456540" w:rsidRPr="001306BF">
            <w:t>a</w:t>
          </w:r>
          <w:r w:rsidRPr="001306BF">
            <w:t xml:space="preserve"> county whose pest management area is the same as its jurisdictional boundary may submit a single NOI for a county-wide permit.</w:t>
          </w:r>
          <w:r w:rsidR="00DD2C27" w:rsidRPr="001306BF">
            <w:t xml:space="preserve"> </w:t>
          </w:r>
          <w:r w:rsidRPr="001306BF">
            <w:t xml:space="preserve">Persons or entities with more than </w:t>
          </w:r>
          <w:r w:rsidR="00E53830" w:rsidRPr="001306BF">
            <w:t>10</w:t>
          </w:r>
          <w:r w:rsidRPr="001306BF">
            <w:t xml:space="preserve"> pest management areas may submit a single NOI for a statewide permit.</w:t>
          </w:r>
        </w:p>
        <w:p w14:paraId="23550CEB" w14:textId="5FC53459" w:rsidR="000E30EB" w:rsidRPr="001306BF" w:rsidRDefault="00007F7D" w:rsidP="00A40752">
          <w:pPr>
            <w:pStyle w:val="ListNumber3"/>
          </w:pPr>
          <w:r w:rsidRPr="001306BF">
            <w:t>A</w:t>
          </w:r>
          <w:r w:rsidR="004D760C" w:rsidRPr="001306BF">
            <w:t xml:space="preserve">pplicants must submit </w:t>
          </w:r>
          <w:r w:rsidRPr="001306BF">
            <w:t xml:space="preserve">the </w:t>
          </w:r>
          <w:r w:rsidR="004D760C" w:rsidRPr="001306BF">
            <w:t>NOI using the online e-permitting system available through the TCEQ website or request and obtain an electronic reporting waiver. Electronic reporting waivers are not transferrable and expire on the same date as the authorization to discharge.</w:t>
          </w:r>
        </w:p>
        <w:p w14:paraId="19299F81" w14:textId="2B76269B" w:rsidR="00735340" w:rsidRPr="001306BF" w:rsidRDefault="00020973" w:rsidP="00A40752">
          <w:pPr>
            <w:pStyle w:val="ListNumber3"/>
          </w:pPr>
          <w:r w:rsidRPr="001306BF">
            <w:t xml:space="preserve">Following review of the NOI, the Executive Director will either confirm </w:t>
          </w:r>
          <w:r w:rsidR="00DD2C27" w:rsidRPr="001306BF">
            <w:t>authorization</w:t>
          </w:r>
          <w:r w:rsidRPr="001306BF">
            <w:t xml:space="preserve"> by providing a notification and an authorization number to the applicant or notify the applicant that </w:t>
          </w:r>
          <w:r w:rsidR="00DD2C27" w:rsidRPr="001306BF">
            <w:t>authorization</w:t>
          </w:r>
          <w:r w:rsidRPr="001306BF">
            <w:t xml:space="preserve"> under this general permit is denied.</w:t>
          </w:r>
        </w:p>
        <w:p w14:paraId="5376805B" w14:textId="6EB3CDD7" w:rsidR="00735340" w:rsidRPr="001306BF" w:rsidRDefault="00020973" w:rsidP="00A40752">
          <w:pPr>
            <w:pStyle w:val="ListNumber3"/>
          </w:pPr>
          <w:r w:rsidRPr="001306BF">
            <w:t xml:space="preserve">A copy of the NOI, along with any correspondence from the Executive Director confirming permit </w:t>
          </w:r>
          <w:r w:rsidR="00DD2C27" w:rsidRPr="001306BF">
            <w:t>authorization</w:t>
          </w:r>
          <w:r w:rsidRPr="001306BF">
            <w:t>, must be retained at the address provided in the NOI.</w:t>
          </w:r>
        </w:p>
        <w:p w14:paraId="66FA52A3" w14:textId="02ECA087" w:rsidR="003D0E29" w:rsidRPr="001306BF" w:rsidRDefault="00020973" w:rsidP="00A40752">
          <w:pPr>
            <w:pStyle w:val="ListNumber2"/>
          </w:pPr>
          <w:r w:rsidRPr="001306BF">
            <w:t>Contents of the NOI</w:t>
          </w:r>
        </w:p>
        <w:p w14:paraId="5C0C2025" w14:textId="77777777" w:rsidR="003D0E29" w:rsidRPr="001306BF" w:rsidRDefault="00020973" w:rsidP="00A40752">
          <w:pPr>
            <w:pStyle w:val="ListContinue2"/>
          </w:pPr>
          <w:r w:rsidRPr="001306BF">
            <w:t>The NOI form must require, at a minimum, the following information:</w:t>
          </w:r>
        </w:p>
        <w:p w14:paraId="497E3810" w14:textId="1B7207BD" w:rsidR="007F236F" w:rsidRPr="001306BF" w:rsidRDefault="00020973" w:rsidP="00A40752">
          <w:pPr>
            <w:pStyle w:val="ListNumber3"/>
            <w:numPr>
              <w:ilvl w:val="0"/>
              <w:numId w:val="55"/>
            </w:numPr>
            <w:ind w:left="1080"/>
          </w:pPr>
          <w:r w:rsidRPr="001306BF">
            <w:t>the legal name, address</w:t>
          </w:r>
          <w:r w:rsidR="00EC3990">
            <w:t>,</w:t>
          </w:r>
          <w:r w:rsidRPr="001306BF">
            <w:t xml:space="preserve"> and telephone number of the applicant;</w:t>
          </w:r>
        </w:p>
        <w:p w14:paraId="5F6768BC" w14:textId="4AD7126A" w:rsidR="00A55D07" w:rsidRPr="001306BF" w:rsidRDefault="00020973" w:rsidP="00A40752">
          <w:pPr>
            <w:pStyle w:val="ListNumber3"/>
          </w:pPr>
          <w:r w:rsidRPr="001306BF">
            <w:t>the site name or identifier of the Pest Management Area(s);</w:t>
          </w:r>
        </w:p>
        <w:p w14:paraId="68DE5A7D" w14:textId="37EA4F44" w:rsidR="00B66761" w:rsidRPr="001306BF" w:rsidRDefault="00020973" w:rsidP="00A40752">
          <w:pPr>
            <w:pStyle w:val="ListNumber3"/>
          </w:pPr>
          <w:r w:rsidRPr="001306BF">
            <w:t xml:space="preserve">the name of the water body (receiving waters) </w:t>
          </w:r>
          <w:r w:rsidR="00C845EF" w:rsidRPr="001306BF">
            <w:t>and</w:t>
          </w:r>
          <w:r w:rsidRPr="001306BF">
            <w:t xml:space="preserve"> TCEQ 4-digit Segment Number that will receive the pesticide discharge;</w:t>
          </w:r>
        </w:p>
        <w:p w14:paraId="4B4F6CF0" w14:textId="32EFBD9E" w:rsidR="00B66761" w:rsidRPr="001306BF" w:rsidRDefault="00020973" w:rsidP="00A40752">
          <w:pPr>
            <w:pStyle w:val="ListNumber3"/>
          </w:pPr>
          <w:r w:rsidRPr="001306BF">
            <w:t>the county where the Pest Management Area is located;</w:t>
          </w:r>
        </w:p>
        <w:p w14:paraId="13FB8ACD" w14:textId="324A2F0A" w:rsidR="00C65049" w:rsidRPr="001306BF" w:rsidRDefault="00020973" w:rsidP="00A40752">
          <w:pPr>
            <w:pStyle w:val="ListNumber3"/>
          </w:pPr>
          <w:r w:rsidRPr="001306BF">
            <w:t xml:space="preserve">the contact </w:t>
          </w:r>
          <w:r w:rsidR="006131AE" w:rsidRPr="001306BF">
            <w:t xml:space="preserve">name </w:t>
          </w:r>
          <w:r w:rsidRPr="001306BF">
            <w:t xml:space="preserve">and contact address for the </w:t>
          </w:r>
          <w:r w:rsidR="006131AE" w:rsidRPr="001306BF">
            <w:t>Pesticide Discharge Management Plan (</w:t>
          </w:r>
          <w:r w:rsidRPr="001306BF">
            <w:t>PDMP</w:t>
          </w:r>
          <w:r w:rsidR="006131AE" w:rsidRPr="001306BF">
            <w:t>)</w:t>
          </w:r>
          <w:r w:rsidRPr="001306BF">
            <w:t>;</w:t>
          </w:r>
        </w:p>
        <w:p w14:paraId="4B1D0834" w14:textId="62FB67E6" w:rsidR="00081EC5" w:rsidRPr="001306BF" w:rsidRDefault="00020973" w:rsidP="00A40752">
          <w:pPr>
            <w:pStyle w:val="ListNumber3"/>
          </w:pPr>
          <w:r w:rsidRPr="001306BF">
            <w:t>the pesticide use pattern(s); and</w:t>
          </w:r>
        </w:p>
        <w:p w14:paraId="61AB3F80" w14:textId="61CDD784" w:rsidR="005A68F9" w:rsidRPr="001306BF" w:rsidRDefault="00020973" w:rsidP="00A40752">
          <w:pPr>
            <w:pStyle w:val="ListNumber3"/>
          </w:pPr>
          <w:r w:rsidRPr="001306BF">
            <w:t>certification that the PDMP will be prepared and implemented.</w:t>
          </w:r>
        </w:p>
        <w:p w14:paraId="59E64099" w14:textId="30D1D18C" w:rsidR="004D162D" w:rsidRPr="001306BF" w:rsidRDefault="00020973" w:rsidP="00A40752">
          <w:pPr>
            <w:pStyle w:val="ListNumber2"/>
          </w:pPr>
          <w:r w:rsidRPr="001306BF">
            <w:t>Discharge Authorization Date</w:t>
          </w:r>
        </w:p>
        <w:p w14:paraId="1A219DBD" w14:textId="7C60C597" w:rsidR="0049569A" w:rsidRPr="001306BF" w:rsidRDefault="00020973" w:rsidP="00A40752">
          <w:pPr>
            <w:pStyle w:val="ListNumber3"/>
            <w:numPr>
              <w:ilvl w:val="0"/>
              <w:numId w:val="56"/>
            </w:numPr>
            <w:ind w:left="1080"/>
          </w:pPr>
          <w:r w:rsidRPr="001306BF">
            <w:t xml:space="preserve">Applicants seeking authorization to discharge under this general permit shall submit a completed </w:t>
          </w:r>
          <w:r w:rsidR="00FD19F5" w:rsidRPr="001306BF">
            <w:t>NOI</w:t>
          </w:r>
          <w:r w:rsidRPr="001306BF">
            <w:t xml:space="preserve"> or a completed Self Certification Form, as applicable, on a form approved by the Executive Director. Applications are not required for facilities that are automatically authorized under this general permit. </w:t>
          </w:r>
          <w:bookmarkStart w:id="123" w:name="_Hlk46140262"/>
          <w:r w:rsidRPr="001306BF">
            <w:t>Provisional authorization to discharge under the terms and conditions of this general permit begins 48 hours after a completed NOI is postmarked for delivery to the TCEQ</w:t>
          </w:r>
          <w:bookmarkEnd w:id="123"/>
          <w:r w:rsidRPr="001306BF">
            <w:t xml:space="preserve">. For electronic submittal of NOIs, provisional authorization </w:t>
          </w:r>
          <w:r w:rsidR="00E27F8C" w:rsidRPr="001306BF">
            <w:t xml:space="preserve">to discharge under the terms and conditions of this general permit </w:t>
          </w:r>
          <w:r w:rsidRPr="001306BF">
            <w:t xml:space="preserve">begins </w:t>
          </w:r>
          <w:r w:rsidR="00E27F8C" w:rsidRPr="001306BF">
            <w:t xml:space="preserve">immediately </w:t>
          </w:r>
          <w:r w:rsidRPr="001306BF">
            <w:t>following confirmation of receipt of the electronic NOI by TCEQ.</w:t>
          </w:r>
        </w:p>
        <w:p w14:paraId="0ACB2521" w14:textId="56A84BE1" w:rsidR="0049569A" w:rsidRPr="001306BF" w:rsidRDefault="00020973" w:rsidP="00A40752">
          <w:pPr>
            <w:pStyle w:val="ListContinue3"/>
          </w:pPr>
          <w:r w:rsidRPr="001306BF">
            <w:t xml:space="preserve">Following review of the NOI, the Executive Director will: </w:t>
          </w:r>
          <w:r w:rsidR="002C0D41" w:rsidRPr="001306BF">
            <w:t>(</w:t>
          </w:r>
          <w:r w:rsidRPr="001306BF">
            <w:t xml:space="preserve">1) determine that the NOI is complete and confirm </w:t>
          </w:r>
          <w:r w:rsidR="00DD2C27" w:rsidRPr="001306BF">
            <w:t>authorization</w:t>
          </w:r>
          <w:r w:rsidRPr="001306BF">
            <w:t xml:space="preserve"> by providing a written notification and an authorization number; </w:t>
          </w:r>
          <w:r w:rsidR="002C0D41" w:rsidRPr="001306BF">
            <w:t>(</w:t>
          </w:r>
          <w:r w:rsidRPr="001306BF">
            <w:t xml:space="preserve">2) determine that the NOI is incomplete and request additional information needed to complete the NOI; or </w:t>
          </w:r>
          <w:r w:rsidR="002C0D41" w:rsidRPr="001306BF">
            <w:t>(</w:t>
          </w:r>
          <w:r w:rsidRPr="001306BF">
            <w:t xml:space="preserve">3) deny </w:t>
          </w:r>
          <w:r w:rsidR="00DD2C27" w:rsidRPr="001306BF">
            <w:lastRenderedPageBreak/>
            <w:t>authorization</w:t>
          </w:r>
          <w:r w:rsidRPr="001306BF">
            <w:t xml:space="preserve"> in writing. Denial of </w:t>
          </w:r>
          <w:r w:rsidR="00DD2C27" w:rsidRPr="001306BF">
            <w:t>authorization</w:t>
          </w:r>
          <w:r w:rsidRPr="001306BF">
            <w:t xml:space="preserve"> will be made in accordance with </w:t>
          </w:r>
          <w:r w:rsidR="00D56645">
            <w:t>commission</w:t>
          </w:r>
          <w:r w:rsidR="00D56645" w:rsidRPr="001306BF">
            <w:t xml:space="preserve"> </w:t>
          </w:r>
          <w:r w:rsidRPr="001306BF">
            <w:t xml:space="preserve">rules </w:t>
          </w:r>
          <w:r w:rsidR="00D56645">
            <w:t xml:space="preserve">in </w:t>
          </w:r>
          <w:r w:rsidRPr="001306BF">
            <w:t>30 TAC §</w:t>
          </w:r>
          <w:r w:rsidR="004E633E">
            <w:t xml:space="preserve"> </w:t>
          </w:r>
          <w:r w:rsidRPr="001306BF">
            <w:t>205.4.</w:t>
          </w:r>
        </w:p>
        <w:p w14:paraId="1CFC2EBC" w14:textId="77777777" w:rsidR="00C83E4E" w:rsidRPr="001306BF" w:rsidRDefault="00020973" w:rsidP="00A40752">
          <w:pPr>
            <w:pStyle w:val="ListNumber3"/>
          </w:pPr>
          <w:bookmarkStart w:id="124" w:name="_Hlk46140316"/>
          <w:r w:rsidRPr="001306BF">
            <w:t>In response to a declared pest emergency situation, authorization to discharge under the terms and conditions of this permit is effective immediately for the area of the declared pest emergency situation and a NOI must be submitted by paper no later than 30 days after commencement of the discharge</w:t>
          </w:r>
          <w:bookmarkEnd w:id="124"/>
          <w:r w:rsidRPr="001306BF">
            <w:t>.</w:t>
          </w:r>
        </w:p>
        <w:p w14:paraId="4CF3D483" w14:textId="3E21F3E7" w:rsidR="00855F0D" w:rsidRPr="001306BF" w:rsidRDefault="00020973" w:rsidP="00A40752">
          <w:pPr>
            <w:pStyle w:val="ListNumber2"/>
            <w:rPr>
              <w:b/>
            </w:rPr>
          </w:pPr>
          <w:bookmarkStart w:id="125" w:name="_Hlk46140424"/>
          <w:r w:rsidRPr="001306BF">
            <w:t>Fees</w:t>
          </w:r>
        </w:p>
        <w:p w14:paraId="66A24848" w14:textId="3796CBCC" w:rsidR="00E2517B" w:rsidRPr="001306BF" w:rsidRDefault="00020973" w:rsidP="00A40752">
          <w:pPr>
            <w:pStyle w:val="ListNumber3"/>
            <w:numPr>
              <w:ilvl w:val="0"/>
              <w:numId w:val="57"/>
            </w:numPr>
            <w:ind w:left="1080"/>
          </w:pPr>
          <w:r w:rsidRPr="001306BF">
            <w:t>An application fee</w:t>
          </w:r>
          <w:r w:rsidR="006131AE" w:rsidRPr="001306BF">
            <w:t xml:space="preserve"> must be submitted with the NOI:</w:t>
          </w:r>
        </w:p>
        <w:p w14:paraId="14456804" w14:textId="2F1513A6" w:rsidR="00E2517B" w:rsidRPr="001306BF" w:rsidRDefault="00020973" w:rsidP="00A40752">
          <w:pPr>
            <w:autoSpaceDE w:val="0"/>
            <w:autoSpaceDN w:val="0"/>
            <w:adjustRightInd w:val="0"/>
            <w:spacing w:before="60"/>
            <w:ind w:left="1440" w:hanging="360"/>
            <w:rPr>
              <w:szCs w:val="22"/>
            </w:rPr>
          </w:pPr>
          <w:r w:rsidRPr="001306BF">
            <w:rPr>
              <w:szCs w:val="22"/>
            </w:rPr>
            <w:t>(1)</w:t>
          </w:r>
          <w:r w:rsidRPr="001306BF">
            <w:rPr>
              <w:szCs w:val="22"/>
            </w:rPr>
            <w:tab/>
            <w:t>$100 if submitting a paper NOI</w:t>
          </w:r>
          <w:r w:rsidR="0028592B">
            <w:rPr>
              <w:szCs w:val="22"/>
            </w:rPr>
            <w:t>;</w:t>
          </w:r>
          <w:r w:rsidRPr="001306BF">
            <w:rPr>
              <w:szCs w:val="22"/>
            </w:rPr>
            <w:t xml:space="preserve"> or</w:t>
          </w:r>
        </w:p>
        <w:bookmarkEnd w:id="125"/>
        <w:p w14:paraId="288840A7" w14:textId="77777777" w:rsidR="00E2517B" w:rsidRPr="001306BF" w:rsidRDefault="00020973" w:rsidP="00A40752">
          <w:pPr>
            <w:autoSpaceDE w:val="0"/>
            <w:autoSpaceDN w:val="0"/>
            <w:adjustRightInd w:val="0"/>
            <w:spacing w:before="60"/>
            <w:ind w:left="1440" w:hanging="360"/>
            <w:rPr>
              <w:szCs w:val="22"/>
            </w:rPr>
          </w:pPr>
          <w:r w:rsidRPr="001306BF">
            <w:rPr>
              <w:szCs w:val="22"/>
            </w:rPr>
            <w:t>(2)</w:t>
          </w:r>
          <w:r w:rsidRPr="001306BF">
            <w:rPr>
              <w:szCs w:val="22"/>
            </w:rPr>
            <w:tab/>
            <w:t xml:space="preserve">$75 if submitting online </w:t>
          </w:r>
          <w:r w:rsidR="006131AE" w:rsidRPr="001306BF">
            <w:rPr>
              <w:szCs w:val="22"/>
            </w:rPr>
            <w:t xml:space="preserve">through </w:t>
          </w:r>
          <w:r w:rsidRPr="001306BF">
            <w:rPr>
              <w:szCs w:val="22"/>
            </w:rPr>
            <w:t>e-permitting.</w:t>
          </w:r>
        </w:p>
        <w:p w14:paraId="3E045370" w14:textId="6193728A" w:rsidR="00112DC6" w:rsidRPr="001306BF" w:rsidRDefault="00020973" w:rsidP="00A40752">
          <w:pPr>
            <w:pStyle w:val="ListNumber3"/>
          </w:pPr>
          <w:r w:rsidRPr="001306BF">
            <w:t>Annual Water Quality Fees:</w:t>
          </w:r>
        </w:p>
        <w:p w14:paraId="2A9D11B7" w14:textId="6F6DE410" w:rsidR="00054C00" w:rsidRPr="001306BF" w:rsidRDefault="00020973" w:rsidP="00A40752">
          <w:pPr>
            <w:autoSpaceDE w:val="0"/>
            <w:autoSpaceDN w:val="0"/>
            <w:adjustRightInd w:val="0"/>
            <w:spacing w:before="60"/>
            <w:ind w:left="1440" w:hanging="360"/>
            <w:rPr>
              <w:szCs w:val="22"/>
            </w:rPr>
          </w:pPr>
          <w:r w:rsidRPr="001306BF">
            <w:rPr>
              <w:szCs w:val="22"/>
            </w:rPr>
            <w:t>(1)</w:t>
          </w:r>
          <w:r w:rsidRPr="001306BF">
            <w:rPr>
              <w:szCs w:val="22"/>
            </w:rPr>
            <w:tab/>
            <w:t>$100 for a pest management area</w:t>
          </w:r>
          <w:r w:rsidR="0028592B">
            <w:rPr>
              <w:szCs w:val="22"/>
            </w:rPr>
            <w:t>;</w:t>
          </w:r>
          <w:r w:rsidRPr="001306BF">
            <w:rPr>
              <w:szCs w:val="22"/>
            </w:rPr>
            <w:t xml:space="preserve"> or</w:t>
          </w:r>
        </w:p>
        <w:p w14:paraId="0CECA33E" w14:textId="709DF185" w:rsidR="00112DC6" w:rsidRPr="001306BF" w:rsidRDefault="00020973" w:rsidP="00A40752">
          <w:pPr>
            <w:autoSpaceDE w:val="0"/>
            <w:autoSpaceDN w:val="0"/>
            <w:adjustRightInd w:val="0"/>
            <w:spacing w:before="60"/>
            <w:ind w:left="1440" w:hanging="360"/>
            <w:rPr>
              <w:szCs w:val="22"/>
            </w:rPr>
          </w:pPr>
          <w:r w:rsidRPr="001306BF">
            <w:rPr>
              <w:szCs w:val="22"/>
            </w:rPr>
            <w:t>(2)</w:t>
          </w:r>
          <w:r w:rsidRPr="001306BF">
            <w:rPr>
              <w:szCs w:val="22"/>
            </w:rPr>
            <w:tab/>
            <w:t xml:space="preserve">$500 for a </w:t>
          </w:r>
          <w:r w:rsidR="005D64A4" w:rsidRPr="001306BF">
            <w:rPr>
              <w:szCs w:val="22"/>
            </w:rPr>
            <w:t>c</w:t>
          </w:r>
          <w:r w:rsidRPr="001306BF">
            <w:rPr>
              <w:szCs w:val="22"/>
            </w:rPr>
            <w:t>ounty-wide or statewide permit.</w:t>
          </w:r>
        </w:p>
        <w:p w14:paraId="2AC4AAFD" w14:textId="65D339F0" w:rsidR="00855F0D" w:rsidRPr="001306BF" w:rsidRDefault="00020973" w:rsidP="00A40752">
          <w:pPr>
            <w:pStyle w:val="ListNumber3"/>
          </w:pPr>
          <w:r w:rsidRPr="001306BF">
            <w:t>A fee is not required for submission of a Notice of Change (NOC) or Notice of Termination (NOT).</w:t>
          </w:r>
        </w:p>
        <w:p w14:paraId="1CCC1E39" w14:textId="73629D67" w:rsidR="00F4013C" w:rsidRPr="001306BF" w:rsidRDefault="00020973" w:rsidP="00A40752">
          <w:pPr>
            <w:pStyle w:val="ListNumber2"/>
          </w:pPr>
          <w:r w:rsidRPr="001306BF">
            <w:t>Revocation of Individual Permit</w:t>
          </w:r>
        </w:p>
        <w:p w14:paraId="4D4B8400" w14:textId="76476FE7" w:rsidR="00F4013C" w:rsidRPr="001306BF" w:rsidRDefault="00020973" w:rsidP="00A40752">
          <w:pPr>
            <w:pStyle w:val="ListContinue2"/>
          </w:pPr>
          <w:r w:rsidRPr="001306BF">
            <w:t>For facilities authorized under an individual permit, the submittal of a NOI constitutes the applicant</w:t>
          </w:r>
          <w:r w:rsidR="005026C9" w:rsidRPr="001306BF">
            <w:t>'</w:t>
          </w:r>
          <w:r w:rsidRPr="001306BF">
            <w:t xml:space="preserve">s intent to be authorized under this general permit and also serves as a request to voluntarily revoke </w:t>
          </w:r>
          <w:r w:rsidR="00DD2C27" w:rsidRPr="001306BF">
            <w:t>authorization</w:t>
          </w:r>
          <w:r w:rsidRPr="001306BF">
            <w:t xml:space="preserve"> under the individual permit.</w:t>
          </w:r>
          <w:r w:rsidR="00DD2C27" w:rsidRPr="001306BF">
            <w:t xml:space="preserve"> </w:t>
          </w:r>
          <w:r w:rsidRPr="001306BF">
            <w:t xml:space="preserve">The individual permit will be revoked following issuance of the acknowledgment letter providing </w:t>
          </w:r>
          <w:r w:rsidR="00DD2C27" w:rsidRPr="001306BF">
            <w:t>authorization</w:t>
          </w:r>
          <w:r w:rsidRPr="001306BF">
            <w:t xml:space="preserve"> under the general permit.</w:t>
          </w:r>
        </w:p>
        <w:p w14:paraId="42C40EAD" w14:textId="293D63DE" w:rsidR="00855F0D" w:rsidRPr="001306BF" w:rsidRDefault="00020973" w:rsidP="00A40752">
          <w:pPr>
            <w:pStyle w:val="ListNumber2"/>
          </w:pPr>
          <w:r w:rsidRPr="001306BF">
            <w:t>Change of Operational Control</w:t>
          </w:r>
        </w:p>
        <w:p w14:paraId="55286625" w14:textId="1D82E523" w:rsidR="00855F0D" w:rsidRPr="001306BF" w:rsidRDefault="00020973" w:rsidP="00A40752">
          <w:pPr>
            <w:pStyle w:val="ListContinue2"/>
          </w:pPr>
          <w:r w:rsidRPr="001306BF">
            <w:t>Authorization under this general permit is not transferable.</w:t>
          </w:r>
          <w:r w:rsidR="00DD2C27" w:rsidRPr="001306BF">
            <w:t xml:space="preserve"> </w:t>
          </w:r>
          <w:r w:rsidRPr="001306BF">
            <w:t>If the operational control of the pest management area changes, the present permittee shall submit a NOT and the proposed permittee, shall submit a NOI.</w:t>
          </w:r>
          <w:r w:rsidR="00DD2C27" w:rsidRPr="001306BF">
            <w:t xml:space="preserve"> </w:t>
          </w:r>
          <w:r w:rsidRPr="001306BF">
            <w:t>The NOT and NOI must be submitted not later than 10 days prior to the change in operational control.</w:t>
          </w:r>
          <w:r w:rsidR="00DD2C27" w:rsidRPr="001306BF">
            <w:t xml:space="preserve"> </w:t>
          </w:r>
          <w:r w:rsidRPr="001306BF">
            <w:t>Any change in a permittee</w:t>
          </w:r>
          <w:r w:rsidR="005026C9" w:rsidRPr="001306BF">
            <w:t>'</w:t>
          </w:r>
          <w:r w:rsidRPr="001306BF">
            <w:t xml:space="preserve">s Charter Number, as registered with the Texas Secretary of State, or any change in the entity status is considered a change in ownership of the company and would require the new permittee to apply for permit </w:t>
          </w:r>
          <w:r w:rsidR="00DD2C27" w:rsidRPr="001306BF">
            <w:t>authorization</w:t>
          </w:r>
          <w:r w:rsidRPr="001306BF">
            <w:t xml:space="preserve"> as stated above. If the NOT and NOI are submitted as required under this provision, there will be no lapse in authorization.</w:t>
          </w:r>
        </w:p>
        <w:p w14:paraId="763D5DA7" w14:textId="332D0168" w:rsidR="00855F0D" w:rsidRPr="001306BF" w:rsidRDefault="00020973" w:rsidP="00A40752">
          <w:pPr>
            <w:pStyle w:val="ListNumber2"/>
          </w:pPr>
          <w:r w:rsidRPr="001306BF">
            <w:t>Notice of Change</w:t>
          </w:r>
        </w:p>
        <w:p w14:paraId="21F34432" w14:textId="3AA2A533" w:rsidR="00584129" w:rsidRPr="001306BF" w:rsidRDefault="00020973" w:rsidP="00A40752">
          <w:pPr>
            <w:pStyle w:val="ListContinue2"/>
          </w:pPr>
          <w:r w:rsidRPr="001306BF">
            <w:t>A NOC form must be submitted with supplemental or corrected information within 14 days following:</w:t>
          </w:r>
        </w:p>
        <w:p w14:paraId="6EC76CCF" w14:textId="609BD0BD" w:rsidR="00584129" w:rsidRPr="001306BF" w:rsidRDefault="00020973" w:rsidP="00A40752">
          <w:pPr>
            <w:pStyle w:val="ListNumber3"/>
            <w:numPr>
              <w:ilvl w:val="0"/>
              <w:numId w:val="58"/>
            </w:numPr>
            <w:ind w:left="1080"/>
          </w:pPr>
          <w:r w:rsidRPr="001306BF">
            <w:t>the time when the permittee knows or should have known that the permittee failed to submit any relevant facts or submitted incorrect information in the NOI; or</w:t>
          </w:r>
        </w:p>
        <w:p w14:paraId="473FB6C1" w14:textId="54A3DA52" w:rsidR="00855F0D" w:rsidRPr="001306BF" w:rsidRDefault="00020973" w:rsidP="00A40752">
          <w:pPr>
            <w:pStyle w:val="ListNumber3"/>
          </w:pPr>
          <w:r w:rsidRPr="001306BF">
            <w:t>the time when relevant facts in the NOI change, including but not limited to: permittee address, permittee phone number, the addition or removal of a pest management area, the site name or identifier of the Pest Management Area, a change in the location of records for the pest management area, a change in the location of the PDMP, or a change in the contact or contact address for the PDMP.</w:t>
          </w:r>
        </w:p>
        <w:p w14:paraId="72B4C5A7" w14:textId="440B6418" w:rsidR="004D760C" w:rsidRPr="001306BF" w:rsidRDefault="00007F7D" w:rsidP="00A40752">
          <w:pPr>
            <w:pStyle w:val="ListContinue3"/>
          </w:pPr>
          <w:bookmarkStart w:id="126" w:name="_Hlk46140504"/>
          <w:r w:rsidRPr="001306BF">
            <w:lastRenderedPageBreak/>
            <w:t>P</w:t>
          </w:r>
          <w:r w:rsidR="004D760C" w:rsidRPr="001306BF">
            <w:t xml:space="preserve">ermittees must submit </w:t>
          </w:r>
          <w:r w:rsidRPr="001306BF">
            <w:t xml:space="preserve">the </w:t>
          </w:r>
          <w:r w:rsidR="004D760C" w:rsidRPr="001306BF">
            <w:t>NOC using the online e-permitting system available through the TCEQ website unless the permittee obtained an electronic reporting waiver</w:t>
          </w:r>
          <w:bookmarkEnd w:id="126"/>
          <w:r w:rsidR="004D760C" w:rsidRPr="001306BF">
            <w:t>.</w:t>
          </w:r>
        </w:p>
        <w:p w14:paraId="1B53AE01" w14:textId="255B7C45" w:rsidR="009628A6" w:rsidRPr="001306BF" w:rsidRDefault="00020973" w:rsidP="00A40752">
          <w:pPr>
            <w:pStyle w:val="ListNumber2"/>
            <w:keepNext/>
          </w:pPr>
          <w:r w:rsidRPr="001306BF">
            <w:t>Operators Not Required to Submit a NOI</w:t>
          </w:r>
        </w:p>
        <w:p w14:paraId="68EEF1F8" w14:textId="748CF9D8" w:rsidR="009628A6" w:rsidRPr="001306BF" w:rsidRDefault="00020973" w:rsidP="00A40752">
          <w:pPr>
            <w:pStyle w:val="ListContinue2"/>
          </w:pPr>
          <w:r w:rsidRPr="001306BF">
            <w:t>Operators that meet the following requirements may be authorized under this general permit and are not required to submit a Notice of Intent, unless otherwise required by the Executive Director:</w:t>
          </w:r>
        </w:p>
        <w:p w14:paraId="05D415CA" w14:textId="41BB2E38" w:rsidR="009C64A9" w:rsidRPr="001306BF" w:rsidRDefault="00020973" w:rsidP="00A40752">
          <w:pPr>
            <w:pStyle w:val="ListNumber3"/>
            <w:numPr>
              <w:ilvl w:val="0"/>
              <w:numId w:val="59"/>
            </w:numPr>
            <w:ind w:left="1080"/>
          </w:pPr>
          <w:r w:rsidRPr="001306BF">
            <w:t>The operator does not meet the criteria in Part II.A.1.;</w:t>
          </w:r>
        </w:p>
        <w:p w14:paraId="2D6E5549" w14:textId="44E8FB4D" w:rsidR="009628A6" w:rsidRPr="001306BF" w:rsidRDefault="00020973" w:rsidP="00A40752">
          <w:pPr>
            <w:pStyle w:val="ListNumber3"/>
          </w:pPr>
          <w:r w:rsidRPr="001306BF">
            <w:t>The operator meets the eligibility provisions outlined in Part II.B.;</w:t>
          </w:r>
        </w:p>
        <w:p w14:paraId="01D2AB80" w14:textId="38FD9476" w:rsidR="00B0053C" w:rsidRPr="001306BF" w:rsidRDefault="00020973" w:rsidP="00A40752">
          <w:pPr>
            <w:pStyle w:val="ListNumber3"/>
          </w:pPr>
          <w:r w:rsidRPr="001306BF">
            <w:t>The operator is not prohibited from authorization under this general permit in Part II.C;</w:t>
          </w:r>
        </w:p>
        <w:p w14:paraId="3CF6C6F1" w14:textId="73354463" w:rsidR="00E0427C" w:rsidRPr="001306BF" w:rsidRDefault="00020973" w:rsidP="00A40752">
          <w:pPr>
            <w:pStyle w:val="ListNumber3"/>
          </w:pPr>
          <w:r w:rsidRPr="001306BF">
            <w:t>The operator complies with applicable requirements of this permit; and</w:t>
          </w:r>
        </w:p>
        <w:p w14:paraId="0A366F34" w14:textId="5D8D7BC8" w:rsidR="00E0427C" w:rsidRPr="001306BF" w:rsidRDefault="00020973" w:rsidP="00A40752">
          <w:pPr>
            <w:pStyle w:val="ListNumber3"/>
          </w:pPr>
          <w:r w:rsidRPr="001306BF">
            <w:t>The operator complies with the self</w:t>
          </w:r>
          <w:r w:rsidR="006131AE" w:rsidRPr="001306BF">
            <w:t>-</w:t>
          </w:r>
          <w:r w:rsidRPr="001306BF">
            <w:t>certification requirements below:</w:t>
          </w:r>
        </w:p>
        <w:p w14:paraId="04CDD3D9" w14:textId="4F157F54" w:rsidR="00B0053C" w:rsidRPr="001306BF" w:rsidRDefault="00020973" w:rsidP="00A40752">
          <w:pPr>
            <w:spacing w:before="60"/>
            <w:ind w:left="1440" w:hanging="360"/>
            <w:rPr>
              <w:szCs w:val="22"/>
            </w:rPr>
          </w:pPr>
          <w:r w:rsidRPr="001306BF">
            <w:rPr>
              <w:szCs w:val="22"/>
            </w:rPr>
            <w:t>(1)</w:t>
          </w:r>
          <w:r w:rsidRPr="001306BF">
            <w:rPr>
              <w:szCs w:val="22"/>
            </w:rPr>
            <w:tab/>
            <w:t xml:space="preserve">Operators that meet the criteria in Part II.A.2, must complete a </w:t>
          </w:r>
          <w:r w:rsidR="00E53830" w:rsidRPr="001306BF">
            <w:rPr>
              <w:szCs w:val="22"/>
            </w:rPr>
            <w:t>S</w:t>
          </w:r>
          <w:r w:rsidRPr="001306BF">
            <w:rPr>
              <w:szCs w:val="22"/>
            </w:rPr>
            <w:t>elf</w:t>
          </w:r>
          <w:r w:rsidR="006131AE" w:rsidRPr="001306BF">
            <w:rPr>
              <w:szCs w:val="22"/>
            </w:rPr>
            <w:t>-</w:t>
          </w:r>
          <w:r w:rsidR="00E53830" w:rsidRPr="001306BF">
            <w:rPr>
              <w:szCs w:val="22"/>
            </w:rPr>
            <w:t>C</w:t>
          </w:r>
          <w:r w:rsidRPr="001306BF">
            <w:rPr>
              <w:szCs w:val="22"/>
            </w:rPr>
            <w:t xml:space="preserve">ertification </w:t>
          </w:r>
          <w:r w:rsidR="00E53830" w:rsidRPr="001306BF">
            <w:rPr>
              <w:szCs w:val="22"/>
            </w:rPr>
            <w:t>F</w:t>
          </w:r>
          <w:r w:rsidRPr="001306BF">
            <w:rPr>
              <w:szCs w:val="22"/>
            </w:rPr>
            <w:t>orm and submit it to the appropriate TCEQ Regional Office.</w:t>
          </w:r>
        </w:p>
        <w:p w14:paraId="55E4A624" w14:textId="77777777" w:rsidR="00B0053C" w:rsidRPr="001306BF" w:rsidRDefault="00020973" w:rsidP="00A40752">
          <w:pPr>
            <w:spacing w:before="60"/>
            <w:ind w:left="1440" w:hanging="360"/>
            <w:rPr>
              <w:szCs w:val="22"/>
            </w:rPr>
          </w:pPr>
          <w:r w:rsidRPr="001306BF">
            <w:rPr>
              <w:szCs w:val="22"/>
            </w:rPr>
            <w:t>(2)</w:t>
          </w:r>
          <w:r w:rsidRPr="001306BF">
            <w:rPr>
              <w:szCs w:val="22"/>
            </w:rPr>
            <w:tab/>
            <w:t xml:space="preserve">Operators that meet the criteria in Part II.A.3, must complete a </w:t>
          </w:r>
          <w:r w:rsidR="00E53830" w:rsidRPr="001306BF">
            <w:rPr>
              <w:szCs w:val="22"/>
            </w:rPr>
            <w:t>S</w:t>
          </w:r>
          <w:r w:rsidRPr="001306BF">
            <w:rPr>
              <w:szCs w:val="22"/>
            </w:rPr>
            <w:t>elf</w:t>
          </w:r>
          <w:r w:rsidR="006131AE" w:rsidRPr="001306BF">
            <w:rPr>
              <w:szCs w:val="22"/>
            </w:rPr>
            <w:t>-</w:t>
          </w:r>
          <w:r w:rsidR="00E53830" w:rsidRPr="001306BF">
            <w:rPr>
              <w:szCs w:val="22"/>
            </w:rPr>
            <w:t>C</w:t>
          </w:r>
          <w:r w:rsidRPr="001306BF">
            <w:rPr>
              <w:szCs w:val="22"/>
            </w:rPr>
            <w:t xml:space="preserve">ertification </w:t>
          </w:r>
          <w:r w:rsidR="00E53830" w:rsidRPr="001306BF">
            <w:rPr>
              <w:szCs w:val="22"/>
            </w:rPr>
            <w:t>F</w:t>
          </w:r>
          <w:r w:rsidRPr="001306BF">
            <w:rPr>
              <w:szCs w:val="22"/>
            </w:rPr>
            <w:t>orm and keep it onsite.</w:t>
          </w:r>
        </w:p>
        <w:p w14:paraId="5A91D0F9" w14:textId="17D27E34" w:rsidR="00F37A3F" w:rsidRDefault="00020973" w:rsidP="00A40752">
          <w:pPr>
            <w:spacing w:before="60" w:after="120"/>
            <w:ind w:left="1440" w:hanging="360"/>
            <w:rPr>
              <w:szCs w:val="22"/>
            </w:rPr>
          </w:pPr>
          <w:r w:rsidRPr="001306BF">
            <w:rPr>
              <w:szCs w:val="22"/>
            </w:rPr>
            <w:t>(3)</w:t>
          </w:r>
          <w:r w:rsidRPr="001306BF">
            <w:rPr>
              <w:szCs w:val="22"/>
            </w:rPr>
            <w:tab/>
            <w:t xml:space="preserve">Operators that meet the criteria in Part II.A.4 are not required to complete a </w:t>
          </w:r>
          <w:r w:rsidR="00E53830" w:rsidRPr="001306BF">
            <w:rPr>
              <w:szCs w:val="22"/>
            </w:rPr>
            <w:t>S</w:t>
          </w:r>
          <w:r w:rsidRPr="001306BF">
            <w:rPr>
              <w:szCs w:val="22"/>
            </w:rPr>
            <w:t>elf</w:t>
          </w:r>
          <w:r w:rsidR="006131AE" w:rsidRPr="001306BF">
            <w:rPr>
              <w:szCs w:val="22"/>
            </w:rPr>
            <w:t>-</w:t>
          </w:r>
          <w:r w:rsidR="00E53830" w:rsidRPr="001306BF">
            <w:rPr>
              <w:szCs w:val="22"/>
            </w:rPr>
            <w:t>C</w:t>
          </w:r>
          <w:r w:rsidRPr="001306BF">
            <w:rPr>
              <w:szCs w:val="22"/>
            </w:rPr>
            <w:t xml:space="preserve">ertification </w:t>
          </w:r>
          <w:r w:rsidR="00E53830" w:rsidRPr="001306BF">
            <w:rPr>
              <w:szCs w:val="22"/>
            </w:rPr>
            <w:t>F</w:t>
          </w:r>
          <w:r w:rsidRPr="001306BF">
            <w:rPr>
              <w:szCs w:val="22"/>
            </w:rPr>
            <w:t>orm.</w:t>
          </w:r>
        </w:p>
        <w:p w14:paraId="42B941D0" w14:textId="77777777" w:rsidR="00B80FEE" w:rsidRPr="001306BF" w:rsidRDefault="00020973" w:rsidP="0064189D">
          <w:pPr>
            <w:pStyle w:val="Heading2"/>
            <w:rPr>
              <w:i/>
              <w:iCs/>
            </w:rPr>
          </w:pPr>
          <w:bookmarkStart w:id="127" w:name="_Toc254688927"/>
          <w:bookmarkStart w:id="128" w:name="_Toc254689399"/>
          <w:bookmarkStart w:id="129" w:name="_Toc254689616"/>
          <w:bookmarkStart w:id="130" w:name="_Toc254781082"/>
          <w:bookmarkStart w:id="131" w:name="_Toc254789843"/>
          <w:bookmarkStart w:id="132" w:name="_Toc254789971"/>
          <w:bookmarkStart w:id="133" w:name="_Toc254790522"/>
          <w:bookmarkStart w:id="134" w:name="_Toc254849053"/>
          <w:bookmarkStart w:id="135" w:name="_Toc254849111"/>
          <w:bookmarkStart w:id="136" w:name="_Toc255294906"/>
          <w:bookmarkStart w:id="137" w:name="_Toc255297488"/>
          <w:bookmarkStart w:id="138" w:name="_Toc255297618"/>
          <w:bookmarkStart w:id="139" w:name="_Toc255308969"/>
          <w:bookmarkStart w:id="140" w:name="_Toc258229691"/>
          <w:bookmarkStart w:id="141" w:name="_Toc258230359"/>
          <w:bookmarkStart w:id="142" w:name="_Toc258230607"/>
          <w:bookmarkStart w:id="143" w:name="_Toc258498285"/>
          <w:bookmarkStart w:id="144" w:name="_Toc259094174"/>
          <w:bookmarkStart w:id="145" w:name="_Toc259096018"/>
          <w:bookmarkStart w:id="146" w:name="_Toc259096161"/>
          <w:bookmarkStart w:id="147" w:name="_Toc210112916"/>
          <w:r w:rsidRPr="001306BF">
            <w:t>E.</w:t>
          </w:r>
          <w:r w:rsidRPr="001306BF">
            <w:tab/>
          </w:r>
          <w:bookmarkEnd w:id="127"/>
          <w:bookmarkEnd w:id="128"/>
          <w:bookmarkEnd w:id="129"/>
          <w:bookmarkEnd w:id="130"/>
          <w:bookmarkEnd w:id="131"/>
          <w:bookmarkEnd w:id="132"/>
          <w:bookmarkEnd w:id="133"/>
          <w:bookmarkEnd w:id="134"/>
          <w:bookmarkEnd w:id="135"/>
          <w:bookmarkEnd w:id="136"/>
          <w:bookmarkEnd w:id="137"/>
          <w:bookmarkEnd w:id="138"/>
          <w:bookmarkEnd w:id="139"/>
          <w:r w:rsidRPr="001306BF">
            <w:t>Permit Expiration</w:t>
          </w:r>
          <w:bookmarkEnd w:id="140"/>
          <w:bookmarkEnd w:id="141"/>
          <w:bookmarkEnd w:id="142"/>
          <w:bookmarkEnd w:id="143"/>
          <w:bookmarkEnd w:id="144"/>
          <w:bookmarkEnd w:id="145"/>
          <w:bookmarkEnd w:id="146"/>
          <w:bookmarkEnd w:id="147"/>
        </w:p>
        <w:p w14:paraId="2940A6FD" w14:textId="55CED7E1" w:rsidR="00B80FEE" w:rsidRPr="001306BF" w:rsidRDefault="00020973" w:rsidP="00A40752">
          <w:pPr>
            <w:pStyle w:val="ListNumber2"/>
            <w:numPr>
              <w:ilvl w:val="0"/>
              <w:numId w:val="60"/>
            </w:numPr>
          </w:pPr>
          <w:r w:rsidRPr="001306BF">
            <w:t>Permit Term</w:t>
          </w:r>
        </w:p>
        <w:p w14:paraId="7D1F0CF4" w14:textId="7B3CC527" w:rsidR="00B80FEE" w:rsidRPr="001306BF" w:rsidRDefault="00020973" w:rsidP="00A40752">
          <w:pPr>
            <w:pStyle w:val="ListContinue2"/>
          </w:pPr>
          <w:r w:rsidRPr="001306BF">
            <w:t xml:space="preserve">This general permit is effective for five years from the </w:t>
          </w:r>
          <w:r w:rsidR="00CC4BB7" w:rsidRPr="001306BF">
            <w:t xml:space="preserve">effective </w:t>
          </w:r>
          <w:r w:rsidRPr="001306BF">
            <w:t xml:space="preserve">date. Authorizations for discharge under the provisions of this general permit may be issued until the expiration date of the general permit. This general permit may be amended, revoked, or cancelled by the </w:t>
          </w:r>
          <w:r w:rsidR="005D5362">
            <w:t>c</w:t>
          </w:r>
          <w:r w:rsidRPr="001306BF">
            <w:t>ommission after notice and comment as provided by 30 TAC §</w:t>
          </w:r>
          <w:r w:rsidR="005506EE" w:rsidRPr="001306BF">
            <w:t>§</w:t>
          </w:r>
          <w:r w:rsidR="004E633E">
            <w:t xml:space="preserve"> </w:t>
          </w:r>
          <w:r w:rsidRPr="001306BF">
            <w:t>205.3 and 205.5.</w:t>
          </w:r>
        </w:p>
        <w:p w14:paraId="753DE70A" w14:textId="65645104" w:rsidR="00B80FEE" w:rsidRPr="001306BF" w:rsidRDefault="00020973" w:rsidP="00A40752">
          <w:pPr>
            <w:pStyle w:val="ListNumber2"/>
          </w:pPr>
          <w:r w:rsidRPr="001306BF">
            <w:t>Permit Renewal</w:t>
          </w:r>
        </w:p>
        <w:p w14:paraId="2FB58DF9" w14:textId="0CF8BCBE" w:rsidR="00B80FEE" w:rsidRPr="001306BF" w:rsidRDefault="00020973" w:rsidP="00A40752">
          <w:pPr>
            <w:pStyle w:val="ListContinue2"/>
          </w:pPr>
          <w:r w:rsidRPr="001306BF">
            <w:t xml:space="preserve">If the </w:t>
          </w:r>
          <w:r w:rsidR="005D5362">
            <w:t>c</w:t>
          </w:r>
          <w:r w:rsidRPr="001306BF">
            <w:t xml:space="preserve">ommission proposes to reissue this general permit before the expiration date, the general permit will remain in effect after the expiration date for those existing discharges covered by the general permit in accordance with 30 TAC Chapter 205. The general permit will remain in effect for these discharges until the date on which the </w:t>
          </w:r>
          <w:r w:rsidR="005D5362">
            <w:t>c</w:t>
          </w:r>
          <w:r w:rsidRPr="001306BF">
            <w:t>ommission takes final action on the proposal to reissue this general permit. No new NOIs will be accepted or new authorizations honored for authorization under the former general permit after the expiration date.</w:t>
          </w:r>
        </w:p>
        <w:p w14:paraId="1C5DF862" w14:textId="3D6D8457" w:rsidR="00B80FEE" w:rsidRPr="001306BF" w:rsidRDefault="00020973" w:rsidP="00A40752">
          <w:pPr>
            <w:pStyle w:val="ListNumber2"/>
          </w:pPr>
          <w:r w:rsidRPr="001306BF">
            <w:t>Application following Renewal</w:t>
          </w:r>
        </w:p>
        <w:p w14:paraId="3623B6F1" w14:textId="0E7553F1" w:rsidR="004E2003" w:rsidRPr="001306BF" w:rsidRDefault="00325B05" w:rsidP="00A40752">
          <w:pPr>
            <w:pStyle w:val="ListContinue2"/>
          </w:pPr>
          <w:r w:rsidRPr="001306BF">
            <w:t>For permittees that are required to submit an NOI or Self-Certification Form, including those covered under the previous general permit, the permittee is</w:t>
          </w:r>
          <w:r w:rsidR="004E2003" w:rsidRPr="001306BF">
            <w:t xml:space="preserve"> required to submit an NOI</w:t>
          </w:r>
          <w:r w:rsidRPr="001306BF">
            <w:t xml:space="preserve"> or Self-Certification Form </w:t>
          </w:r>
          <w:r w:rsidR="004E2003" w:rsidRPr="001306BF">
            <w:t xml:space="preserve">within 90 days of the effective date of this general permit to continue authorization to discharge pesticides under this general permit. Failure to submit a new NOI </w:t>
          </w:r>
          <w:r w:rsidRPr="001306BF">
            <w:t xml:space="preserve">or Self-Certification Form </w:t>
          </w:r>
          <w:r w:rsidR="004E2003" w:rsidRPr="001306BF">
            <w:t>by the deadline will result in expiration of the existing authorization to operate under the previous general permit.</w:t>
          </w:r>
        </w:p>
        <w:p w14:paraId="69989344" w14:textId="77777777" w:rsidR="00325B05" w:rsidRPr="001306BF" w:rsidRDefault="00325B05" w:rsidP="00A40752">
          <w:pPr>
            <w:pStyle w:val="ListContinue2"/>
          </w:pPr>
          <w:r w:rsidRPr="001306BF">
            <w:t xml:space="preserve">For permittees required to complete a Self-Certification Form and keep it onsite, including those permittees covered under the previous general permit, the </w:t>
          </w:r>
          <w:r w:rsidRPr="001306BF">
            <w:lastRenderedPageBreak/>
            <w:t>permittee must complete a new Self-Certification Form within 90 days of the effective date of this general permit to continue authorization to discharge pesticides under this general permit. Failure to complete a new Self-Certification Form by the deadline will result in expiration of the existing authorization to operate under the previous general permit.</w:t>
          </w:r>
        </w:p>
        <w:p w14:paraId="1B5F6FDD" w14:textId="77777777" w:rsidR="00BD1036" w:rsidRPr="001306BF" w:rsidRDefault="00BD1036" w:rsidP="00A40752">
          <w:pPr>
            <w:pStyle w:val="ListContinue2"/>
          </w:pPr>
          <w:r w:rsidRPr="001306BF">
            <w:t>A permittee covered under the previous general permit may alternatively submit an individual permit application within 90 days of the effective date of this general permit to apply for an individual permit.</w:t>
          </w:r>
        </w:p>
        <w:p w14:paraId="0F8492AC" w14:textId="2D7AC3BD" w:rsidR="00B80FEE" w:rsidRPr="001306BF" w:rsidRDefault="00020973" w:rsidP="00A40752">
          <w:pPr>
            <w:pStyle w:val="ListNumber2"/>
          </w:pPr>
          <w:r w:rsidRPr="001306BF">
            <w:t>Expiration without Renewal</w:t>
          </w:r>
        </w:p>
        <w:p w14:paraId="2E4C8026" w14:textId="6A0E1623" w:rsidR="0026192C" w:rsidRPr="001306BF" w:rsidRDefault="00020973" w:rsidP="00A40752">
          <w:pPr>
            <w:pStyle w:val="ListContinue2"/>
          </w:pPr>
          <w:r w:rsidRPr="001306BF">
            <w:t xml:space="preserve">According to 30 TAC </w:t>
          </w:r>
          <w:r w:rsidR="005506EE" w:rsidRPr="001306BF">
            <w:t>§</w:t>
          </w:r>
          <w:r w:rsidR="007D757D">
            <w:t xml:space="preserve"> </w:t>
          </w:r>
          <w:r w:rsidRPr="001306BF">
            <w:t xml:space="preserve">205.5(d) (relating to </w:t>
          </w:r>
          <w:r w:rsidRPr="00A40752">
            <w:rPr>
              <w:i/>
              <w:iCs/>
            </w:rPr>
            <w:t xml:space="preserve">Permit Duration, Amendment, and </w:t>
          </w:r>
          <w:r w:rsidR="00941E2A">
            <w:rPr>
              <w:i/>
              <w:iCs/>
            </w:rPr>
            <w:t>R</w:t>
          </w:r>
          <w:r w:rsidRPr="00A40752">
            <w:rPr>
              <w:i/>
              <w:iCs/>
            </w:rPr>
            <w:t>enewal</w:t>
          </w:r>
          <w:r w:rsidRPr="001306BF">
            <w:t xml:space="preserve">), if the </w:t>
          </w:r>
          <w:r w:rsidR="005D5362">
            <w:t>c</w:t>
          </w:r>
          <w:r w:rsidRPr="001306BF">
            <w:t>ommission has made a determination that the general permit will not be renewed at least 90 days before the expiration date, permittees authorized under this general permit shall submit an application for an individual permit or alternative general permit before the expiration date. If the application for an individual permit or alternative general permit is submitted before the general permit expiration date, authorization under this expiring general permit remains in effect until the issuance or denial of an individual permit or alternative general permit.</w:t>
          </w:r>
        </w:p>
        <w:p w14:paraId="47DCF910" w14:textId="1EB27504" w:rsidR="00FB1140" w:rsidRPr="001306BF" w:rsidRDefault="00020973" w:rsidP="0064189D">
          <w:pPr>
            <w:pStyle w:val="Heading2"/>
            <w:rPr>
              <w:i/>
              <w:iCs/>
            </w:rPr>
          </w:pPr>
          <w:bookmarkStart w:id="148" w:name="_Toc254688928"/>
          <w:bookmarkStart w:id="149" w:name="_Toc254689400"/>
          <w:bookmarkStart w:id="150" w:name="_Toc254689617"/>
          <w:bookmarkStart w:id="151" w:name="_Toc254781083"/>
          <w:bookmarkStart w:id="152" w:name="_Toc254789844"/>
          <w:bookmarkStart w:id="153" w:name="_Toc254789972"/>
          <w:bookmarkStart w:id="154" w:name="_Toc254790523"/>
          <w:bookmarkStart w:id="155" w:name="_Toc254849054"/>
          <w:bookmarkStart w:id="156" w:name="_Toc254849112"/>
          <w:bookmarkStart w:id="157" w:name="_Toc255294907"/>
          <w:bookmarkStart w:id="158" w:name="_Toc255297489"/>
          <w:bookmarkStart w:id="159" w:name="_Toc255297619"/>
          <w:bookmarkStart w:id="160" w:name="_Toc255308970"/>
          <w:bookmarkStart w:id="161" w:name="_Toc258229692"/>
          <w:bookmarkStart w:id="162" w:name="_Toc258230360"/>
          <w:bookmarkStart w:id="163" w:name="_Toc258230608"/>
          <w:bookmarkStart w:id="164" w:name="_Toc258498286"/>
          <w:bookmarkStart w:id="165" w:name="_Toc259094175"/>
          <w:bookmarkStart w:id="166" w:name="_Toc259096019"/>
          <w:bookmarkStart w:id="167" w:name="_Toc259096162"/>
          <w:bookmarkStart w:id="168" w:name="_Toc210112917"/>
          <w:r w:rsidRPr="001306BF">
            <w:t>F.</w:t>
          </w:r>
          <w:r w:rsidRPr="001306BF">
            <w:tab/>
            <w:t xml:space="preserve">Terminating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DD2C27" w:rsidRPr="001306BF">
            <w:t>Authorization</w:t>
          </w:r>
          <w:bookmarkEnd w:id="168"/>
        </w:p>
        <w:p w14:paraId="08DFED8B" w14:textId="5B6560FB" w:rsidR="00681D1F" w:rsidRPr="001306BF" w:rsidRDefault="00020973" w:rsidP="00A40752">
          <w:pPr>
            <w:pStyle w:val="ListNumber2"/>
            <w:numPr>
              <w:ilvl w:val="0"/>
              <w:numId w:val="61"/>
            </w:numPr>
          </w:pPr>
          <w:r w:rsidRPr="001306BF">
            <w:t xml:space="preserve">A permittee shall terminate </w:t>
          </w:r>
          <w:r w:rsidR="00DD2C27" w:rsidRPr="001306BF">
            <w:t>authorization</w:t>
          </w:r>
          <w:r w:rsidRPr="001306BF">
            <w:t xml:space="preserve"> under this general permit through the submittal of a NOT, on a form approved by the Executive Director, when the permittee changes; the discharge becomes authorized under an individual permit or alternative general permit; or when the permittee determines that the annual threshold in Part II.</w:t>
          </w:r>
          <w:r w:rsidR="00FF135B" w:rsidRPr="001306BF">
            <w:t>A</w:t>
          </w:r>
          <w:r w:rsidRPr="001306BF">
            <w:t>.1.</w:t>
          </w:r>
          <w:r w:rsidR="00FF135B" w:rsidRPr="001306BF">
            <w:t>(b)</w:t>
          </w:r>
          <w:r w:rsidRPr="001306BF">
            <w:t xml:space="preserve"> will not be exceeded during the remainder of the permit term.</w:t>
          </w:r>
        </w:p>
        <w:p w14:paraId="0EC9A6E4" w14:textId="12ED9A09" w:rsidR="004D760C" w:rsidRPr="001306BF" w:rsidRDefault="00007F7D" w:rsidP="00A40752">
          <w:pPr>
            <w:pStyle w:val="ListContinue2"/>
          </w:pPr>
          <w:r w:rsidRPr="001306BF">
            <w:t>P</w:t>
          </w:r>
          <w:r w:rsidR="004D760C" w:rsidRPr="001306BF">
            <w:t xml:space="preserve">ermittees must submit </w:t>
          </w:r>
          <w:r w:rsidRPr="001306BF">
            <w:t xml:space="preserve">the </w:t>
          </w:r>
          <w:r w:rsidR="004D760C" w:rsidRPr="001306BF">
            <w:t>NOT using the online e-permitting system available through the TCEQ website unless the permittee obtained an electronic reporting waiver.</w:t>
          </w:r>
        </w:p>
        <w:p w14:paraId="4726A03C" w14:textId="5F62687C" w:rsidR="009C6834" w:rsidRPr="001306BF" w:rsidRDefault="00020973" w:rsidP="00A40752">
          <w:pPr>
            <w:pStyle w:val="ListContinue2"/>
          </w:pPr>
          <w:r w:rsidRPr="001306BF">
            <w:t xml:space="preserve">Authorization to discharge terminates at midnight on the day that </w:t>
          </w:r>
          <w:r w:rsidR="001D4A8C" w:rsidRPr="001306BF">
            <w:t xml:space="preserve">the </w:t>
          </w:r>
          <w:r w:rsidRPr="001306BF">
            <w:t xml:space="preserve">NOT is postmarked for delivery to the TCEQ. </w:t>
          </w:r>
          <w:r w:rsidR="0069231B" w:rsidRPr="001306BF">
            <w:t xml:space="preserve">For electronic submission of the NOT, </w:t>
          </w:r>
          <w:r w:rsidRPr="001306BF">
            <w:t>authorization to discharge terminates immediately following confirmation of receipt of the electronic NOT form by the TCEQ.</w:t>
          </w:r>
        </w:p>
        <w:p w14:paraId="71B9D6A7" w14:textId="5B465E4A" w:rsidR="00681D1F" w:rsidRPr="001306BF" w:rsidRDefault="00020973" w:rsidP="00A40752">
          <w:pPr>
            <w:pStyle w:val="ListNumber2"/>
          </w:pPr>
          <w:r w:rsidRPr="001306BF">
            <w:t xml:space="preserve">Operators covered under this permit that are not required to submit a NOI are terminated from permit </w:t>
          </w:r>
          <w:r w:rsidR="00DD2C27" w:rsidRPr="001306BF">
            <w:t>authorization</w:t>
          </w:r>
          <w:r w:rsidRPr="001306BF">
            <w:t xml:space="preserve"> when they no longer have a discharge from the application of pesticides.</w:t>
          </w:r>
          <w:r w:rsidR="00DD2C27" w:rsidRPr="001306BF">
            <w:t xml:space="preserve"> </w:t>
          </w:r>
          <w:r w:rsidRPr="001306BF">
            <w:t xml:space="preserve">These operators are not required to submit a NOT to terminate permit </w:t>
          </w:r>
          <w:r w:rsidR="00DD2C27" w:rsidRPr="001306BF">
            <w:t>authorization</w:t>
          </w:r>
          <w:r w:rsidRPr="001306BF">
            <w:t>.</w:t>
          </w:r>
        </w:p>
        <w:p w14:paraId="016CAA20" w14:textId="77777777" w:rsidR="00F91767" w:rsidRPr="001306BF" w:rsidRDefault="00020973" w:rsidP="0064189D">
          <w:pPr>
            <w:pStyle w:val="Heading2"/>
            <w:rPr>
              <w:i/>
              <w:iCs/>
            </w:rPr>
          </w:pPr>
          <w:bookmarkStart w:id="169" w:name="_Toc254688929"/>
          <w:bookmarkStart w:id="170" w:name="_Toc254689401"/>
          <w:bookmarkStart w:id="171" w:name="_Toc254689618"/>
          <w:bookmarkStart w:id="172" w:name="_Toc254781084"/>
          <w:bookmarkStart w:id="173" w:name="_Toc254789845"/>
          <w:bookmarkStart w:id="174" w:name="_Toc254789973"/>
          <w:bookmarkStart w:id="175" w:name="_Toc254790524"/>
          <w:bookmarkStart w:id="176" w:name="_Toc254849055"/>
          <w:bookmarkStart w:id="177" w:name="_Toc254849113"/>
          <w:bookmarkStart w:id="178" w:name="_Toc255294908"/>
          <w:bookmarkStart w:id="179" w:name="_Toc255297490"/>
          <w:bookmarkStart w:id="180" w:name="_Toc255297620"/>
          <w:bookmarkStart w:id="181" w:name="_Toc255308971"/>
          <w:bookmarkStart w:id="182" w:name="_Toc258229693"/>
          <w:bookmarkStart w:id="183" w:name="_Toc258230361"/>
          <w:bookmarkStart w:id="184" w:name="_Toc258230609"/>
          <w:bookmarkStart w:id="185" w:name="_Toc258498287"/>
          <w:bookmarkStart w:id="186" w:name="_Toc259094176"/>
          <w:bookmarkStart w:id="187" w:name="_Toc259096020"/>
          <w:bookmarkStart w:id="188" w:name="_Toc259096163"/>
          <w:bookmarkStart w:id="189" w:name="_Toc210112918"/>
          <w:r w:rsidRPr="001306BF">
            <w:t>G.</w:t>
          </w:r>
          <w:r w:rsidRPr="001306BF">
            <w:tab/>
            <w:t>Alternative TPDES Permit Authorization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6C8D7BE" w14:textId="77777777" w:rsidR="00E96F24" w:rsidRPr="001306BF" w:rsidRDefault="00020973" w:rsidP="00A40752">
          <w:pPr>
            <w:pStyle w:val="ListNumber2"/>
            <w:numPr>
              <w:ilvl w:val="0"/>
              <w:numId w:val="62"/>
            </w:numPr>
            <w:tabs>
              <w:tab w:val="clear" w:pos="720"/>
            </w:tabs>
          </w:pPr>
          <w:r w:rsidRPr="001306BF">
            <w:t>Individual Permit Alternative</w:t>
          </w:r>
        </w:p>
        <w:p w14:paraId="4ABAD7A5" w14:textId="4B21899C" w:rsidR="000A2611" w:rsidRPr="001306BF" w:rsidRDefault="00020973" w:rsidP="00A40752">
          <w:pPr>
            <w:pStyle w:val="ListContinue2"/>
          </w:pPr>
          <w:r w:rsidRPr="001306BF">
            <w:t xml:space="preserve">Discharges eligible for authorization under this general permit may alternatively be authorized by an individual permit according to 30 TAC Chapters 281 and 305 (relating to </w:t>
          </w:r>
          <w:r w:rsidRPr="00A40752">
            <w:rPr>
              <w:i/>
              <w:iCs/>
            </w:rPr>
            <w:t>Applications Processing and Consolidated Permits</w:t>
          </w:r>
          <w:r w:rsidRPr="001306BF">
            <w:t>).</w:t>
          </w:r>
        </w:p>
        <w:p w14:paraId="10BAEFB9" w14:textId="77777777" w:rsidR="00D21EE1" w:rsidRPr="001306BF" w:rsidRDefault="00020973" w:rsidP="00A40752">
          <w:pPr>
            <w:pStyle w:val="ListNumber2"/>
            <w:keepNext/>
          </w:pPr>
          <w:r w:rsidRPr="001306BF">
            <w:t>Transfer of an Authorization Type</w:t>
          </w:r>
        </w:p>
        <w:p w14:paraId="6DC97D3F" w14:textId="2D4233DB" w:rsidR="00D21EE1" w:rsidRPr="001306BF" w:rsidRDefault="00020973" w:rsidP="00A40752">
          <w:pPr>
            <w:pStyle w:val="ListContinue2"/>
          </w:pPr>
          <w:r w:rsidRPr="001306BF">
            <w:t xml:space="preserve">When an individual TPDES permit is issued or authorization to discharge under an alternative TPDES general permit is granted to discharge a pollutant to a waters of the U.S. as a result of a pesticide application, the authorization to </w:t>
          </w:r>
          <w:r w:rsidRPr="001306BF">
            <w:lastRenderedPageBreak/>
            <w:t xml:space="preserve">discharge under this permit is terminated on the effective date of the individual permit or the date of authorization of </w:t>
          </w:r>
          <w:r w:rsidR="00DD2C27" w:rsidRPr="001306BF">
            <w:t>authorization</w:t>
          </w:r>
          <w:r w:rsidRPr="001306BF">
            <w:t xml:space="preserve"> under the alternative general permit.</w:t>
          </w:r>
        </w:p>
        <w:p w14:paraId="7B549A4F" w14:textId="77777777" w:rsidR="00FD3B77" w:rsidRPr="001306BF" w:rsidRDefault="00020973" w:rsidP="00A40752">
          <w:pPr>
            <w:pStyle w:val="ListContinue2"/>
          </w:pPr>
          <w:r w:rsidRPr="001306BF">
            <w:t>Discharges from facilities currently authorized by a TPDES individual permit, and discharges from facilities currently authorized under another TPDES general permit, may only be authorized under this TPDES general permit if the following conditions are met:</w:t>
          </w:r>
        </w:p>
        <w:p w14:paraId="55852750" w14:textId="2036477D" w:rsidR="00FD3B77" w:rsidRPr="001306BF" w:rsidRDefault="00020973" w:rsidP="00A40752">
          <w:pPr>
            <w:pStyle w:val="ListNumber3"/>
            <w:numPr>
              <w:ilvl w:val="0"/>
              <w:numId w:val="63"/>
            </w:numPr>
            <w:ind w:left="1080"/>
          </w:pPr>
          <w:r w:rsidRPr="001306BF">
            <w:t xml:space="preserve">The discharges meet the applicability and eligibility requirements for </w:t>
          </w:r>
          <w:r w:rsidR="00DD2C27" w:rsidRPr="001306BF">
            <w:t>authorization</w:t>
          </w:r>
          <w:r w:rsidRPr="001306BF">
            <w:t xml:space="preserve"> under this general permit;</w:t>
          </w:r>
        </w:p>
        <w:p w14:paraId="33661D84" w14:textId="5D6136D0" w:rsidR="00FD3B77" w:rsidRPr="001306BF" w:rsidRDefault="00020973" w:rsidP="00A40752">
          <w:pPr>
            <w:pStyle w:val="ListNumber3"/>
          </w:pPr>
          <w:r w:rsidRPr="001306BF">
            <w:t>The current individual permit does not contain numeric water quality-based effluent limitations for the discharge (unless the discharges that resulted in the limitations have ceased and any contamination that resulted in these limitations is removed or remediated);</w:t>
          </w:r>
        </w:p>
        <w:p w14:paraId="2EE086A9" w14:textId="7580B070" w:rsidR="00FD3B77" w:rsidRPr="001306BF" w:rsidRDefault="00020973" w:rsidP="00A40752">
          <w:pPr>
            <w:pStyle w:val="ListNumber3"/>
          </w:pPr>
          <w:r w:rsidRPr="001306BF">
            <w:t xml:space="preserve">The Executive Director has not determined that continued </w:t>
          </w:r>
          <w:r w:rsidR="00DD2C27" w:rsidRPr="001306BF">
            <w:t>authorization</w:t>
          </w:r>
          <w:r w:rsidRPr="001306BF">
            <w:t xml:space="preserve"> under an individual permit is required based on consideration of a total maximum daily load (TMDL) model, antibacksliding policy, history of substantive noncompliance, or other site-specific considerations;</w:t>
          </w:r>
        </w:p>
        <w:p w14:paraId="2DE4DDF4" w14:textId="64FDA196" w:rsidR="00FD3B77" w:rsidRPr="001306BF" w:rsidRDefault="00020973" w:rsidP="00A40752">
          <w:pPr>
            <w:pStyle w:val="ListNumber3"/>
          </w:pPr>
          <w:r w:rsidRPr="001306BF">
            <w:t>A previous application or permit for the discharge has not been denied, terminated, or revoked by the Executive Director as a result of enforcement or water quality related concerns. The Executive Director may provide a waiver to this provision based on new circumstan</w:t>
          </w:r>
          <w:r w:rsidR="00E53830" w:rsidRPr="001306BF">
            <w:t>ces at the pest management area</w:t>
          </w:r>
          <w:r w:rsidRPr="001306BF">
            <w:t xml:space="preserve"> or if there is a new operator; and</w:t>
          </w:r>
        </w:p>
        <w:p w14:paraId="32256453" w14:textId="712CDCB8" w:rsidR="00FD3B77" w:rsidRPr="001306BF" w:rsidRDefault="00020973" w:rsidP="00A40752">
          <w:pPr>
            <w:pStyle w:val="ListNumber3"/>
          </w:pPr>
          <w:r w:rsidRPr="001306BF">
            <w:t xml:space="preserve">The authorization to discharge under a current individual permit or alternative general permit will be terminated or canceled on the effective date of </w:t>
          </w:r>
          <w:r w:rsidR="00DD2C27" w:rsidRPr="001306BF">
            <w:t>authorization</w:t>
          </w:r>
          <w:r w:rsidRPr="001306BF">
            <w:t xml:space="preserve"> under this permit.</w:t>
          </w:r>
        </w:p>
        <w:p w14:paraId="4AB2A795" w14:textId="511546E3" w:rsidR="004D162D" w:rsidRPr="001306BF" w:rsidRDefault="00020973" w:rsidP="0064189D">
          <w:pPr>
            <w:pStyle w:val="Heading2"/>
            <w:rPr>
              <w:i/>
              <w:iCs/>
            </w:rPr>
          </w:pPr>
          <w:bookmarkStart w:id="190" w:name="_Toc254688930"/>
          <w:bookmarkStart w:id="191" w:name="_Toc254689402"/>
          <w:bookmarkStart w:id="192" w:name="_Toc254689619"/>
          <w:bookmarkStart w:id="193" w:name="_Toc254781085"/>
          <w:bookmarkStart w:id="194" w:name="_Toc254789846"/>
          <w:bookmarkStart w:id="195" w:name="_Toc254789974"/>
          <w:bookmarkStart w:id="196" w:name="_Toc254790525"/>
          <w:bookmarkStart w:id="197" w:name="_Toc254849056"/>
          <w:bookmarkStart w:id="198" w:name="_Toc254849114"/>
          <w:bookmarkStart w:id="199" w:name="_Toc255294909"/>
          <w:bookmarkStart w:id="200" w:name="_Toc255297491"/>
          <w:bookmarkStart w:id="201" w:name="_Toc255297621"/>
          <w:bookmarkStart w:id="202" w:name="_Toc255308972"/>
          <w:bookmarkStart w:id="203" w:name="_Toc258229694"/>
          <w:bookmarkStart w:id="204" w:name="_Toc258230362"/>
          <w:bookmarkStart w:id="205" w:name="_Toc258230610"/>
          <w:bookmarkStart w:id="206" w:name="_Toc258498288"/>
          <w:bookmarkStart w:id="207" w:name="_Toc259094177"/>
          <w:bookmarkStart w:id="208" w:name="_Toc259096021"/>
          <w:bookmarkStart w:id="209" w:name="_Toc259096164"/>
          <w:bookmarkStart w:id="210" w:name="_Toc210112919"/>
          <w:r w:rsidRPr="001306BF">
            <w:t>H.</w:t>
          </w:r>
          <w:r w:rsidRPr="001306BF">
            <w:tab/>
            <w:t>Severability</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556E6D5" w14:textId="6DAA86E1" w:rsidR="00570424" w:rsidRPr="001306BF" w:rsidRDefault="00020973" w:rsidP="00A40752">
          <w:pPr>
            <w:pStyle w:val="BodyText"/>
          </w:pPr>
          <w:r w:rsidRPr="001306BF">
            <w:t xml:space="preserve">The provisions of this general permit are severable and </w:t>
          </w:r>
          <w:bookmarkStart w:id="211" w:name="_Toc259094178"/>
          <w:bookmarkStart w:id="212" w:name="_Toc259096022"/>
          <w:r w:rsidRPr="001306BF">
            <w:t xml:space="preserve">invalidation of a portion of this permit does not render the whole permit or the remainder of the permit invalid. The </w:t>
          </w:r>
          <w:r w:rsidR="005D5362">
            <w:t>c</w:t>
          </w:r>
          <w:r w:rsidRPr="001306BF">
            <w:t>ommission</w:t>
          </w:r>
          <w:r w:rsidR="005026C9" w:rsidRPr="001306BF">
            <w:t>'</w:t>
          </w:r>
          <w:r w:rsidRPr="001306BF">
            <w:t>s intent is that the permit is to remain in effect to the extent possible; in the event that any part of this permit is invalidated, TCEQ will advise the regulated community as to the effect of this invalidation.</w:t>
          </w:r>
          <w:bookmarkStart w:id="213" w:name="_Toc254688932"/>
          <w:bookmarkStart w:id="214" w:name="_Toc254689404"/>
          <w:bookmarkStart w:id="215" w:name="_Toc254689621"/>
          <w:bookmarkStart w:id="216" w:name="_Toc254781087"/>
          <w:bookmarkStart w:id="217" w:name="_Toc254789848"/>
          <w:bookmarkStart w:id="218" w:name="_Toc254789976"/>
          <w:bookmarkStart w:id="219" w:name="_Toc254790527"/>
          <w:bookmarkStart w:id="220" w:name="_Toc254849058"/>
          <w:bookmarkStart w:id="221" w:name="_Toc254849116"/>
          <w:bookmarkStart w:id="222" w:name="_Toc255294911"/>
          <w:bookmarkStart w:id="223" w:name="_Toc255297493"/>
          <w:bookmarkStart w:id="224" w:name="_Toc255297623"/>
          <w:bookmarkStart w:id="225" w:name="_Toc255308974"/>
          <w:bookmarkStart w:id="226" w:name="_Toc258229695"/>
          <w:bookmarkStart w:id="227" w:name="_Toc258230363"/>
          <w:bookmarkStart w:id="228" w:name="_Toc258230611"/>
          <w:bookmarkStart w:id="229" w:name="_Toc258498289"/>
          <w:bookmarkStart w:id="230" w:name="_Toc259094179"/>
          <w:bookmarkStart w:id="231" w:name="_Toc259096023"/>
          <w:bookmarkStart w:id="232" w:name="_Toc259096165"/>
          <w:bookmarkEnd w:id="211"/>
          <w:bookmarkEnd w:id="212"/>
        </w:p>
        <w:p w14:paraId="01E25CAA" w14:textId="384D5FDC" w:rsidR="00003A4F" w:rsidRPr="001306BF" w:rsidRDefault="003B52A4" w:rsidP="0014184D">
          <w:pPr>
            <w:pStyle w:val="Heading1"/>
          </w:pPr>
          <w:bookmarkStart w:id="233" w:name="_Toc210112920"/>
          <w:r w:rsidRPr="001306BF">
            <w:rPr>
              <w:rStyle w:val="Heading1Char"/>
              <w:rFonts w:cs="Times New Roman"/>
              <w:b/>
              <w:sz w:val="22"/>
              <w:szCs w:val="22"/>
            </w:rPr>
            <w:t>Part III.</w:t>
          </w:r>
          <w:r w:rsidRPr="001306BF">
            <w:rPr>
              <w:rStyle w:val="Heading1Char"/>
              <w:rFonts w:cs="Times New Roman"/>
              <w:b/>
              <w:sz w:val="22"/>
              <w:szCs w:val="22"/>
            </w:rPr>
            <w:tab/>
            <w:t>Level I Operators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64098CB8" w14:textId="77777777" w:rsidR="000E5DD5" w:rsidRPr="001306BF" w:rsidRDefault="00020973" w:rsidP="0064189D">
          <w:pPr>
            <w:pStyle w:val="Heading2"/>
            <w:rPr>
              <w:i/>
              <w:iCs/>
            </w:rPr>
          </w:pPr>
          <w:bookmarkStart w:id="234" w:name="_Toc210112921"/>
          <w:r w:rsidRPr="001306BF">
            <w:t>A.</w:t>
          </w:r>
          <w:r w:rsidRPr="001306BF">
            <w:tab/>
            <w:t>Applicability</w:t>
          </w:r>
          <w:bookmarkEnd w:id="234"/>
        </w:p>
        <w:p w14:paraId="07542C40" w14:textId="0B635C42" w:rsidR="00DE1D7E" w:rsidRPr="001306BF" w:rsidRDefault="00020973" w:rsidP="00A40752">
          <w:pPr>
            <w:pStyle w:val="ListContinue"/>
          </w:pPr>
          <w:r w:rsidRPr="001306BF">
            <w:t xml:space="preserve">The requirements in this Part apply to </w:t>
          </w:r>
          <w:r w:rsidR="00E67807" w:rsidRPr="001306BF">
            <w:t>permittees</w:t>
          </w:r>
          <w:r w:rsidRPr="001306BF">
            <w:t xml:space="preserve"> that meet the criteria in Part II.A.1 or Part II.A.2, except as noted.</w:t>
          </w:r>
        </w:p>
        <w:p w14:paraId="79D60A7E" w14:textId="7DD70193" w:rsidR="00003A4F" w:rsidRPr="001306BF" w:rsidRDefault="003B52A4" w:rsidP="00A40752">
          <w:pPr>
            <w:spacing w:before="120"/>
            <w:ind w:left="360" w:hanging="360"/>
            <w:rPr>
              <w:rStyle w:val="Heading2Char"/>
              <w:i/>
              <w:iCs/>
            </w:rPr>
          </w:pPr>
          <w:bookmarkStart w:id="235" w:name="_Toc255294912"/>
          <w:bookmarkStart w:id="236" w:name="_Toc255297495"/>
          <w:bookmarkStart w:id="237" w:name="_Toc255297624"/>
          <w:bookmarkStart w:id="238" w:name="_Toc255308975"/>
          <w:bookmarkStart w:id="239" w:name="_Toc258229696"/>
          <w:bookmarkStart w:id="240" w:name="_Toc258230364"/>
          <w:bookmarkStart w:id="241" w:name="_Toc258230612"/>
          <w:bookmarkStart w:id="242" w:name="_Toc258498290"/>
          <w:bookmarkStart w:id="243" w:name="_Toc259094180"/>
          <w:bookmarkStart w:id="244" w:name="_Toc259096024"/>
          <w:bookmarkStart w:id="245" w:name="_Toc259096166"/>
          <w:bookmarkStart w:id="246" w:name="_Toc210112922"/>
          <w:bookmarkStart w:id="247" w:name="_Toc254688933"/>
          <w:bookmarkStart w:id="248" w:name="_Toc254689405"/>
          <w:bookmarkStart w:id="249" w:name="_Toc254689622"/>
          <w:bookmarkStart w:id="250" w:name="_Toc254781088"/>
          <w:bookmarkStart w:id="251" w:name="_Toc254789849"/>
          <w:bookmarkStart w:id="252" w:name="_Toc254789977"/>
          <w:bookmarkStart w:id="253" w:name="_Toc254790528"/>
          <w:bookmarkStart w:id="254" w:name="_Toc254849059"/>
          <w:bookmarkStart w:id="255" w:name="_Toc254849117"/>
          <w:r w:rsidRPr="001306BF">
            <w:rPr>
              <w:rStyle w:val="Heading2Char"/>
            </w:rPr>
            <w:t>B.</w:t>
          </w:r>
          <w:r w:rsidRPr="001306BF">
            <w:rPr>
              <w:rStyle w:val="Heading2Char"/>
            </w:rPr>
            <w:tab/>
            <w:t>Effluent Limitations</w:t>
          </w:r>
          <w:bookmarkStart w:id="256" w:name="_Toc255294913"/>
          <w:bookmarkEnd w:id="235"/>
          <w:bookmarkEnd w:id="236"/>
          <w:bookmarkEnd w:id="237"/>
          <w:bookmarkEnd w:id="238"/>
          <w:bookmarkEnd w:id="239"/>
          <w:bookmarkEnd w:id="240"/>
          <w:bookmarkEnd w:id="241"/>
          <w:bookmarkEnd w:id="242"/>
          <w:bookmarkEnd w:id="243"/>
          <w:bookmarkEnd w:id="244"/>
          <w:bookmarkEnd w:id="245"/>
          <w:bookmarkEnd w:id="246"/>
        </w:p>
        <w:p w14:paraId="235D6A6D" w14:textId="5AB3CA6E" w:rsidR="001452F9" w:rsidRPr="00B74008" w:rsidRDefault="00020973" w:rsidP="00A40752">
          <w:pPr>
            <w:pStyle w:val="ListNumber2"/>
            <w:numPr>
              <w:ilvl w:val="0"/>
              <w:numId w:val="64"/>
            </w:numPr>
          </w:pPr>
          <w:bookmarkStart w:id="257" w:name="_Toc255297496"/>
          <w:bookmarkStart w:id="258" w:name="_Toc255297625"/>
          <w:bookmarkStart w:id="259" w:name="_Toc255308976"/>
          <w:bookmarkStart w:id="260" w:name="_Toc258229697"/>
          <w:bookmarkStart w:id="261" w:name="_Toc258230365"/>
          <w:bookmarkStart w:id="262" w:name="_Toc258230613"/>
          <w:bookmarkStart w:id="263" w:name="_Toc258498291"/>
          <w:bookmarkStart w:id="264" w:name="_Toc259094181"/>
          <w:bookmarkStart w:id="265" w:name="_Toc259096025"/>
          <w:bookmarkStart w:id="266" w:name="_Toc259096167"/>
          <w:r w:rsidRPr="001306BF">
            <w:t>Technology-Based Effluent Limitations</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A717131" w14:textId="409E8C4D" w:rsidR="001452F9" w:rsidRPr="001306BF" w:rsidRDefault="00020973" w:rsidP="00A40752">
          <w:pPr>
            <w:pStyle w:val="ListNumber3"/>
            <w:numPr>
              <w:ilvl w:val="0"/>
              <w:numId w:val="65"/>
            </w:numPr>
            <w:ind w:left="1080"/>
          </w:pPr>
          <w:r w:rsidRPr="001306BF">
            <w:t xml:space="preserve">Minimize Pesticide Discharges into Waters of the </w:t>
          </w:r>
          <w:r w:rsidR="00E53830" w:rsidRPr="001306BF">
            <w:t>U.S.</w:t>
          </w:r>
        </w:p>
        <w:p w14:paraId="3E606361" w14:textId="77777777" w:rsidR="001452F9" w:rsidRPr="001306BF" w:rsidRDefault="004269BE" w:rsidP="00A40752">
          <w:pPr>
            <w:pStyle w:val="ListContinue3"/>
          </w:pPr>
          <w:r w:rsidRPr="001306BF">
            <w:t>The permittee</w:t>
          </w:r>
          <w:r w:rsidR="00020973" w:rsidRPr="001306BF">
            <w:t xml:space="preserve"> shall develop and implement control measures to minimize discharges resulting from application of pesticides to waters of the U.S. to the extent achievable using best management practices that are technologically available and economically practicable and achievable. To minimize discharges resulting from application of pesticides, </w:t>
          </w:r>
          <w:r w:rsidR="00E67807" w:rsidRPr="001306BF">
            <w:t>the permittee</w:t>
          </w:r>
          <w:r w:rsidR="00020973" w:rsidRPr="001306BF">
            <w:t xml:space="preserve"> shall:</w:t>
          </w:r>
        </w:p>
        <w:p w14:paraId="023A9CCF" w14:textId="1D792A3C" w:rsidR="005933B8" w:rsidRPr="001306BF" w:rsidRDefault="00020973" w:rsidP="00A40752">
          <w:pPr>
            <w:pStyle w:val="ListNumber4"/>
            <w:numPr>
              <w:ilvl w:val="0"/>
              <w:numId w:val="68"/>
            </w:numPr>
            <w:ind w:left="1440"/>
          </w:pPr>
          <w:r w:rsidRPr="001306BF">
            <w:lastRenderedPageBreak/>
            <w:t xml:space="preserve">In accordance with state law and the pesticide label, use </w:t>
          </w:r>
          <w:r w:rsidR="005D64A4" w:rsidRPr="001306BF">
            <w:t xml:space="preserve">only </w:t>
          </w:r>
          <w:r w:rsidRPr="001306BF">
            <w:t xml:space="preserve">the amount of pesticide and frequency of pesticide applications necessary to control the target pest, </w:t>
          </w:r>
          <w:r w:rsidR="005D64A4" w:rsidRPr="001306BF">
            <w:t>using equipment and application procedures appropriate for this task.</w:t>
          </w:r>
          <w:r w:rsidR="00DD2C27" w:rsidRPr="001306BF">
            <w:t xml:space="preserve"> </w:t>
          </w:r>
          <w:r w:rsidR="005D64A4" w:rsidRPr="001306BF">
            <w:t>In no case exceed the maximum application rate, established under FIFRA, referenced on the pesticide product label.</w:t>
          </w:r>
          <w:r w:rsidRPr="001306BF">
            <w:t xml:space="preserve"> To minimize the total amount of pesticide applied, the </w:t>
          </w:r>
          <w:r w:rsidR="00E67807" w:rsidRPr="001306BF">
            <w:t>permittee</w:t>
          </w:r>
          <w:r w:rsidRPr="001306BF">
            <w:t xml:space="preserve"> shall consider different application rates, frequencies, or both to accomplish effective control in accordance with the following:</w:t>
          </w:r>
        </w:p>
        <w:p w14:paraId="5D80F570" w14:textId="4C56057B" w:rsidR="005933B8" w:rsidRPr="001306BF" w:rsidRDefault="00020973" w:rsidP="00A40752">
          <w:pPr>
            <w:pStyle w:val="ListNumber5"/>
          </w:pPr>
          <w:r w:rsidRPr="001306BF">
            <w:t xml:space="preserve">Base the rate of application on what is known to be effective </w:t>
          </w:r>
          <w:r w:rsidRPr="00D0259D">
            <w:t>against</w:t>
          </w:r>
          <w:r w:rsidRPr="001306BF">
            <w:t xml:space="preserve"> the target pest or as necessary for resistance management; and</w:t>
          </w:r>
        </w:p>
        <w:p w14:paraId="48793C87" w14:textId="1B1D16AE" w:rsidR="001452F9" w:rsidRPr="001306BF" w:rsidRDefault="00020973" w:rsidP="00A40752">
          <w:pPr>
            <w:pStyle w:val="ListNumber5"/>
          </w:pPr>
          <w:r w:rsidRPr="001306BF">
            <w:t>Base the frequency of applications on target pest action thresholds to provide effective and economical control and to prevent unnecessary impact on non-target organisms.</w:t>
          </w:r>
        </w:p>
        <w:p w14:paraId="0E2DD2AE" w14:textId="6DCD8382" w:rsidR="001452F9" w:rsidRPr="001306BF" w:rsidRDefault="00020973" w:rsidP="00A40752">
          <w:pPr>
            <w:pStyle w:val="ListNumber4"/>
          </w:pPr>
          <w:r w:rsidRPr="001306BF">
            <w:t xml:space="preserve">Maintain </w:t>
          </w:r>
          <w:r w:rsidR="005D64A4" w:rsidRPr="001306BF">
            <w:t xml:space="preserve">pesticide </w:t>
          </w:r>
          <w:r w:rsidRPr="001306BF">
            <w:t xml:space="preserve">application equipment in proper operating condition </w:t>
          </w:r>
          <w:r w:rsidR="005D64A4" w:rsidRPr="001306BF">
            <w:t xml:space="preserve">including </w:t>
          </w:r>
          <w:r w:rsidR="00681F50" w:rsidRPr="001306BF">
            <w:t xml:space="preserve">the </w:t>
          </w:r>
          <w:r w:rsidR="005D64A4" w:rsidRPr="001306BF">
            <w:t>requirement</w:t>
          </w:r>
          <w:r w:rsidR="00681F50" w:rsidRPr="001306BF">
            <w:t>s</w:t>
          </w:r>
          <w:r w:rsidR="005D64A4" w:rsidRPr="001306BF">
            <w:t xml:space="preserve"> to </w:t>
          </w:r>
          <w:r w:rsidRPr="001306BF">
            <w:t>calibrat</w:t>
          </w:r>
          <w:r w:rsidR="005D64A4" w:rsidRPr="001306BF">
            <w:t>e</w:t>
          </w:r>
          <w:r w:rsidRPr="001306BF">
            <w:t xml:space="preserve">, clean, and repair </w:t>
          </w:r>
          <w:r w:rsidR="005D64A4" w:rsidRPr="001306BF">
            <w:t>such</w:t>
          </w:r>
          <w:r w:rsidRPr="001306BF">
            <w:t xml:space="preserve"> equipment </w:t>
          </w:r>
          <w:r w:rsidR="005D64A4" w:rsidRPr="001306BF">
            <w:t>and prevent leaks, spills, or other unintended discharges; and</w:t>
          </w:r>
        </w:p>
        <w:p w14:paraId="5C9C8D82" w14:textId="003B1714" w:rsidR="001452F9" w:rsidRPr="001306BF" w:rsidRDefault="005D64A4" w:rsidP="00A40752">
          <w:pPr>
            <w:pStyle w:val="ListNumber4"/>
          </w:pPr>
          <w:r w:rsidRPr="001306BF">
            <w:t>Assess weather conditions (e.g. temperature, precipitation</w:t>
          </w:r>
          <w:r w:rsidR="00E53830" w:rsidRPr="001306BF">
            <w:t>,</w:t>
          </w:r>
          <w:r w:rsidRPr="001306BF">
            <w:t xml:space="preserve"> and wind speed) in the treatment area to ensure application is consistent with all applicable federal requirements.</w:t>
          </w:r>
        </w:p>
        <w:p w14:paraId="3FB23C62" w14:textId="75F10FB0" w:rsidR="001452F9" w:rsidRPr="001306BF" w:rsidRDefault="00020973" w:rsidP="00A40752">
          <w:pPr>
            <w:pStyle w:val="ListNumber3"/>
          </w:pPr>
          <w:r w:rsidRPr="001306BF">
            <w:t>Integrated Pest Management (IPM) Practices</w:t>
          </w:r>
        </w:p>
        <w:p w14:paraId="68249C8C" w14:textId="3F8FC403" w:rsidR="001D65AA" w:rsidRPr="001306BF" w:rsidRDefault="004269BE" w:rsidP="00A40752">
          <w:pPr>
            <w:pStyle w:val="ListContinue3"/>
          </w:pPr>
          <w:r w:rsidRPr="001306BF">
            <w:t>A p</w:t>
          </w:r>
          <w:r w:rsidR="00020973" w:rsidRPr="001306BF">
            <w:t>ermittee that discharge</w:t>
          </w:r>
          <w:r w:rsidRPr="001306BF">
            <w:t>s</w:t>
          </w:r>
          <w:r w:rsidR="00020973" w:rsidRPr="001306BF">
            <w:t xml:space="preserve"> pollutants as a result of the application of pesticides for the sole purpose of pesticide research and development </w:t>
          </w:r>
          <w:r w:rsidRPr="001306BF">
            <w:t>is</w:t>
          </w:r>
          <w:r w:rsidR="00020973" w:rsidRPr="001306BF">
            <w:t xml:space="preserve"> not required to fully implement Part III.B.1.(b) for discharges resulting from those pesticide research and development activities but shall implement Part III.B.1.(b) to the extent that its requirements do not compromise the research design. The discharge may not result in an exceedance of the state water quality standards or criterion, whether narrative or numeric. All other permittees shall comply with the following requirements for each pesticide use pattern.</w:t>
          </w:r>
        </w:p>
        <w:p w14:paraId="2FCDB6EB" w14:textId="77777777" w:rsidR="005A68F9" w:rsidRPr="001306BF" w:rsidRDefault="00020973" w:rsidP="00A40752">
          <w:pPr>
            <w:pStyle w:val="ListContinue3"/>
          </w:pPr>
          <w:r w:rsidRPr="001306BF">
            <w:t>Prior to the first pesticide application and at least once each calendar year thereafter during which a permittee will have a discharge, the permittee shall develop and implement written integrated pest management practices to comply with the non-numeric effluent limitations in the permit for each treatment area and pesticide use pattern as follows:</w:t>
          </w:r>
        </w:p>
        <w:p w14:paraId="4FB97EE0" w14:textId="3BF3C056" w:rsidR="006E6A5D" w:rsidRPr="001306BF" w:rsidRDefault="00FA6585" w:rsidP="00A40752">
          <w:pPr>
            <w:pStyle w:val="ListNumber4"/>
            <w:numPr>
              <w:ilvl w:val="0"/>
              <w:numId w:val="71"/>
            </w:numPr>
            <w:ind w:left="1440"/>
          </w:pPr>
          <w:r w:rsidRPr="001306BF">
            <w:t>Identify the problem</w:t>
          </w:r>
        </w:p>
        <w:p w14:paraId="6C472A9A" w14:textId="11266C9A" w:rsidR="00AB493A" w:rsidRPr="001306BF" w:rsidRDefault="00020973" w:rsidP="00A40752">
          <w:pPr>
            <w:pStyle w:val="ListNumber5"/>
            <w:numPr>
              <w:ilvl w:val="0"/>
              <w:numId w:val="72"/>
            </w:numPr>
            <w:ind w:left="1800"/>
          </w:pPr>
          <w:r w:rsidRPr="001306BF">
            <w:t>Identify target pests;</w:t>
          </w:r>
        </w:p>
        <w:p w14:paraId="319E1474" w14:textId="0A20FCC2" w:rsidR="006E6A5D" w:rsidRPr="001306BF" w:rsidRDefault="00020973" w:rsidP="00A40752">
          <w:pPr>
            <w:pStyle w:val="ListNumber5"/>
          </w:pPr>
          <w:r w:rsidRPr="001306BF">
            <w:t xml:space="preserve">Establish target pest densities </w:t>
          </w:r>
          <w:r w:rsidR="00C3663B" w:rsidRPr="001306BF">
            <w:t xml:space="preserve">or identify environmental condition(s), either current or based on historical data </w:t>
          </w:r>
          <w:r w:rsidRPr="001306BF">
            <w:t>that serve as action threshold(s) for implementing pest management strategies;</w:t>
          </w:r>
        </w:p>
        <w:p w14:paraId="055659F1" w14:textId="2E8D436B" w:rsidR="006E6A5D" w:rsidRPr="001306BF" w:rsidRDefault="00020973" w:rsidP="00A40752">
          <w:pPr>
            <w:pStyle w:val="ListNumber5"/>
          </w:pPr>
          <w:r w:rsidRPr="001306BF">
            <w:t>Establish procedures to determine target pest densities;</w:t>
          </w:r>
        </w:p>
        <w:p w14:paraId="12F314E9" w14:textId="7C602866" w:rsidR="00447BB6" w:rsidRPr="001306BF" w:rsidRDefault="00020973" w:rsidP="00A40752">
          <w:pPr>
            <w:pStyle w:val="ListNumber5"/>
          </w:pPr>
          <w:r w:rsidRPr="001306BF">
            <w:t xml:space="preserve">For Vegetation and Algae </w:t>
          </w:r>
          <w:r w:rsidR="00C3663B" w:rsidRPr="001306BF">
            <w:t xml:space="preserve">Pest </w:t>
          </w:r>
          <w:r w:rsidRPr="001306BF">
            <w:t xml:space="preserve">Control and Animal </w:t>
          </w:r>
          <w:r w:rsidR="00C3663B" w:rsidRPr="001306BF">
            <w:t xml:space="preserve">Pest </w:t>
          </w:r>
          <w:r w:rsidRPr="001306BF">
            <w:t>Control:</w:t>
          </w:r>
        </w:p>
        <w:p w14:paraId="51DA9521" w14:textId="77777777" w:rsidR="006E6A5D" w:rsidRPr="001306BF" w:rsidRDefault="00020973" w:rsidP="00A40752">
          <w:pPr>
            <w:tabs>
              <w:tab w:val="left" w:pos="2160"/>
            </w:tabs>
            <w:spacing w:before="120"/>
            <w:ind w:left="2160" w:hanging="360"/>
            <w:rPr>
              <w:szCs w:val="22"/>
            </w:rPr>
          </w:pPr>
          <w:r w:rsidRPr="001306BF">
            <w:rPr>
              <w:szCs w:val="22"/>
            </w:rPr>
            <w:t>a.</w:t>
          </w:r>
          <w:r w:rsidRPr="001306BF">
            <w:rPr>
              <w:szCs w:val="22"/>
            </w:rPr>
            <w:tab/>
            <w:t>Identify possible factors causing or contributing to the target pest problem (e.g., nutrients, invasive species, etc</w:t>
          </w:r>
          <w:r w:rsidR="00E53830" w:rsidRPr="001306BF">
            <w:rPr>
              <w:szCs w:val="22"/>
            </w:rPr>
            <w:t>.</w:t>
          </w:r>
          <w:r w:rsidRPr="001306BF">
            <w:rPr>
              <w:szCs w:val="22"/>
            </w:rPr>
            <w:t>); and</w:t>
          </w:r>
        </w:p>
        <w:p w14:paraId="63C739CC" w14:textId="39A3F332" w:rsidR="00AB493A" w:rsidRPr="001306BF" w:rsidRDefault="00020973" w:rsidP="00A40752">
          <w:pPr>
            <w:tabs>
              <w:tab w:val="left" w:pos="2160"/>
            </w:tabs>
            <w:spacing w:before="120"/>
            <w:ind w:left="2160" w:hanging="360"/>
            <w:rPr>
              <w:szCs w:val="22"/>
            </w:rPr>
          </w:pPr>
          <w:r w:rsidRPr="001306BF">
            <w:rPr>
              <w:szCs w:val="22"/>
            </w:rPr>
            <w:lastRenderedPageBreak/>
            <w:t>b.</w:t>
          </w:r>
          <w:r w:rsidRPr="001306BF">
            <w:rPr>
              <w:szCs w:val="22"/>
            </w:rPr>
            <w:tab/>
            <w:t>Identify areas with target pest problems and characterize the extent of the problems, including, for example</w:t>
          </w:r>
          <w:r w:rsidR="0091501D">
            <w:rPr>
              <w:szCs w:val="22"/>
            </w:rPr>
            <w:t>,</w:t>
          </w:r>
          <w:r w:rsidRPr="001306BF">
            <w:rPr>
              <w:szCs w:val="22"/>
            </w:rPr>
            <w:t xml:space="preserve"> water use goals not attained for wildlife habitat, fisheries, vegetation, and recreation.</w:t>
          </w:r>
        </w:p>
        <w:p w14:paraId="64814096" w14:textId="0FFACAAB" w:rsidR="006E6A5D" w:rsidRPr="001306BF" w:rsidRDefault="00020973" w:rsidP="00A40752">
          <w:pPr>
            <w:pStyle w:val="ListNumber5"/>
            <w:keepNext/>
          </w:pPr>
          <w:r w:rsidRPr="001306BF">
            <w:t>For Mosquito and Other Insect Pest</w:t>
          </w:r>
          <w:r w:rsidR="00027E99" w:rsidRPr="001306BF">
            <w:t>s</w:t>
          </w:r>
          <w:r w:rsidRPr="001306BF">
            <w:t xml:space="preserve"> Control:</w:t>
          </w:r>
        </w:p>
        <w:p w14:paraId="4F106549" w14:textId="77777777" w:rsidR="006E6A5D" w:rsidRPr="001306BF" w:rsidRDefault="00020973" w:rsidP="00A40752">
          <w:pPr>
            <w:spacing w:before="120"/>
            <w:ind w:left="2160" w:hanging="360"/>
            <w:rPr>
              <w:szCs w:val="22"/>
            </w:rPr>
          </w:pPr>
          <w:r w:rsidRPr="001306BF">
            <w:rPr>
              <w:szCs w:val="22"/>
            </w:rPr>
            <w:t>a.</w:t>
          </w:r>
          <w:r w:rsidRPr="001306BF">
            <w:rPr>
              <w:szCs w:val="22"/>
            </w:rPr>
            <w:tab/>
            <w:t>Identify known breeding sites for source reduction, larval control, and habitat management; and</w:t>
          </w:r>
        </w:p>
        <w:p w14:paraId="066A303B" w14:textId="77777777" w:rsidR="00602C18" w:rsidRPr="001306BF" w:rsidRDefault="00020973" w:rsidP="00A40752">
          <w:pPr>
            <w:spacing w:before="120"/>
            <w:ind w:left="2160" w:hanging="360"/>
            <w:rPr>
              <w:szCs w:val="22"/>
            </w:rPr>
          </w:pPr>
          <w:r w:rsidRPr="001306BF">
            <w:rPr>
              <w:szCs w:val="22"/>
            </w:rPr>
            <w:t>b.</w:t>
          </w:r>
          <w:r w:rsidRPr="001306BF">
            <w:rPr>
              <w:szCs w:val="22"/>
            </w:rPr>
            <w:tab/>
            <w:t>Analyze existing surveillance data to identify new or unidentified sources of mosquito or other nuisance insect pest problems as well as sites that have recurring pest problems.</w:t>
          </w:r>
        </w:p>
        <w:p w14:paraId="66342CF3" w14:textId="233DAE1B" w:rsidR="00AB493A" w:rsidRPr="001306BF" w:rsidRDefault="00020973" w:rsidP="00A40752">
          <w:pPr>
            <w:pStyle w:val="ListNumber5"/>
          </w:pPr>
          <w:r w:rsidRPr="001306BF">
            <w:t xml:space="preserve">For Area-Wide </w:t>
          </w:r>
          <w:r w:rsidR="00C3663B" w:rsidRPr="001306BF">
            <w:t xml:space="preserve">Pest </w:t>
          </w:r>
          <w:r w:rsidRPr="001306BF">
            <w:t>and Forest Canopy Pest Controls:</w:t>
          </w:r>
        </w:p>
        <w:p w14:paraId="6513FE76" w14:textId="77777777" w:rsidR="006E6A5D" w:rsidRPr="001306BF" w:rsidRDefault="00020973" w:rsidP="00A40752">
          <w:pPr>
            <w:spacing w:before="120"/>
            <w:ind w:left="2160" w:hanging="360"/>
            <w:rPr>
              <w:szCs w:val="22"/>
            </w:rPr>
          </w:pPr>
          <w:r w:rsidRPr="001306BF">
            <w:rPr>
              <w:szCs w:val="22"/>
            </w:rPr>
            <w:t>a.</w:t>
          </w:r>
          <w:r w:rsidRPr="001306BF">
            <w:rPr>
              <w:szCs w:val="22"/>
            </w:rPr>
            <w:tab/>
            <w:t>Identify current distribution of the target pest and assess potential distribution in the absence of control measures; and</w:t>
          </w:r>
        </w:p>
        <w:p w14:paraId="24228851" w14:textId="77777777" w:rsidR="00AB493A" w:rsidRPr="001306BF" w:rsidRDefault="00020973" w:rsidP="00A40752">
          <w:pPr>
            <w:spacing w:before="120"/>
            <w:ind w:left="2160" w:hanging="360"/>
            <w:rPr>
              <w:szCs w:val="22"/>
            </w:rPr>
          </w:pPr>
          <w:r w:rsidRPr="001306BF">
            <w:rPr>
              <w:szCs w:val="22"/>
            </w:rPr>
            <w:t>b.</w:t>
          </w:r>
          <w:r w:rsidRPr="001306BF">
            <w:rPr>
              <w:szCs w:val="22"/>
            </w:rPr>
            <w:tab/>
            <w:t>Develop a species-specific control strategy based on developmental and behavioral considerations for each target pest.</w:t>
          </w:r>
        </w:p>
        <w:p w14:paraId="7BBF9015" w14:textId="104D0D31" w:rsidR="00FA6585" w:rsidRPr="001306BF" w:rsidRDefault="00020973" w:rsidP="00A40752">
          <w:pPr>
            <w:pStyle w:val="ListNumber4"/>
          </w:pPr>
          <w:r w:rsidRPr="001306BF">
            <w:t>Pest Management Strategies.</w:t>
          </w:r>
        </w:p>
        <w:p w14:paraId="5B4EC8FD" w14:textId="77777777" w:rsidR="006E6A5D" w:rsidRPr="001306BF" w:rsidRDefault="00020973" w:rsidP="00A40752">
          <w:pPr>
            <w:pStyle w:val="ListContinue4"/>
          </w:pPr>
          <w:r w:rsidRPr="001306BF">
            <w:t>The permittee shall evaluate, select</w:t>
          </w:r>
          <w:r w:rsidR="00372DAF" w:rsidRPr="001306BF">
            <w:t>,</w:t>
          </w:r>
          <w:r w:rsidRPr="001306BF">
            <w:t xml:space="preserve"> and implement one or more of the following management strategies that successfully minimizes discharges of pesticides, while considering effectiveness and efficiency, impact to water quality, impact to non-target organisms, pest resistance, feasibility, and cost effectiveness:</w:t>
          </w:r>
        </w:p>
        <w:p w14:paraId="192EE97E" w14:textId="76FFB9EF" w:rsidR="005A68F9" w:rsidRPr="001306BF" w:rsidRDefault="00020973" w:rsidP="00A40752">
          <w:pPr>
            <w:pStyle w:val="ListNumber5"/>
            <w:numPr>
              <w:ilvl w:val="0"/>
              <w:numId w:val="73"/>
            </w:numPr>
            <w:ind w:left="1800"/>
          </w:pPr>
          <w:r w:rsidRPr="001306BF">
            <w:t>No action</w:t>
          </w:r>
          <w:r w:rsidR="00372DAF" w:rsidRPr="001306BF">
            <w:t>;</w:t>
          </w:r>
        </w:p>
        <w:p w14:paraId="65F76A5E" w14:textId="4B8CFB50" w:rsidR="006E6A5D" w:rsidRPr="001306BF" w:rsidRDefault="00020973" w:rsidP="00A40752">
          <w:pPr>
            <w:pStyle w:val="ListNumber5"/>
          </w:pPr>
          <w:r w:rsidRPr="001306BF">
            <w:t>Prevention</w:t>
          </w:r>
          <w:r w:rsidR="00372DAF" w:rsidRPr="001306BF">
            <w:t>;</w:t>
          </w:r>
          <w:r w:rsidRPr="001306BF">
            <w:t xml:space="preserve"> </w:t>
          </w:r>
        </w:p>
        <w:p w14:paraId="435878CE" w14:textId="4DE54D01" w:rsidR="006E6A5D" w:rsidRPr="001306BF" w:rsidRDefault="00020973" w:rsidP="00A40752">
          <w:pPr>
            <w:pStyle w:val="ListNumber5"/>
            <w:ind w:left="1890" w:hanging="450"/>
          </w:pPr>
          <w:r w:rsidRPr="001306BF">
            <w:t>Mechanical or physical methods</w:t>
          </w:r>
          <w:r w:rsidR="00372DAF" w:rsidRPr="001306BF">
            <w:t>;</w:t>
          </w:r>
        </w:p>
        <w:p w14:paraId="2FBA5648" w14:textId="70C804E3" w:rsidR="006E6A5D" w:rsidRPr="001306BF" w:rsidRDefault="00020973" w:rsidP="00A40752">
          <w:pPr>
            <w:pStyle w:val="ListNumber5"/>
          </w:pPr>
          <w:r w:rsidRPr="001306BF">
            <w:t>Cultural methods</w:t>
          </w:r>
          <w:r w:rsidR="00372DAF" w:rsidRPr="001306BF">
            <w:t>;</w:t>
          </w:r>
        </w:p>
        <w:p w14:paraId="26852AD1" w14:textId="44707D63" w:rsidR="006E6A5D" w:rsidRPr="001306BF" w:rsidRDefault="00020973" w:rsidP="00A40752">
          <w:pPr>
            <w:pStyle w:val="ListNumber5"/>
          </w:pPr>
          <w:r w:rsidRPr="001306BF">
            <w:t>Biological control agents</w:t>
          </w:r>
          <w:r w:rsidR="00372DAF" w:rsidRPr="001306BF">
            <w:t>; and/or</w:t>
          </w:r>
        </w:p>
        <w:p w14:paraId="683702C7" w14:textId="2A8721CC" w:rsidR="006E6A5D" w:rsidRPr="001306BF" w:rsidRDefault="00020973" w:rsidP="00A40752">
          <w:pPr>
            <w:pStyle w:val="ListNumber5"/>
          </w:pPr>
          <w:r w:rsidRPr="001306BF">
            <w:t>Pesticide application</w:t>
          </w:r>
          <w:r w:rsidR="00372DAF" w:rsidRPr="001306BF">
            <w:t>.</w:t>
          </w:r>
        </w:p>
        <w:p w14:paraId="3E3AA736" w14:textId="1D2858FE" w:rsidR="00FA6585" w:rsidRPr="001306BF" w:rsidRDefault="00020973" w:rsidP="00A40752">
          <w:pPr>
            <w:pStyle w:val="ListNumber4"/>
          </w:pPr>
          <w:r w:rsidRPr="001306BF">
            <w:t>Pesticide Use.</w:t>
          </w:r>
        </w:p>
        <w:p w14:paraId="4FFA84A0" w14:textId="77777777" w:rsidR="006E6A5D" w:rsidRPr="001306BF" w:rsidRDefault="00020973" w:rsidP="00A40752">
          <w:pPr>
            <w:pStyle w:val="ListContinue4"/>
          </w:pPr>
          <w:r w:rsidRPr="001306BF">
            <w:t>If pesticide application is used as a pest management strategy, the permittee shall:</w:t>
          </w:r>
        </w:p>
        <w:p w14:paraId="28553410" w14:textId="2FEABF7F" w:rsidR="006E6A5D" w:rsidRPr="001306BF" w:rsidRDefault="00020973" w:rsidP="00A40752">
          <w:pPr>
            <w:pStyle w:val="ListNumber5"/>
            <w:numPr>
              <w:ilvl w:val="0"/>
              <w:numId w:val="74"/>
            </w:numPr>
            <w:ind w:left="1800"/>
          </w:pPr>
          <w:r w:rsidRPr="001306BF">
            <w:t>Apply pesticide only when the action threshold(s) have been met or disease is present;</w:t>
          </w:r>
        </w:p>
        <w:p w14:paraId="0D657C9B" w14:textId="5BC13FF4" w:rsidR="00F52EBB" w:rsidRPr="001306BF" w:rsidRDefault="00020973" w:rsidP="00A40752">
          <w:pPr>
            <w:pStyle w:val="ListNumber5"/>
          </w:pPr>
          <w:r w:rsidRPr="001306BF">
            <w:t>Reduce the impact on the environment and non-target organisms by evaluating the restrictions, application timing, and application methods in addition to applying the pesticide only when the action thresholds have been met;</w:t>
          </w:r>
        </w:p>
        <w:p w14:paraId="44FEBEE5" w14:textId="53EBE6E6" w:rsidR="00E36E89" w:rsidRPr="001306BF" w:rsidRDefault="00020973" w:rsidP="00A40752">
          <w:pPr>
            <w:pStyle w:val="ListNumber5"/>
          </w:pPr>
          <w:r w:rsidRPr="001306BF">
            <w:t>For Mosquito and Other Insect Pest Control:</w:t>
          </w:r>
        </w:p>
        <w:p w14:paraId="7A7D215A" w14:textId="77777777" w:rsidR="00AE0866" w:rsidRPr="001306BF" w:rsidRDefault="00020973" w:rsidP="00A40752">
          <w:pPr>
            <w:spacing w:before="120"/>
            <w:ind w:left="2160" w:hanging="360"/>
            <w:rPr>
              <w:szCs w:val="22"/>
            </w:rPr>
          </w:pPr>
          <w:r w:rsidRPr="001306BF">
            <w:rPr>
              <w:szCs w:val="22"/>
            </w:rPr>
            <w:t>a.</w:t>
          </w:r>
          <w:r w:rsidRPr="001306BF">
            <w:rPr>
              <w:szCs w:val="22"/>
            </w:rPr>
            <w:tab/>
            <w:t>In situations or locations where practicable and feasible for efficacious control, use larvicides as a preferred pest control when the larval action thresholds have been met; and</w:t>
          </w:r>
        </w:p>
        <w:p w14:paraId="0F5C3819" w14:textId="77777777" w:rsidR="00546AA6" w:rsidRPr="001306BF" w:rsidRDefault="00020973" w:rsidP="00A40752">
          <w:pPr>
            <w:spacing w:before="120" w:after="120"/>
            <w:ind w:left="2160" w:hanging="360"/>
            <w:rPr>
              <w:szCs w:val="22"/>
            </w:rPr>
          </w:pPr>
          <w:r w:rsidRPr="001306BF">
            <w:rPr>
              <w:szCs w:val="22"/>
            </w:rPr>
            <w:t>b.</w:t>
          </w:r>
          <w:r w:rsidRPr="001306BF">
            <w:rPr>
              <w:szCs w:val="22"/>
            </w:rPr>
            <w:tab/>
            <w:t>In situations or locations where larvicide use is not practicable or feasible for efficacious control, use adulticides when adult action thresholds have been met.</w:t>
          </w:r>
        </w:p>
        <w:p w14:paraId="4DDBC0B7" w14:textId="01319A51" w:rsidR="001452F9" w:rsidRPr="001306BF" w:rsidRDefault="00020973" w:rsidP="00A40752">
          <w:pPr>
            <w:pStyle w:val="ListNumber5"/>
          </w:pPr>
          <w:r w:rsidRPr="001306BF">
            <w:lastRenderedPageBreak/>
            <w:t xml:space="preserve">For Area-Wide </w:t>
          </w:r>
          <w:r w:rsidR="00C3663B" w:rsidRPr="001306BF">
            <w:t xml:space="preserve">Pest </w:t>
          </w:r>
          <w:r w:rsidRPr="001306BF">
            <w:t>and Forest Canopy Pest Controls: Use pesticides against the most susceptible developmental stage.</w:t>
          </w:r>
        </w:p>
        <w:p w14:paraId="027D0F64" w14:textId="66F9BA10" w:rsidR="001452F9" w:rsidRPr="001306BF" w:rsidRDefault="00020973" w:rsidP="00A40752">
          <w:pPr>
            <w:pStyle w:val="ListNumber2"/>
          </w:pPr>
          <w:bookmarkStart w:id="267" w:name="_Toc254689406"/>
          <w:bookmarkStart w:id="268" w:name="_Toc254689623"/>
          <w:bookmarkStart w:id="269" w:name="_Toc254781089"/>
          <w:bookmarkStart w:id="270" w:name="_Toc254789850"/>
          <w:bookmarkStart w:id="271" w:name="_Toc254789978"/>
          <w:bookmarkStart w:id="272" w:name="_Toc254790529"/>
          <w:bookmarkStart w:id="273" w:name="_Toc254849060"/>
          <w:bookmarkStart w:id="274" w:name="_Toc254849118"/>
          <w:bookmarkStart w:id="275" w:name="_Toc255294918"/>
          <w:bookmarkStart w:id="276" w:name="_Toc255297497"/>
          <w:bookmarkStart w:id="277" w:name="_Toc255297626"/>
          <w:bookmarkStart w:id="278" w:name="_Toc255308977"/>
          <w:bookmarkStart w:id="279" w:name="_Toc258229698"/>
          <w:bookmarkStart w:id="280" w:name="_Toc258230366"/>
          <w:bookmarkStart w:id="281" w:name="_Toc258230614"/>
          <w:bookmarkStart w:id="282" w:name="_Toc258498292"/>
          <w:bookmarkStart w:id="283" w:name="_Toc259094182"/>
          <w:bookmarkStart w:id="284" w:name="_Toc259096026"/>
          <w:bookmarkStart w:id="285" w:name="_Toc259096168"/>
          <w:r w:rsidRPr="001306BF">
            <w:t>Water Quality-Based Effluent Limitations</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81F1A08" w14:textId="4FAAC668" w:rsidR="001410F9" w:rsidRPr="001306BF" w:rsidRDefault="00020973" w:rsidP="00A40752">
          <w:pPr>
            <w:pStyle w:val="ListNumber3"/>
            <w:numPr>
              <w:ilvl w:val="0"/>
              <w:numId w:val="75"/>
            </w:numPr>
            <w:ind w:left="1080"/>
          </w:pPr>
          <w:r w:rsidRPr="001306BF">
            <w:t>Any discharge that causes or contributes to an excursion of any applicable numeric or narrative water quality standard is prohibited and is a violation of this permit.</w:t>
          </w:r>
        </w:p>
        <w:p w14:paraId="3EA9B997" w14:textId="658A6FAD" w:rsidR="001452F9" w:rsidRPr="001306BF" w:rsidRDefault="00020973" w:rsidP="00A40752">
          <w:pPr>
            <w:pStyle w:val="ListNumber3"/>
          </w:pPr>
          <w:r w:rsidRPr="001306BF">
            <w:t>If at any time a permittee becomes aware, or the Executive Director determines, that the discharge causes or contributes to an excursion of an applicable water quality standard, then the permittee shall take corrective action.</w:t>
          </w:r>
        </w:p>
        <w:p w14:paraId="41184731" w14:textId="6C6055BF" w:rsidR="0049569A" w:rsidRPr="001306BF" w:rsidRDefault="00020973" w:rsidP="00A40752">
          <w:pPr>
            <w:pStyle w:val="ListNumber3"/>
          </w:pPr>
          <w:r w:rsidRPr="001306BF">
            <w:t xml:space="preserve">The Executive Director may require a permittee to obtain </w:t>
          </w:r>
          <w:r w:rsidR="00DD2C27" w:rsidRPr="001306BF">
            <w:t>authorization</w:t>
          </w:r>
          <w:r w:rsidRPr="001306BF">
            <w:t xml:space="preserve"> under an individual permit as necessary to protect water quality.</w:t>
          </w:r>
        </w:p>
        <w:p w14:paraId="5B70021C" w14:textId="77777777" w:rsidR="00E30B45" w:rsidRPr="001306BF" w:rsidRDefault="00020973" w:rsidP="0064189D">
          <w:pPr>
            <w:pStyle w:val="Heading2"/>
            <w:rPr>
              <w:i/>
              <w:iCs/>
            </w:rPr>
          </w:pPr>
          <w:bookmarkStart w:id="286" w:name="_Toc258229699"/>
          <w:bookmarkStart w:id="287" w:name="_Toc258230367"/>
          <w:bookmarkStart w:id="288" w:name="_Toc258230615"/>
          <w:bookmarkStart w:id="289" w:name="_Toc258498293"/>
          <w:bookmarkStart w:id="290" w:name="_Toc259094183"/>
          <w:bookmarkStart w:id="291" w:name="_Toc259096027"/>
          <w:bookmarkStart w:id="292" w:name="_Toc259096169"/>
          <w:bookmarkStart w:id="293" w:name="_Toc210112923"/>
          <w:r w:rsidRPr="001306BF">
            <w:t>C.</w:t>
          </w:r>
          <w:r w:rsidRPr="001306BF">
            <w:tab/>
            <w:t>Visual Evaluation Requirements</w:t>
          </w:r>
          <w:bookmarkEnd w:id="286"/>
          <w:bookmarkEnd w:id="287"/>
          <w:bookmarkEnd w:id="288"/>
          <w:bookmarkEnd w:id="289"/>
          <w:bookmarkEnd w:id="290"/>
          <w:bookmarkEnd w:id="291"/>
          <w:bookmarkEnd w:id="292"/>
          <w:bookmarkEnd w:id="293"/>
        </w:p>
        <w:p w14:paraId="72B72FA8" w14:textId="7AC02FBE" w:rsidR="001452F9" w:rsidRPr="001306BF" w:rsidRDefault="006131AE" w:rsidP="00A40752">
          <w:pPr>
            <w:pStyle w:val="ListContinue"/>
          </w:pPr>
          <w:r w:rsidRPr="001306BF">
            <w:t>The permittee</w:t>
          </w:r>
          <w:r w:rsidR="00020973" w:rsidRPr="001306BF">
            <w:t xml:space="preserve"> shall conduct a visual evaluation consisting of spot checks in the treatment area to and around where pesticides are applied for possible and observable toxic or adverse effects as follows:</w:t>
          </w:r>
        </w:p>
        <w:p w14:paraId="7FCAB656" w14:textId="248F4187" w:rsidR="006223F5" w:rsidRPr="001306BF" w:rsidRDefault="00020973" w:rsidP="00A40752">
          <w:pPr>
            <w:pStyle w:val="ListNumber2"/>
            <w:numPr>
              <w:ilvl w:val="0"/>
              <w:numId w:val="76"/>
            </w:numPr>
          </w:pPr>
          <w:r w:rsidRPr="001306BF">
            <w:t>Prior to each pesticide application to determine if the target pest action threshold(s) are met and weather conditions are conducive to proper application;</w:t>
          </w:r>
        </w:p>
        <w:p w14:paraId="1608A9C8" w14:textId="26D1ABE4" w:rsidR="00AE63D3" w:rsidRPr="001306BF" w:rsidRDefault="00020973" w:rsidP="00A40752">
          <w:pPr>
            <w:pStyle w:val="ListNumber2"/>
          </w:pPr>
          <w:r w:rsidRPr="001306BF">
            <w:t xml:space="preserve">Prior to each pesticide application for Mosquito and Other Insect </w:t>
          </w:r>
          <w:r w:rsidR="006B78A2" w:rsidRPr="001306BF">
            <w:t xml:space="preserve">Pest </w:t>
          </w:r>
          <w:r w:rsidRPr="001306BF">
            <w:t>and Area-Wide Pest Control to identify conditions (e.g. temperature, precipitation, and wind speed in the treatment area) that support development of pest populations and are suitable for control activities;</w:t>
          </w:r>
        </w:p>
        <w:p w14:paraId="1924A616" w14:textId="54BC071E" w:rsidR="002D7B39" w:rsidRPr="001306BF" w:rsidRDefault="00020973" w:rsidP="00A40752">
          <w:pPr>
            <w:pStyle w:val="ListNumber2"/>
          </w:pPr>
          <w:r w:rsidRPr="001306BF">
            <w:t>During the application when considerations for safety and feasibility allow; and</w:t>
          </w:r>
        </w:p>
        <w:p w14:paraId="75A12BD3" w14:textId="4C69FA11" w:rsidR="00F53B00" w:rsidRDefault="00020973">
          <w:pPr>
            <w:pStyle w:val="ListNumber2"/>
          </w:pPr>
          <w:r w:rsidRPr="001306BF">
            <w:t>Within a reasonable period of time after each pesticide application, not to exceed the time required for maximum effect indicated on the product label.</w:t>
          </w:r>
        </w:p>
        <w:p w14:paraId="187CE067" w14:textId="77777777" w:rsidR="002D4D2B" w:rsidRDefault="002D4D2B" w:rsidP="00A40752">
          <w:pPr>
            <w:pStyle w:val="Heading2"/>
          </w:pPr>
          <w:bookmarkStart w:id="294" w:name="_Toc210112924"/>
          <w:r>
            <w:t>D.</w:t>
          </w:r>
          <w:r>
            <w:tab/>
          </w:r>
          <w:r w:rsidRPr="002920E5">
            <w:t>Documentation of Visual Evaluation and Additional Monitoring</w:t>
          </w:r>
          <w:bookmarkEnd w:id="294"/>
        </w:p>
        <w:p w14:paraId="6445EBC3" w14:textId="5B54F78D" w:rsidR="002D4D2B" w:rsidRDefault="002D4D2B" w:rsidP="00A40752">
          <w:pPr>
            <w:pStyle w:val="ListContinue"/>
          </w:pPr>
          <w:r>
            <w:t>Permittees shall keep records of the</w:t>
          </w:r>
          <w:r w:rsidRPr="00B50146">
            <w:t xml:space="preserve"> visual </w:t>
          </w:r>
          <w:r>
            <w:t>evaluations</w:t>
          </w:r>
          <w:r w:rsidRPr="0019640F">
            <w:t xml:space="preserve"> conducted during pesticide application and post-application</w:t>
          </w:r>
          <w:r>
            <w:t>, and shall conduct additional monitoring, if required.</w:t>
          </w:r>
        </w:p>
        <w:p w14:paraId="4161FC99" w14:textId="77777777" w:rsidR="002D4D2B" w:rsidRPr="002920E5" w:rsidRDefault="002D4D2B" w:rsidP="00A40752">
          <w:pPr>
            <w:pStyle w:val="ListNumber2"/>
            <w:numPr>
              <w:ilvl w:val="0"/>
              <w:numId w:val="122"/>
            </w:numPr>
          </w:pPr>
          <w:r>
            <w:t xml:space="preserve">Level IA operators shall </w:t>
          </w:r>
          <w:r w:rsidRPr="002920E5">
            <w:t xml:space="preserve">document the findings of each visual </w:t>
          </w:r>
          <w:r>
            <w:t>evaluation. I</w:t>
          </w:r>
          <w:r w:rsidRPr="002920E5">
            <w:t xml:space="preserve">f no visual </w:t>
          </w:r>
          <w:r>
            <w:t>evaluation</w:t>
          </w:r>
          <w:r w:rsidRPr="002920E5">
            <w:t xml:space="preserve"> was conducted, the </w:t>
          </w:r>
          <w:r>
            <w:t xml:space="preserve">permittee shall document </w:t>
          </w:r>
          <w:r w:rsidRPr="00E17169">
            <w:t xml:space="preserve">why </w:t>
          </w:r>
          <w:r>
            <w:t>the visual evaluation</w:t>
          </w:r>
          <w:r w:rsidRPr="00E17169">
            <w:t xml:space="preserve"> could not be co</w:t>
          </w:r>
          <w:r>
            <w:t>nducted.</w:t>
          </w:r>
        </w:p>
        <w:p w14:paraId="0B2EB7D0" w14:textId="5C4865B4" w:rsidR="002D4D2B" w:rsidRPr="002D4D2B" w:rsidRDefault="002D4D2B" w:rsidP="00A40752">
          <w:pPr>
            <w:pStyle w:val="ListNumber2"/>
          </w:pPr>
          <w:r w:rsidRPr="002D4D2B">
            <w:t>If TCEQ determines that additional monitoring is appropriate to ensure compliance with the permit’s technology-based and water quality-based effluent limitations, TCEQ shall notify the permittee of additional monitoring requirements. The notice shall include the following:</w:t>
          </w:r>
        </w:p>
        <w:p w14:paraId="310AE74E" w14:textId="6BF9523F" w:rsidR="002D4D2B" w:rsidRDefault="002D4D2B" w:rsidP="00A40752">
          <w:pPr>
            <w:pStyle w:val="ListNumber3"/>
            <w:numPr>
              <w:ilvl w:val="0"/>
              <w:numId w:val="124"/>
            </w:numPr>
            <w:ind w:left="1080"/>
          </w:pPr>
          <w:r>
            <w:t xml:space="preserve">the </w:t>
          </w:r>
          <w:r w:rsidRPr="002920E5">
            <w:t>reason</w:t>
          </w:r>
          <w:r>
            <w:t>(</w:t>
          </w:r>
          <w:r w:rsidRPr="002920E5">
            <w:t>s</w:t>
          </w:r>
          <w:r>
            <w:t>)</w:t>
          </w:r>
          <w:r w:rsidRPr="002920E5">
            <w:t xml:space="preserve"> for the additional monitoring; </w:t>
          </w:r>
        </w:p>
        <w:p w14:paraId="0A5868E4" w14:textId="77777777" w:rsidR="002D4D2B" w:rsidRDefault="002D4D2B" w:rsidP="00A40752">
          <w:pPr>
            <w:pStyle w:val="ListNumber3"/>
          </w:pPr>
          <w:r w:rsidRPr="002920E5">
            <w:t xml:space="preserve">locations and parameters to be monitored; </w:t>
          </w:r>
        </w:p>
        <w:p w14:paraId="7CBCA63A" w14:textId="77777777" w:rsidR="002D4D2B" w:rsidRDefault="002D4D2B" w:rsidP="00A40752">
          <w:pPr>
            <w:pStyle w:val="ListNumber3"/>
          </w:pPr>
          <w:r w:rsidRPr="002920E5">
            <w:t xml:space="preserve">frequency and period of additional monitoring; </w:t>
          </w:r>
        </w:p>
        <w:p w14:paraId="6C41F022" w14:textId="77777777" w:rsidR="002D4D2B" w:rsidRDefault="002D4D2B" w:rsidP="00A40752">
          <w:pPr>
            <w:pStyle w:val="ListNumber3"/>
          </w:pPr>
          <w:r w:rsidRPr="002920E5">
            <w:t xml:space="preserve">sample types; and </w:t>
          </w:r>
        </w:p>
        <w:p w14:paraId="5121A99B" w14:textId="08A7F473" w:rsidR="002D4D2B" w:rsidRPr="002D4D2B" w:rsidRDefault="002D4D2B" w:rsidP="00A40752">
          <w:pPr>
            <w:pStyle w:val="ListNumber3"/>
          </w:pPr>
          <w:r w:rsidRPr="002920E5">
            <w:t>reporting requirements</w:t>
          </w:r>
          <w:r w:rsidR="00D01E70">
            <w:t>.</w:t>
          </w:r>
        </w:p>
        <w:p w14:paraId="431B2ECB" w14:textId="18AB34CC" w:rsidR="00686232" w:rsidRPr="001306BF" w:rsidRDefault="002D4D2B" w:rsidP="0064189D">
          <w:pPr>
            <w:pStyle w:val="Heading2"/>
            <w:rPr>
              <w:i/>
              <w:iCs/>
            </w:rPr>
          </w:pPr>
          <w:bookmarkStart w:id="295" w:name="_Toc258229701"/>
          <w:bookmarkStart w:id="296" w:name="_Toc258230369"/>
          <w:bookmarkStart w:id="297" w:name="_Toc258230617"/>
          <w:bookmarkStart w:id="298" w:name="_Toc258498295"/>
          <w:bookmarkStart w:id="299" w:name="_Toc259094184"/>
          <w:bookmarkStart w:id="300" w:name="_Toc259096028"/>
          <w:bookmarkStart w:id="301" w:name="_Toc259096170"/>
          <w:bookmarkStart w:id="302" w:name="_Toc210112925"/>
          <w:r>
            <w:lastRenderedPageBreak/>
            <w:t>E</w:t>
          </w:r>
          <w:r w:rsidR="00020973" w:rsidRPr="001306BF">
            <w:t>.</w:t>
          </w:r>
          <w:r w:rsidR="00020973" w:rsidRPr="001306BF">
            <w:tab/>
            <w:t>Pesticide Discharge Management Plan</w:t>
          </w:r>
          <w:bookmarkEnd w:id="295"/>
          <w:bookmarkEnd w:id="296"/>
          <w:bookmarkEnd w:id="297"/>
          <w:bookmarkEnd w:id="298"/>
          <w:bookmarkEnd w:id="299"/>
          <w:bookmarkEnd w:id="300"/>
          <w:bookmarkEnd w:id="301"/>
          <w:bookmarkEnd w:id="302"/>
        </w:p>
        <w:p w14:paraId="7B04688A" w14:textId="46C67580" w:rsidR="00686232" w:rsidRPr="001306BF" w:rsidRDefault="006131AE" w:rsidP="00A40752">
          <w:pPr>
            <w:pStyle w:val="ListContinue"/>
          </w:pPr>
          <w:r w:rsidRPr="001306BF">
            <w:t>The permittee</w:t>
          </w:r>
          <w:r w:rsidR="00020973" w:rsidRPr="001306BF">
            <w:t xml:space="preserve"> shall prepare a </w:t>
          </w:r>
          <w:r w:rsidRPr="001306BF">
            <w:t>PDMP</w:t>
          </w:r>
          <w:r w:rsidR="00020973" w:rsidRPr="001306BF">
            <w:t xml:space="preserve"> for each pest management area covered under this permit.</w:t>
          </w:r>
          <w:r w:rsidR="00DD2C27" w:rsidRPr="001306BF">
            <w:t xml:space="preserve"> </w:t>
          </w:r>
          <w:r w:rsidR="00020973" w:rsidRPr="001306BF">
            <w:t xml:space="preserve">The PDMP must be prepared within 90 days of </w:t>
          </w:r>
          <w:r w:rsidR="00DD2C27" w:rsidRPr="001306BF">
            <w:t>authorization</w:t>
          </w:r>
          <w:r w:rsidR="00020973" w:rsidRPr="001306BF">
            <w:t xml:space="preserve"> under this general permit. A permittee may refer to procedures in other documents that meet the requirements of this permit in the PDMP, but a copy of the referenced document must be kept in the PDMP and should be made available for review when requested by the Executive Director.</w:t>
          </w:r>
        </w:p>
        <w:p w14:paraId="62A472CD" w14:textId="3B1C3762" w:rsidR="00686232" w:rsidRPr="001306BF" w:rsidRDefault="00020973" w:rsidP="00A40752">
          <w:pPr>
            <w:pStyle w:val="ListNumber2"/>
            <w:numPr>
              <w:ilvl w:val="0"/>
              <w:numId w:val="77"/>
            </w:numPr>
          </w:pPr>
          <w:r w:rsidRPr="001306BF">
            <w:t>Contents of Pesticide Discharge Management Plan. A PDMP must contain the following elements:</w:t>
          </w:r>
        </w:p>
        <w:p w14:paraId="5E4FF329" w14:textId="5136B4B9" w:rsidR="00686232" w:rsidRPr="001306BF" w:rsidRDefault="00020973" w:rsidP="00A40752">
          <w:pPr>
            <w:pStyle w:val="ListNumber3"/>
            <w:numPr>
              <w:ilvl w:val="0"/>
              <w:numId w:val="78"/>
            </w:numPr>
            <w:ind w:left="1080"/>
          </w:pPr>
          <w:r w:rsidRPr="001306BF">
            <w:t>Pesticide Discharge Management Team. The permittee shall identify PDMP team members by name or title as well as their individual responsibilities, including:</w:t>
          </w:r>
        </w:p>
        <w:p w14:paraId="239C8736" w14:textId="3ABFF699" w:rsidR="00686232" w:rsidRPr="001306BF" w:rsidRDefault="00020973" w:rsidP="00A40752">
          <w:pPr>
            <w:pStyle w:val="ListNumber4"/>
            <w:numPr>
              <w:ilvl w:val="0"/>
              <w:numId w:val="79"/>
            </w:numPr>
            <w:ind w:left="1440"/>
          </w:pPr>
          <w:r w:rsidRPr="001306BF">
            <w:t>Person(s) responsible for managing pests in the pest management area;</w:t>
          </w:r>
        </w:p>
        <w:p w14:paraId="49704470" w14:textId="716419CE" w:rsidR="00686232" w:rsidRPr="001306BF" w:rsidRDefault="00020973" w:rsidP="00A40752">
          <w:pPr>
            <w:pStyle w:val="ListNumber4"/>
          </w:pPr>
          <w:r w:rsidRPr="001306BF">
            <w:t>Person(s) responsible for developing and revising the PDMP;</w:t>
          </w:r>
        </w:p>
        <w:p w14:paraId="23024271" w14:textId="283EE5F4" w:rsidR="00686232" w:rsidRPr="001306BF" w:rsidRDefault="00020973" w:rsidP="00A40752">
          <w:pPr>
            <w:pStyle w:val="ListNumber4"/>
          </w:pPr>
          <w:r w:rsidRPr="001306BF">
            <w:t>Person(s) responsible for developing, revising, and implementing corrective actions and other effluent limitation requirements; and</w:t>
          </w:r>
        </w:p>
        <w:p w14:paraId="411D30F5" w14:textId="10088DB2" w:rsidR="00F53B00" w:rsidRPr="001306BF" w:rsidRDefault="00020973" w:rsidP="00A40752">
          <w:pPr>
            <w:pStyle w:val="ListNumber4"/>
          </w:pPr>
          <w:r w:rsidRPr="001306BF">
            <w:t>Person(s) responsible for pesticide applications.</w:t>
          </w:r>
          <w:r w:rsidR="00DD2C27" w:rsidRPr="001306BF">
            <w:t xml:space="preserve"> </w:t>
          </w:r>
          <w:r w:rsidRPr="001306BF">
            <w:t>If the pesticide applicator is unknown at the time of plan development, indicate whether or not a for-hire applicator will be used and indicate when the applicator will be identified.</w:t>
          </w:r>
        </w:p>
        <w:p w14:paraId="51488E67" w14:textId="6C1E15D8" w:rsidR="00686232" w:rsidRPr="001306BF" w:rsidRDefault="00020973" w:rsidP="00A40752">
          <w:pPr>
            <w:pStyle w:val="ListContinue3"/>
          </w:pPr>
          <w:r w:rsidRPr="001306BF">
            <w:t>Identification of team members must include any written agreement(s) between the permittee and any other operator(s), such as a for-hire commercial pesticide applicator, that specify the division of responsibilities between operators as necessary to comply with the provisions of this permit.</w:t>
          </w:r>
        </w:p>
        <w:p w14:paraId="7CB8B05E" w14:textId="3330A727" w:rsidR="00996594" w:rsidRPr="001306BF" w:rsidRDefault="006B78A2" w:rsidP="00A40752">
          <w:pPr>
            <w:pStyle w:val="ListNumber3"/>
          </w:pPr>
          <w:r w:rsidRPr="001306BF">
            <w:t>Problem Identification</w:t>
          </w:r>
        </w:p>
        <w:p w14:paraId="10CE34F2" w14:textId="6C895390" w:rsidR="00686232" w:rsidRPr="001306BF" w:rsidRDefault="00020973" w:rsidP="00A40752">
          <w:pPr>
            <w:pStyle w:val="ListNumber4"/>
            <w:numPr>
              <w:ilvl w:val="0"/>
              <w:numId w:val="80"/>
            </w:numPr>
            <w:ind w:left="1440"/>
          </w:pPr>
          <w:r w:rsidRPr="001306BF">
            <w:t>Pest problem description. The permittee shall document the following:</w:t>
          </w:r>
        </w:p>
        <w:p w14:paraId="7A814101" w14:textId="6B57B7B1" w:rsidR="00686232" w:rsidRPr="001306BF" w:rsidRDefault="00020973" w:rsidP="00A40752">
          <w:pPr>
            <w:pStyle w:val="ListNumber5"/>
            <w:numPr>
              <w:ilvl w:val="0"/>
              <w:numId w:val="81"/>
            </w:numPr>
            <w:ind w:left="1800"/>
          </w:pPr>
          <w:r w:rsidRPr="001306BF">
            <w:t>Identify the geographic boundaries of the pest management area and each treatment area and waters of the U.S. within the pest management area on a general location map (e.g., topographic, vicinity map, original United States Geological Survey 7.5 minute quadrangle map, a portion of a city or county map, or other map);</w:t>
          </w:r>
        </w:p>
        <w:p w14:paraId="7FDAEE6A" w14:textId="1F2EEF39" w:rsidR="00686232" w:rsidRPr="001306BF" w:rsidRDefault="00020973" w:rsidP="00A40752">
          <w:pPr>
            <w:pStyle w:val="ListNumber5"/>
          </w:pPr>
          <w:r w:rsidRPr="001306BF">
            <w:t>Pesticide use patterns for each treatment area;</w:t>
          </w:r>
        </w:p>
        <w:p w14:paraId="53E43A6A" w14:textId="669C232A" w:rsidR="00686232" w:rsidRPr="001306BF" w:rsidRDefault="00020973" w:rsidP="00A40752">
          <w:pPr>
            <w:pStyle w:val="ListNumber5"/>
          </w:pPr>
          <w:r w:rsidRPr="001306BF">
            <w:t>Target pest(s);</w:t>
          </w:r>
        </w:p>
        <w:p w14:paraId="5BC39A83" w14:textId="0EFDEAB6" w:rsidR="00686232" w:rsidRPr="001306BF" w:rsidRDefault="00020973" w:rsidP="00A40752">
          <w:pPr>
            <w:pStyle w:val="ListNumber4"/>
          </w:pPr>
          <w:r w:rsidRPr="001306BF">
            <w:t xml:space="preserve">Action threshold(s) </w:t>
          </w:r>
          <w:r w:rsidR="00BE26C9" w:rsidRPr="001306BF">
            <w:t>for the</w:t>
          </w:r>
          <w:r w:rsidR="006B78A2" w:rsidRPr="001306BF">
            <w:t xml:space="preserve"> pest management area, including data used in developing the action threshold(s) and method(s) to determine when the action threshold(s) has been met</w:t>
          </w:r>
          <w:r w:rsidR="00FA6585" w:rsidRPr="001306BF">
            <w:t>;</w:t>
          </w:r>
        </w:p>
        <w:p w14:paraId="23F620B0" w14:textId="3E220389" w:rsidR="00686232" w:rsidRPr="001306BF" w:rsidRDefault="00020973" w:rsidP="00A40752">
          <w:pPr>
            <w:pStyle w:val="ListNumber4"/>
          </w:pPr>
          <w:r w:rsidRPr="001306BF">
            <w:t>List of pesticide(s) or any degradates for which the waterbody is impaired; and</w:t>
          </w:r>
        </w:p>
        <w:p w14:paraId="1744B814" w14:textId="39EE7A2F" w:rsidR="00686232" w:rsidRPr="001306BF" w:rsidRDefault="00020973" w:rsidP="00A40752">
          <w:pPr>
            <w:pStyle w:val="ListNumber4"/>
          </w:pPr>
          <w:r w:rsidRPr="001306BF">
            <w:t>Procedures to determine target pest densities.</w:t>
          </w:r>
        </w:p>
        <w:p w14:paraId="0F71118A" w14:textId="0CD227A2" w:rsidR="00686232" w:rsidRPr="001306BF" w:rsidRDefault="00020973" w:rsidP="00A40752">
          <w:pPr>
            <w:pStyle w:val="ListNumber3"/>
          </w:pPr>
          <w:r w:rsidRPr="001306BF">
            <w:t>Evaluation and Selection of Pest Management Strategies. In the PDMP, the permittee shall document the evaluation of pest management strategies for the pest management area.</w:t>
          </w:r>
          <w:r w:rsidR="00DD2C27" w:rsidRPr="001306BF">
            <w:t xml:space="preserve"> </w:t>
          </w:r>
          <w:r w:rsidRPr="001306BF">
            <w:t xml:space="preserve">The permittee shall select the pest management strategies that most successfully minimize discharges resulting from application of pesticides, including the use of pesticide and non-pesticide </w:t>
          </w:r>
          <w:r w:rsidRPr="001306BF">
            <w:lastRenderedPageBreak/>
            <w:t>methods.</w:t>
          </w:r>
          <w:r w:rsidR="00DD2C27" w:rsidRPr="001306BF">
            <w:t xml:space="preserve"> </w:t>
          </w:r>
          <w:r w:rsidRPr="001306BF">
            <w:t>The evaluation must establish if and when the following pest management strategies will be used while considering impact to water quality, impact to non-target organisms, pest resistance, feasibility, and cost effectiveness:</w:t>
          </w:r>
        </w:p>
        <w:p w14:paraId="35762BE5" w14:textId="75471B0F" w:rsidR="00686232" w:rsidRPr="001306BF" w:rsidRDefault="00020973" w:rsidP="00A40752">
          <w:pPr>
            <w:pStyle w:val="ListNumber4"/>
            <w:numPr>
              <w:ilvl w:val="0"/>
              <w:numId w:val="82"/>
            </w:numPr>
            <w:ind w:left="1440"/>
          </w:pPr>
          <w:r w:rsidRPr="001306BF">
            <w:t>No action</w:t>
          </w:r>
          <w:r w:rsidR="00690D73" w:rsidRPr="001306BF">
            <w:t>;</w:t>
          </w:r>
        </w:p>
        <w:p w14:paraId="446A90FF" w14:textId="43E60AE8" w:rsidR="00686232" w:rsidRPr="001306BF" w:rsidRDefault="00020973" w:rsidP="00A40752">
          <w:pPr>
            <w:pStyle w:val="ListNumber4"/>
          </w:pPr>
          <w:r w:rsidRPr="001306BF">
            <w:t>Prevention</w:t>
          </w:r>
          <w:r w:rsidR="00690D73" w:rsidRPr="001306BF">
            <w:t>;</w:t>
          </w:r>
        </w:p>
        <w:p w14:paraId="664EAB3F" w14:textId="6B3D34E1" w:rsidR="00686232" w:rsidRPr="001306BF" w:rsidRDefault="00020973" w:rsidP="00A40752">
          <w:pPr>
            <w:pStyle w:val="ListNumber4"/>
          </w:pPr>
          <w:r w:rsidRPr="001306BF">
            <w:t>Mechanical and physical methods</w:t>
          </w:r>
          <w:r w:rsidR="00690D73" w:rsidRPr="001306BF">
            <w:t>;</w:t>
          </w:r>
        </w:p>
        <w:p w14:paraId="42852519" w14:textId="26228A56" w:rsidR="00686232" w:rsidRPr="001306BF" w:rsidRDefault="00020973" w:rsidP="00A40752">
          <w:pPr>
            <w:pStyle w:val="ListNumber4"/>
          </w:pPr>
          <w:r w:rsidRPr="001306BF">
            <w:t>Cultural methods</w:t>
          </w:r>
          <w:r w:rsidR="00690D73" w:rsidRPr="001306BF">
            <w:t>;</w:t>
          </w:r>
        </w:p>
        <w:p w14:paraId="099F6907" w14:textId="1621BC9E" w:rsidR="00686232" w:rsidRPr="001306BF" w:rsidRDefault="00020973" w:rsidP="00A40752">
          <w:pPr>
            <w:pStyle w:val="ListNumber4"/>
          </w:pPr>
          <w:r w:rsidRPr="001306BF">
            <w:t>Biological control agents</w:t>
          </w:r>
          <w:r w:rsidR="00690D73" w:rsidRPr="001306BF">
            <w:t>; and/or</w:t>
          </w:r>
        </w:p>
        <w:p w14:paraId="124E5F0E" w14:textId="274DB5CB" w:rsidR="00686232" w:rsidRPr="001306BF" w:rsidRDefault="00690D73" w:rsidP="00A40752">
          <w:pPr>
            <w:pStyle w:val="ListNumber4"/>
          </w:pPr>
          <w:r w:rsidRPr="001306BF">
            <w:t>Pesticides.</w:t>
          </w:r>
        </w:p>
        <w:p w14:paraId="41A67442" w14:textId="6B43EFA8" w:rsidR="00686232" w:rsidRPr="001306BF" w:rsidRDefault="006B78A2" w:rsidP="00A40752">
          <w:pPr>
            <w:pStyle w:val="ListNumber3"/>
          </w:pPr>
          <w:r w:rsidRPr="001306BF">
            <w:t>Response</w:t>
          </w:r>
          <w:r w:rsidR="00020973" w:rsidRPr="001306BF">
            <w:t xml:space="preserve"> Procedures. The permittee shall document the following procedures in the PDMP:</w:t>
          </w:r>
        </w:p>
        <w:p w14:paraId="4AD542FF" w14:textId="284DE1BD" w:rsidR="00686232" w:rsidRPr="001306BF" w:rsidRDefault="00020973" w:rsidP="00A40752">
          <w:pPr>
            <w:pStyle w:val="ListNumber4"/>
            <w:numPr>
              <w:ilvl w:val="0"/>
              <w:numId w:val="83"/>
            </w:numPr>
            <w:ind w:left="1440"/>
          </w:pPr>
          <w:r w:rsidRPr="001306BF">
            <w:t>Spill Response Procedures. The permittee shall take appropriate measures necessary to prevent spills and to clean up spills of any pesticide. There shall be no disposal of pesticides or residues from storage or application equipment into waters of the U.S.</w:t>
          </w:r>
          <w:r w:rsidR="00DD2C27" w:rsidRPr="001306BF">
            <w:t xml:space="preserve"> </w:t>
          </w:r>
          <w:r w:rsidRPr="001306BF">
            <w:t>Where potential spills can occur</w:t>
          </w:r>
          <w:r w:rsidR="00780487" w:rsidRPr="001306BF">
            <w:t>,</w:t>
          </w:r>
          <w:r w:rsidRPr="001306BF">
            <w:t xml:space="preserve"> the permittee shall:</w:t>
          </w:r>
        </w:p>
        <w:p w14:paraId="057296C0" w14:textId="4ED9E41B" w:rsidR="000A6274" w:rsidRPr="001306BF" w:rsidRDefault="00020973" w:rsidP="00A40752">
          <w:pPr>
            <w:pStyle w:val="ListNumber5"/>
            <w:numPr>
              <w:ilvl w:val="0"/>
              <w:numId w:val="84"/>
            </w:numPr>
            <w:ind w:left="1800"/>
          </w:pPr>
          <w:r w:rsidRPr="001306BF">
            <w:t xml:space="preserve">Identify the procedures for </w:t>
          </w:r>
          <w:r w:rsidR="006B78A2" w:rsidRPr="001306BF">
            <w:t xml:space="preserve">stopping, containing and </w:t>
          </w:r>
          <w:r w:rsidRPr="001306BF">
            <w:t xml:space="preserve">cleaning up </w:t>
          </w:r>
          <w:r w:rsidR="006B78A2" w:rsidRPr="001306BF">
            <w:t xml:space="preserve">leaks, </w:t>
          </w:r>
          <w:r w:rsidRPr="001306BF">
            <w:t>spills</w:t>
          </w:r>
          <w:r w:rsidR="00690D73" w:rsidRPr="001306BF">
            <w:t>,</w:t>
          </w:r>
          <w:r w:rsidR="006B78A2" w:rsidRPr="001306BF">
            <w:t xml:space="preserve"> and other releases</w:t>
          </w:r>
          <w:r w:rsidRPr="001306BF">
            <w:t>;</w:t>
          </w:r>
        </w:p>
        <w:p w14:paraId="6B22BA1E" w14:textId="1810AE7C" w:rsidR="000A6274" w:rsidRPr="001306BF" w:rsidRDefault="00020973" w:rsidP="00A40752">
          <w:pPr>
            <w:pStyle w:val="ListNumber5"/>
          </w:pPr>
          <w:r w:rsidRPr="001306BF">
            <w:t>Make available the necessary equipment to</w:t>
          </w:r>
          <w:r w:rsidR="00D83D42" w:rsidRPr="001306BF">
            <w:t xml:space="preserve"> personnel to implement a clean</w:t>
          </w:r>
          <w:r w:rsidRPr="001306BF">
            <w:t>up</w:t>
          </w:r>
          <w:r w:rsidR="006B78A2" w:rsidRPr="001306BF">
            <w:t>. Employees who may cause, detect, or respond to a spill or leak must be trained in these procedures. If possible, one of these employees should be a member of the PDMP team</w:t>
          </w:r>
          <w:r w:rsidRPr="001306BF">
            <w:t>;</w:t>
          </w:r>
        </w:p>
        <w:p w14:paraId="10BF257D" w14:textId="3FF1DDA1" w:rsidR="00686232" w:rsidRPr="001306BF" w:rsidRDefault="00020973" w:rsidP="00A40752">
          <w:pPr>
            <w:pStyle w:val="ListNumber5"/>
          </w:pPr>
          <w:r w:rsidRPr="001306BF">
            <w:t>Document procedures and schedules for maintenance activities to minimize potential for leaks, spills, and unintended or accidental release of pesticides from pesticide containers;</w:t>
          </w:r>
        </w:p>
        <w:p w14:paraId="00BA28FA" w14:textId="34763272" w:rsidR="00686232" w:rsidRPr="001306BF" w:rsidRDefault="00020973" w:rsidP="00A40752">
          <w:pPr>
            <w:pStyle w:val="ListNumber5"/>
          </w:pPr>
          <w:r w:rsidRPr="001306BF">
            <w:t>Document the chain of command notification for spills, both internal to permittee</w:t>
          </w:r>
          <w:r w:rsidR="005026C9" w:rsidRPr="001306BF">
            <w:t>'</w:t>
          </w:r>
          <w:r w:rsidRPr="001306BF">
            <w:t>s agency or organization and external;</w:t>
          </w:r>
        </w:p>
        <w:p w14:paraId="45B81C61" w14:textId="3579FC7B" w:rsidR="00686232" w:rsidRPr="001306BF" w:rsidRDefault="00020973" w:rsidP="00A40752">
          <w:pPr>
            <w:pStyle w:val="ListNumber5"/>
          </w:pPr>
          <w:r w:rsidRPr="001306BF">
            <w:t>Document state and federal contacts with phone number;</w:t>
          </w:r>
        </w:p>
        <w:p w14:paraId="1590BEA6" w14:textId="23D7D5F3" w:rsidR="00686232" w:rsidRPr="001306BF" w:rsidRDefault="00020973" w:rsidP="00A40752">
          <w:pPr>
            <w:pStyle w:val="ListNumber5"/>
          </w:pPr>
          <w:r w:rsidRPr="001306BF">
            <w:t>Document the name, location, and telephone number of the nearest emergency medical facility;</w:t>
          </w:r>
        </w:p>
        <w:p w14:paraId="1946570E" w14:textId="2A3787E5" w:rsidR="00686232" w:rsidRPr="001306BF" w:rsidRDefault="00020973" w:rsidP="00A40752">
          <w:pPr>
            <w:pStyle w:val="ListNumber5"/>
            <w:ind w:left="1980" w:hanging="540"/>
          </w:pPr>
          <w:r w:rsidRPr="001306BF">
            <w:t>Document the name, location, and telephone number of the nearest hazardous chemical responder (including police and fire department);</w:t>
          </w:r>
        </w:p>
        <w:p w14:paraId="51EC4939" w14:textId="1BBAB61C" w:rsidR="00686232" w:rsidRPr="001306BF" w:rsidRDefault="00020973" w:rsidP="00A40752">
          <w:pPr>
            <w:pStyle w:val="ListNumber5"/>
            <w:ind w:left="1980" w:hanging="540"/>
          </w:pPr>
          <w:r w:rsidRPr="001306BF">
            <w:t>Maintain contact information for the National Pesticide Telecommunications Network at 800-858-7378; and</w:t>
          </w:r>
        </w:p>
        <w:p w14:paraId="5D488D94" w14:textId="42CAC59E" w:rsidR="00686232" w:rsidRPr="001306BF" w:rsidRDefault="00020973" w:rsidP="00A40752">
          <w:pPr>
            <w:pStyle w:val="ListNumber5"/>
          </w:pPr>
          <w:r w:rsidRPr="001306BF">
            <w:t>Maintain contact information for the National Response Center at 800-424-8802 or</w:t>
          </w:r>
          <w:r w:rsidR="00A532A5">
            <w:t xml:space="preserve"> </w:t>
          </w:r>
          <w:hyperlink r:id="rId15" w:history="1">
            <w:r w:rsidR="000E7772">
              <w:rPr>
                <w:rStyle w:val="Hyperlink"/>
              </w:rPr>
              <w:t>www.epa.gov/emergency-response/national-response-center</w:t>
            </w:r>
          </w:hyperlink>
          <w:r w:rsidR="00A532A5">
            <w:t xml:space="preserve">. </w:t>
          </w:r>
        </w:p>
        <w:p w14:paraId="2BAF43B5" w14:textId="780C12D7" w:rsidR="00686232" w:rsidRPr="001306BF" w:rsidRDefault="00020973" w:rsidP="00A40752">
          <w:pPr>
            <w:pStyle w:val="ListNumber4"/>
          </w:pPr>
          <w:r w:rsidRPr="001306BF">
            <w:t>Equipment Maintenance Schedules and Procedures. The permittee shall document in the PDMP the schedules and procedures for maintaining the application equipment in proper operating condition, including calibrating, cleaning, and repairing the equipment.</w:t>
          </w:r>
        </w:p>
        <w:p w14:paraId="1098A39C" w14:textId="023BB726" w:rsidR="00686232" w:rsidRPr="001306BF" w:rsidRDefault="00020973" w:rsidP="00A40752">
          <w:pPr>
            <w:pStyle w:val="ListNumber4"/>
          </w:pPr>
          <w:r w:rsidRPr="001306BF">
            <w:lastRenderedPageBreak/>
            <w:t xml:space="preserve">Adverse Incident Response </w:t>
          </w:r>
          <w:r w:rsidR="00AE4BAF" w:rsidRPr="001306BF">
            <w:t>Procedures</w:t>
          </w:r>
          <w:r w:rsidRPr="001306BF">
            <w:t>. Procedures for responding to adverse incidents must be identified and documented as follows:</w:t>
          </w:r>
        </w:p>
        <w:p w14:paraId="25F05284" w14:textId="47EDD5CA" w:rsidR="00686232" w:rsidRPr="001306BF" w:rsidRDefault="00020973" w:rsidP="00A40752">
          <w:pPr>
            <w:pStyle w:val="ListNumber5"/>
            <w:numPr>
              <w:ilvl w:val="0"/>
              <w:numId w:val="85"/>
            </w:numPr>
            <w:ind w:left="1800"/>
          </w:pPr>
          <w:r w:rsidRPr="001306BF">
            <w:t>Course of action and timing of responses to any adverse incident;</w:t>
          </w:r>
        </w:p>
        <w:p w14:paraId="2E2C8A33" w14:textId="0A2F8DF1" w:rsidR="00686232" w:rsidRPr="001306BF" w:rsidRDefault="00020973" w:rsidP="00A40752">
          <w:pPr>
            <w:pStyle w:val="ListNumber5"/>
          </w:pPr>
          <w:r w:rsidRPr="001306BF">
            <w:t>Chain of command notification for the adverse incident, both internal to the permittee</w:t>
          </w:r>
          <w:r w:rsidR="005026C9" w:rsidRPr="001306BF">
            <w:t>'</w:t>
          </w:r>
          <w:r w:rsidRPr="001306BF">
            <w:t>s agency or organization and external;</w:t>
          </w:r>
        </w:p>
        <w:p w14:paraId="153206CA" w14:textId="5D64FBB7" w:rsidR="00686232" w:rsidRPr="001306BF" w:rsidRDefault="00020973" w:rsidP="00A40752">
          <w:pPr>
            <w:pStyle w:val="ListNumber5"/>
          </w:pPr>
          <w:r w:rsidRPr="001306BF">
            <w:t xml:space="preserve">State and </w:t>
          </w:r>
          <w:r w:rsidR="00690D73" w:rsidRPr="001306BF">
            <w:t>f</w:t>
          </w:r>
          <w:r w:rsidRPr="001306BF">
            <w:t>ederal contacts with phone numbers;</w:t>
          </w:r>
        </w:p>
        <w:p w14:paraId="68120ECC" w14:textId="061978EB" w:rsidR="00686232" w:rsidRPr="001306BF" w:rsidRDefault="00020973" w:rsidP="00A40752">
          <w:pPr>
            <w:pStyle w:val="ListNumber5"/>
          </w:pPr>
          <w:r w:rsidRPr="001306BF">
            <w:t>Name, location, and telephone of nearest emergency medical facility; and</w:t>
          </w:r>
        </w:p>
        <w:p w14:paraId="6C4A2BAF" w14:textId="1A409642" w:rsidR="00686232" w:rsidRPr="001306BF" w:rsidRDefault="00020973" w:rsidP="00A40752">
          <w:pPr>
            <w:pStyle w:val="ListNumber5"/>
          </w:pPr>
          <w:r w:rsidRPr="001306BF">
            <w:t>Name, location, and telephone of nearest hazardous chemical responder (including police and fire department).</w:t>
          </w:r>
        </w:p>
        <w:p w14:paraId="245A4464" w14:textId="3AD10F02" w:rsidR="00686232" w:rsidRPr="001306BF" w:rsidRDefault="00020973" w:rsidP="00A40752">
          <w:pPr>
            <w:pStyle w:val="ListNumber4"/>
          </w:pPr>
          <w:r w:rsidRPr="001306BF">
            <w:t>Visual Evaluations. The permittee shall document the procedures for visual evaluations:</w:t>
          </w:r>
        </w:p>
        <w:p w14:paraId="7F3B79FB" w14:textId="01399FF0" w:rsidR="00686232" w:rsidRPr="001306BF" w:rsidRDefault="00020973" w:rsidP="00A40752">
          <w:pPr>
            <w:pStyle w:val="ListNumber5"/>
            <w:numPr>
              <w:ilvl w:val="0"/>
              <w:numId w:val="86"/>
            </w:numPr>
            <w:ind w:left="1800"/>
          </w:pPr>
          <w:r w:rsidRPr="001306BF">
            <w:t>The process for determining the location of any visual evaluations;</w:t>
          </w:r>
        </w:p>
        <w:p w14:paraId="15D66613" w14:textId="1AB9765C" w:rsidR="00686232" w:rsidRPr="001306BF" w:rsidRDefault="00020973" w:rsidP="00A40752">
          <w:pPr>
            <w:pStyle w:val="ListNumber5"/>
          </w:pPr>
          <w:r w:rsidRPr="001306BF">
            <w:t>A schedule and procedures for any visual evaluations;</w:t>
          </w:r>
        </w:p>
        <w:p w14:paraId="4A100BAC" w14:textId="57FE556E" w:rsidR="00686232" w:rsidRPr="001306BF" w:rsidRDefault="00020973" w:rsidP="00A40752">
          <w:pPr>
            <w:pStyle w:val="ListNumber5"/>
          </w:pPr>
          <w:r w:rsidRPr="001306BF">
            <w:t>The person (or position) responsible for conducting visual evaluations; and</w:t>
          </w:r>
        </w:p>
        <w:p w14:paraId="69C98B9A" w14:textId="5320302B" w:rsidR="00686232" w:rsidRPr="001306BF" w:rsidRDefault="00020973" w:rsidP="00A40752">
          <w:pPr>
            <w:pStyle w:val="ListNumber5"/>
          </w:pPr>
          <w:r w:rsidRPr="001306BF">
            <w:t>Procedures for documenting any observed toxic or adverse effects.</w:t>
          </w:r>
        </w:p>
        <w:p w14:paraId="623F47C2" w14:textId="14E4C3A1" w:rsidR="00686232" w:rsidRPr="001306BF" w:rsidRDefault="00020973" w:rsidP="00A40752">
          <w:pPr>
            <w:pStyle w:val="ListNumber2"/>
            <w:keepNext/>
          </w:pPr>
          <w:r w:rsidRPr="001306BF">
            <w:t>Pesticide Discharge Management Plan Modifications</w:t>
          </w:r>
        </w:p>
        <w:p w14:paraId="0AAE3F7A" w14:textId="2731C172" w:rsidR="00F00EAD" w:rsidRPr="001306BF" w:rsidRDefault="00020973" w:rsidP="00A40752">
          <w:pPr>
            <w:pStyle w:val="ListNumber3"/>
            <w:numPr>
              <w:ilvl w:val="0"/>
              <w:numId w:val="87"/>
            </w:numPr>
            <w:ind w:left="1080"/>
          </w:pPr>
          <w:r w:rsidRPr="001306BF">
            <w:t>The PDMP must be reviewed whenever necessary to address any of the triggering conditions for corrective action or when a change in pest control activities significantly changes the type or quantity of pollutants discharged. Changes must be made to the PDMP before the next pesticide application that results in a discharge, if practicable, or if not, as soon as possible thereafter. The revised PDMP must be signed and dated in accordance with Part VI.H. of this permit. The PDMP must be reviewed at a minimum of once per calendar year to ensure compliance with effluent limitations of this permit including the problem description, evaluation and selection of pest management strategies, schedules and procedures, adverse incident action plan</w:t>
          </w:r>
          <w:r w:rsidR="00690D73" w:rsidRPr="001306BF">
            <w:t>,</w:t>
          </w:r>
          <w:r w:rsidRPr="001306BF">
            <w:t xml:space="preserve"> and visual evaluations. The permittee shall modify the PDMP and implement corrective actions if the following occur:</w:t>
          </w:r>
        </w:p>
        <w:p w14:paraId="14B0E46D" w14:textId="3AD6F09B" w:rsidR="00F204FA" w:rsidRPr="001306BF" w:rsidRDefault="00020973" w:rsidP="00A40752">
          <w:pPr>
            <w:pStyle w:val="ListNumber4"/>
            <w:numPr>
              <w:ilvl w:val="0"/>
              <w:numId w:val="88"/>
            </w:numPr>
            <w:ind w:left="1440"/>
          </w:pPr>
          <w:r w:rsidRPr="001306BF">
            <w:t>An unauthorized release or discharge (e.g., spill, leak, or discharge not authorized by this or another TPDES permit) occurs;</w:t>
          </w:r>
        </w:p>
        <w:p w14:paraId="37D56BD1" w14:textId="62D93B01" w:rsidR="00F204FA" w:rsidRPr="001306BF" w:rsidRDefault="00020973" w:rsidP="00A40752">
          <w:pPr>
            <w:pStyle w:val="ListNumber4"/>
          </w:pPr>
          <w:r w:rsidRPr="001306BF">
            <w:t>The permittee becomes aware, or the Executive Director determines, that the control measures are not adequate or sufficient for the discharge to meet applicable water quality standards;</w:t>
          </w:r>
        </w:p>
        <w:p w14:paraId="41873123" w14:textId="42B98741" w:rsidR="00F204FA" w:rsidRPr="001306BF" w:rsidRDefault="00020973" w:rsidP="00A40752">
          <w:pPr>
            <w:pStyle w:val="ListNumber4"/>
          </w:pPr>
          <w:r w:rsidRPr="001306BF">
            <w:t>The Executive Director determines that the permittee failed to:</w:t>
          </w:r>
        </w:p>
        <w:p w14:paraId="724F41FA" w14:textId="6286A60C" w:rsidR="00F204FA" w:rsidRPr="001306BF" w:rsidRDefault="006D7986" w:rsidP="00A40752">
          <w:pPr>
            <w:pStyle w:val="ListNumber5"/>
            <w:numPr>
              <w:ilvl w:val="0"/>
              <w:numId w:val="89"/>
            </w:numPr>
            <w:ind w:left="1800"/>
          </w:pPr>
          <w:r w:rsidRPr="001306BF">
            <w:t>Use only the amount of pesticide and frequency of pesticide applications necessary to control the target pest, using equipment and application procedures appropriate for this task</w:t>
          </w:r>
          <w:r w:rsidR="00020973" w:rsidRPr="001306BF">
            <w:t>;</w:t>
          </w:r>
        </w:p>
        <w:p w14:paraId="3CF0742B" w14:textId="629D079A" w:rsidR="00F204FA" w:rsidRPr="001306BF" w:rsidRDefault="00020973" w:rsidP="00A40752">
          <w:pPr>
            <w:pStyle w:val="ListNumber5"/>
          </w:pPr>
          <w:r w:rsidRPr="001306BF">
            <w:t xml:space="preserve">Perform regular maintenance activities to ensure that the application equipment is in proper operating condition to minimize the potential for leaks, spills, and unintended or accidental release of pesticides to waters of the U.S.; or </w:t>
          </w:r>
        </w:p>
        <w:p w14:paraId="371C85C6" w14:textId="3D3998B4" w:rsidR="00F204FA" w:rsidRPr="001306BF" w:rsidRDefault="00020973" w:rsidP="00A40752">
          <w:pPr>
            <w:pStyle w:val="ListNumber5"/>
          </w:pPr>
          <w:r w:rsidRPr="001306BF">
            <w:lastRenderedPageBreak/>
            <w:t>Calibrate, clean, and repair equipment on a regular basis to ensure that the application equipment is in proper operating condition.</w:t>
          </w:r>
        </w:p>
        <w:p w14:paraId="58B94C2F" w14:textId="65A41199" w:rsidR="00F204FA" w:rsidRPr="001306BF" w:rsidRDefault="00020973" w:rsidP="00A40752">
          <w:pPr>
            <w:pStyle w:val="ListNumber4"/>
          </w:pPr>
          <w:r w:rsidRPr="001306BF">
            <w:t>Executive Director determines that modifications to the control measures are necessary to meet the effluent limits in this permit; or</w:t>
          </w:r>
        </w:p>
        <w:p w14:paraId="128C43A5" w14:textId="6243FD1C" w:rsidR="00CE5A2F" w:rsidRPr="001306BF" w:rsidRDefault="00020973" w:rsidP="00A40752">
          <w:pPr>
            <w:pStyle w:val="ListNumber4"/>
          </w:pPr>
          <w:r w:rsidRPr="001306BF">
            <w:t>The permittee observes or is otherwise made aware of a toxic or adverse effect.</w:t>
          </w:r>
        </w:p>
        <w:p w14:paraId="21ABC0D6" w14:textId="655215E7" w:rsidR="00F204FA" w:rsidRPr="001306BF" w:rsidRDefault="00020973" w:rsidP="00A40752">
          <w:pPr>
            <w:pStyle w:val="ListNumber3"/>
          </w:pPr>
          <w:r w:rsidRPr="001306BF">
            <w:rPr>
              <w:bCs/>
            </w:rPr>
            <w:t xml:space="preserve">If the PDMP is required to be revised by Part III.D.2.(a)(1) for reasons </w:t>
          </w:r>
          <w:r w:rsidRPr="001306BF">
            <w:t>other than for toxic or adverse effect, spills</w:t>
          </w:r>
          <w:r w:rsidR="00690D73" w:rsidRPr="001306BF">
            <w:t>,</w:t>
          </w:r>
          <w:r w:rsidRPr="001306BF">
            <w:t xml:space="preserve"> or leaks, the permittee shall make the revisions and implement corrective actions before the next pesticide application that results in a discharge, or as soon as practicable. If revisions and corrective actions cannot be made prior to the next pesticide application, the permittee shall document in the PDMP the reasons why. The permittee shall also document in the PDMP within five days the following information:</w:t>
          </w:r>
        </w:p>
        <w:p w14:paraId="1FA5DF2F" w14:textId="5C0DB93B" w:rsidR="00F204FA" w:rsidRPr="001306BF" w:rsidRDefault="00020973" w:rsidP="00A40752">
          <w:pPr>
            <w:pStyle w:val="ListNumber4"/>
            <w:numPr>
              <w:ilvl w:val="0"/>
              <w:numId w:val="90"/>
            </w:numPr>
            <w:ind w:left="1440"/>
          </w:pPr>
          <w:r w:rsidRPr="001306BF">
            <w:t>Identification of the condition(s) triggering the need for corrective action;</w:t>
          </w:r>
        </w:p>
        <w:p w14:paraId="14911426" w14:textId="1587E5AD" w:rsidR="00F204FA" w:rsidRPr="001306BF" w:rsidRDefault="00020973" w:rsidP="00A40752">
          <w:pPr>
            <w:pStyle w:val="ListNumber4"/>
          </w:pPr>
          <w:r w:rsidRPr="001306BF">
            <w:t>A brief description of the circumstances of the situation;</w:t>
          </w:r>
        </w:p>
        <w:p w14:paraId="5B81E908" w14:textId="1982DE24" w:rsidR="00F204FA" w:rsidRPr="001306BF" w:rsidRDefault="00020973" w:rsidP="00A40752">
          <w:pPr>
            <w:pStyle w:val="ListNumber4"/>
          </w:pPr>
          <w:r w:rsidRPr="001306BF">
            <w:t>Date the problem was identified;</w:t>
          </w:r>
        </w:p>
        <w:p w14:paraId="1F586F51" w14:textId="4C90B8B6" w:rsidR="00F204FA" w:rsidRPr="001306BF" w:rsidRDefault="00020973" w:rsidP="00A40752">
          <w:pPr>
            <w:pStyle w:val="ListNumber4"/>
          </w:pPr>
          <w:r w:rsidRPr="001306BF">
            <w:t>Summary of corrective action taken or to be taken;</w:t>
          </w:r>
        </w:p>
        <w:p w14:paraId="5E9FA372" w14:textId="670AE958" w:rsidR="00F204FA" w:rsidRPr="001306BF" w:rsidRDefault="00020973" w:rsidP="00A40752">
          <w:pPr>
            <w:pStyle w:val="ListNumber4"/>
          </w:pPr>
          <w:r w:rsidRPr="001306BF">
            <w:t>Date corrective action was initiated; and</w:t>
          </w:r>
        </w:p>
        <w:p w14:paraId="2B15922A" w14:textId="28A6BCE5" w:rsidR="00F204FA" w:rsidRPr="001306BF" w:rsidRDefault="00020973" w:rsidP="00A40752">
          <w:pPr>
            <w:pStyle w:val="ListNumber4"/>
          </w:pPr>
          <w:r w:rsidRPr="001306BF">
            <w:t>Date corrective action was completed or expected to be completed.</w:t>
          </w:r>
        </w:p>
        <w:p w14:paraId="75CCB44E" w14:textId="1FA9748F" w:rsidR="00686232" w:rsidRPr="001306BF" w:rsidRDefault="00020973" w:rsidP="00A40752">
          <w:pPr>
            <w:pStyle w:val="ListNumber2"/>
          </w:pPr>
          <w:r w:rsidRPr="001306BF">
            <w:t>Pesticide Discharge Management Plan Availability</w:t>
          </w:r>
        </w:p>
        <w:p w14:paraId="065B54F4" w14:textId="42E963D9" w:rsidR="00686232" w:rsidRDefault="00D83D42">
          <w:pPr>
            <w:pStyle w:val="ListContinue2"/>
          </w:pPr>
          <w:r w:rsidRPr="001306BF">
            <w:t>The permittee</w:t>
          </w:r>
          <w:r w:rsidR="00020973" w:rsidRPr="001306BF">
            <w:t xml:space="preserve"> shall retain a copy of the PDMP either onsite or at the address provided on the NOI and these documents must be immediately available to the Executive Director upon request.</w:t>
          </w:r>
          <w:r w:rsidR="00DD2C27" w:rsidRPr="001306BF">
            <w:t xml:space="preserve"> </w:t>
          </w:r>
          <w:r w:rsidR="00020973" w:rsidRPr="001306BF">
            <w:t xml:space="preserve">Documents in the public record file of the </w:t>
          </w:r>
          <w:r w:rsidR="005D5362">
            <w:t>c</w:t>
          </w:r>
          <w:r w:rsidR="00020973" w:rsidRPr="001306BF">
            <w:t>ommission are available to a member of the public upon request.</w:t>
          </w:r>
        </w:p>
        <w:p w14:paraId="03852202" w14:textId="1B76D2A9" w:rsidR="001F1DDF" w:rsidRDefault="001F1DDF" w:rsidP="00A40752">
          <w:pPr>
            <w:pStyle w:val="ListNumber2"/>
          </w:pPr>
          <w:r>
            <w:t>Signature Requirements.</w:t>
          </w:r>
        </w:p>
        <w:p w14:paraId="37589B58" w14:textId="5966400B" w:rsidR="001F1DDF" w:rsidRPr="001F1DDF" w:rsidRDefault="001F1DDF" w:rsidP="00A40752">
          <w:pPr>
            <w:pStyle w:val="ListNumber2"/>
            <w:numPr>
              <w:ilvl w:val="0"/>
              <w:numId w:val="0"/>
            </w:numPr>
            <w:spacing w:after="240"/>
            <w:ind w:left="720"/>
          </w:pPr>
          <w:bookmarkStart w:id="303" w:name="_Hlk184377350"/>
          <w:r w:rsidRPr="002920E5">
            <w:rPr>
              <w:szCs w:val="22"/>
            </w:rPr>
            <w:t xml:space="preserve">Permittees </w:t>
          </w:r>
          <w:r>
            <w:rPr>
              <w:szCs w:val="22"/>
            </w:rPr>
            <w:t>shall</w:t>
          </w:r>
          <w:r w:rsidRPr="002920E5">
            <w:rPr>
              <w:szCs w:val="22"/>
            </w:rPr>
            <w:t xml:space="preserve"> sign, date, and certify the PDMP in accordance with </w:t>
          </w:r>
          <w:bookmarkStart w:id="304" w:name="_Hlk184377499"/>
          <w:r w:rsidRPr="002920E5">
            <w:rPr>
              <w:szCs w:val="22"/>
            </w:rPr>
            <w:t>30 Texas Administrative Code §305.44</w:t>
          </w:r>
          <w:bookmarkEnd w:id="304"/>
          <w:r w:rsidRPr="002920E5">
            <w:rPr>
              <w:szCs w:val="22"/>
            </w:rPr>
            <w:t>.</w:t>
          </w:r>
          <w:bookmarkEnd w:id="303"/>
        </w:p>
        <w:p w14:paraId="78D6D586" w14:textId="4D916301" w:rsidR="00686232" w:rsidRPr="001306BF" w:rsidRDefault="001F1DDF" w:rsidP="0064189D">
          <w:pPr>
            <w:pStyle w:val="Heading2"/>
            <w:rPr>
              <w:i/>
              <w:iCs/>
            </w:rPr>
          </w:pPr>
          <w:bookmarkStart w:id="305" w:name="_Toc258229702"/>
          <w:bookmarkStart w:id="306" w:name="_Toc258230370"/>
          <w:bookmarkStart w:id="307" w:name="_Toc258230618"/>
          <w:bookmarkStart w:id="308" w:name="_Toc258498296"/>
          <w:bookmarkStart w:id="309" w:name="_Toc259094185"/>
          <w:bookmarkStart w:id="310" w:name="_Toc259096029"/>
          <w:bookmarkStart w:id="311" w:name="_Toc259096171"/>
          <w:bookmarkStart w:id="312" w:name="_Toc210112926"/>
          <w:r>
            <w:t>F</w:t>
          </w:r>
          <w:r w:rsidR="00020973" w:rsidRPr="001306BF">
            <w:t>.</w:t>
          </w:r>
          <w:r w:rsidR="00020973" w:rsidRPr="001306BF">
            <w:tab/>
            <w:t>Recordkeeping</w:t>
          </w:r>
          <w:bookmarkEnd w:id="305"/>
          <w:bookmarkEnd w:id="306"/>
          <w:bookmarkEnd w:id="307"/>
          <w:bookmarkEnd w:id="308"/>
          <w:bookmarkEnd w:id="309"/>
          <w:bookmarkEnd w:id="310"/>
          <w:bookmarkEnd w:id="311"/>
          <w:bookmarkEnd w:id="312"/>
        </w:p>
        <w:p w14:paraId="47D3DCEF" w14:textId="51506C1F" w:rsidR="00686232" w:rsidRPr="001306BF" w:rsidRDefault="00D83D42" w:rsidP="00A40752">
          <w:pPr>
            <w:pStyle w:val="ListContinue"/>
          </w:pPr>
          <w:r w:rsidRPr="001306BF">
            <w:t>The p</w:t>
          </w:r>
          <w:r w:rsidR="00020973" w:rsidRPr="001306BF">
            <w:t xml:space="preserve">ermittee shall keep written records in the PDMP as required by this permit. These records must be accurate and complete to demonstrate compliance with the conditions of this permit. </w:t>
          </w:r>
          <w:r w:rsidR="00ED38A1" w:rsidRPr="001306BF">
            <w:t>The permittee</w:t>
          </w:r>
          <w:r w:rsidR="00020973" w:rsidRPr="001306BF">
            <w:t xml:space="preserve"> may harmonize state law (4 TAC </w:t>
          </w:r>
          <w:r w:rsidR="007D757D">
            <w:br/>
          </w:r>
          <w:r w:rsidR="00020973" w:rsidRPr="001306BF">
            <w:t>§</w:t>
          </w:r>
          <w:r w:rsidR="007D757D">
            <w:t xml:space="preserve"> </w:t>
          </w:r>
          <w:r w:rsidR="00020973" w:rsidRPr="001306BF">
            <w:t>7.33), FIFRA</w:t>
          </w:r>
          <w:r w:rsidR="00690D73" w:rsidRPr="001306BF">
            <w:t>,</w:t>
          </w:r>
          <w:r w:rsidR="00020973" w:rsidRPr="001306BF">
            <w:t xml:space="preserve"> and CWA recordkeeping practices, where appropriate.</w:t>
          </w:r>
        </w:p>
        <w:p w14:paraId="25AEC222" w14:textId="705124BF" w:rsidR="00686232" w:rsidRPr="001306BF" w:rsidRDefault="00E67807" w:rsidP="00A40752">
          <w:pPr>
            <w:pStyle w:val="ListContinue"/>
          </w:pPr>
          <w:r w:rsidRPr="001306BF">
            <w:t>The permittee is</w:t>
          </w:r>
          <w:r w:rsidR="00020973" w:rsidRPr="001306BF">
            <w:t xml:space="preserve"> required to keep </w:t>
          </w:r>
          <w:r w:rsidR="007F320B">
            <w:t xml:space="preserve">a copy of </w:t>
          </w:r>
          <w:r w:rsidR="00020973" w:rsidRPr="001306BF">
            <w:t xml:space="preserve">the following records either onsite or at the location provided in the NOI for a period of at least </w:t>
          </w:r>
          <w:r w:rsidR="00690D73" w:rsidRPr="001306BF">
            <w:t>five</w:t>
          </w:r>
          <w:r w:rsidR="00020973" w:rsidRPr="001306BF">
            <w:t xml:space="preserve"> years from the date the record was created and these documents must be made available to the Executive Director upon request:</w:t>
          </w:r>
        </w:p>
        <w:p w14:paraId="711E2630" w14:textId="603AB4F3" w:rsidR="00686232" w:rsidRPr="001306BF" w:rsidRDefault="00A46DD9" w:rsidP="00A40752">
          <w:pPr>
            <w:pStyle w:val="ListNumber2"/>
            <w:numPr>
              <w:ilvl w:val="0"/>
              <w:numId w:val="91"/>
            </w:numPr>
          </w:pPr>
          <w:r>
            <w:t>T</w:t>
          </w:r>
          <w:r w:rsidR="00020973" w:rsidRPr="001306BF">
            <w:t>his permit (an electronic copy is acceptable);</w:t>
          </w:r>
        </w:p>
        <w:p w14:paraId="5E6F5D41" w14:textId="3005053D" w:rsidR="00686232" w:rsidRPr="001306BF" w:rsidRDefault="00A46DD9" w:rsidP="00A40752">
          <w:pPr>
            <w:pStyle w:val="ListNumber2"/>
          </w:pPr>
          <w:r>
            <w:t>A</w:t>
          </w:r>
          <w:r w:rsidR="00020973" w:rsidRPr="001306BF">
            <w:t xml:space="preserve">ny adverse incident reports; </w:t>
          </w:r>
        </w:p>
        <w:p w14:paraId="11C3FB0B" w14:textId="577A3A87" w:rsidR="00E0463D" w:rsidRPr="001306BF" w:rsidRDefault="00A46DD9" w:rsidP="00A40752">
          <w:pPr>
            <w:pStyle w:val="ListNumber2"/>
          </w:pPr>
          <w:r>
            <w:t>A</w:t>
          </w:r>
          <w:r w:rsidR="00F56264">
            <w:t>ny</w:t>
          </w:r>
          <w:r w:rsidR="00020973" w:rsidRPr="001306BF">
            <w:t xml:space="preserve"> spill or leak reports;</w:t>
          </w:r>
        </w:p>
        <w:p w14:paraId="77C326BF" w14:textId="619A6524" w:rsidR="00686232" w:rsidRPr="001306BF" w:rsidRDefault="00ED38A1" w:rsidP="00A40752">
          <w:pPr>
            <w:pStyle w:val="ListNumber2"/>
          </w:pPr>
          <w:r w:rsidRPr="001306BF">
            <w:t xml:space="preserve">NOI or </w:t>
          </w:r>
          <w:r w:rsidR="00E53830" w:rsidRPr="001306BF">
            <w:t>S</w:t>
          </w:r>
          <w:r w:rsidRPr="001306BF">
            <w:t>elf-</w:t>
          </w:r>
          <w:r w:rsidR="00E53830" w:rsidRPr="001306BF">
            <w:t>C</w:t>
          </w:r>
          <w:r w:rsidR="00020973" w:rsidRPr="001306BF">
            <w:t xml:space="preserve">ertification </w:t>
          </w:r>
          <w:r w:rsidR="00E53830" w:rsidRPr="001306BF">
            <w:t>F</w:t>
          </w:r>
          <w:r w:rsidR="00020973" w:rsidRPr="001306BF">
            <w:t xml:space="preserve">orm, as applicable, submitted to TCEQ along with any correspondence to or from TCEQ specific to </w:t>
          </w:r>
          <w:r w:rsidR="00DD2C27" w:rsidRPr="001306BF">
            <w:t>authorization</w:t>
          </w:r>
          <w:r w:rsidR="00020973" w:rsidRPr="001306BF">
            <w:t xml:space="preserve"> under this permit;</w:t>
          </w:r>
        </w:p>
        <w:p w14:paraId="1D707C9A" w14:textId="6725F114" w:rsidR="00686232" w:rsidRPr="001306BF" w:rsidRDefault="00DC421C" w:rsidP="00A40752">
          <w:pPr>
            <w:pStyle w:val="ListNumber2"/>
          </w:pPr>
          <w:r>
            <w:lastRenderedPageBreak/>
            <w:t>A</w:t>
          </w:r>
          <w:r w:rsidR="00020973" w:rsidRPr="001306BF">
            <w:t>cknowledgment certificate issued by TCEQ, if applicable;</w:t>
          </w:r>
        </w:p>
        <w:p w14:paraId="779718F5" w14:textId="359E71DF" w:rsidR="001E12D2" w:rsidRPr="001306BF" w:rsidRDefault="00020973" w:rsidP="00A40752">
          <w:pPr>
            <w:pStyle w:val="ListNumber2"/>
          </w:pPr>
          <w:r w:rsidRPr="001306BF">
            <w:t xml:space="preserve">Pesticide Application Records: The following information must be recorded in the PDMP for each treatment area as soon as possible but no later than </w:t>
          </w:r>
          <w:r w:rsidR="00AE4BAF" w:rsidRPr="001306BF">
            <w:t>14 days</w:t>
          </w:r>
          <w:r w:rsidRPr="001306BF">
            <w:t xml:space="preserve"> after implementing pest management strategies (non-pesticide methods and pesticide application):</w:t>
          </w:r>
        </w:p>
        <w:p w14:paraId="37A25643" w14:textId="1A83372E" w:rsidR="00E0463D" w:rsidRPr="001306BF" w:rsidRDefault="00020973" w:rsidP="00A40752">
          <w:pPr>
            <w:pStyle w:val="ListNumber3"/>
            <w:numPr>
              <w:ilvl w:val="0"/>
              <w:numId w:val="92"/>
            </w:numPr>
            <w:ind w:left="1080"/>
          </w:pPr>
          <w:r w:rsidRPr="001306BF">
            <w:t>The name(s) of the record keeper;</w:t>
          </w:r>
        </w:p>
        <w:p w14:paraId="06A978FF" w14:textId="36E897E8" w:rsidR="00686232" w:rsidRPr="001306BF" w:rsidRDefault="00020973" w:rsidP="00A40752">
          <w:pPr>
            <w:pStyle w:val="ListNumber3"/>
          </w:pPr>
          <w:r w:rsidRPr="001306BF">
            <w:t>Pesticide applicator</w:t>
          </w:r>
          <w:r w:rsidR="005026C9" w:rsidRPr="001306BF">
            <w:t>'</w:t>
          </w:r>
          <w:r w:rsidRPr="001306BF">
            <w:t>s name;</w:t>
          </w:r>
        </w:p>
        <w:p w14:paraId="6A5576D4" w14:textId="141881F7" w:rsidR="00686232" w:rsidRPr="001306BF" w:rsidRDefault="00020973" w:rsidP="00A40752">
          <w:pPr>
            <w:pStyle w:val="ListNumber3"/>
          </w:pPr>
          <w:r w:rsidRPr="001306BF">
            <w:t>Target pest(s);</w:t>
          </w:r>
        </w:p>
        <w:p w14:paraId="3BAF50F8" w14:textId="0B3E9CAD" w:rsidR="00686232" w:rsidRPr="001306BF" w:rsidRDefault="00020973" w:rsidP="00A40752">
          <w:pPr>
            <w:pStyle w:val="ListNumber3"/>
          </w:pPr>
          <w:r w:rsidRPr="001306BF">
            <w:t>Pest management strategies used and what action threshold(s) have been met;</w:t>
          </w:r>
        </w:p>
        <w:p w14:paraId="62A91353" w14:textId="7C0D584F" w:rsidR="005A2BC5" w:rsidRPr="001306BF" w:rsidRDefault="00020973" w:rsidP="00A40752">
          <w:pPr>
            <w:pStyle w:val="ListNumber3"/>
          </w:pPr>
          <w:r w:rsidRPr="001306BF">
            <w:t>Date of pre- and post-application surveillance and visual evaluations;</w:t>
          </w:r>
        </w:p>
        <w:p w14:paraId="2BDF87DC" w14:textId="2701C922" w:rsidR="00686232" w:rsidRPr="001306BF" w:rsidRDefault="00020973" w:rsidP="00A40752">
          <w:pPr>
            <w:pStyle w:val="ListNumber3"/>
          </w:pPr>
          <w:r w:rsidRPr="001306BF">
            <w:t>Date pest management strategy was conducted;</w:t>
          </w:r>
        </w:p>
        <w:p w14:paraId="77C21060" w14:textId="0A8DEFB4" w:rsidR="00686232" w:rsidRPr="001306BF" w:rsidRDefault="00020973" w:rsidP="00A40752">
          <w:pPr>
            <w:pStyle w:val="ListNumber3"/>
          </w:pPr>
          <w:r w:rsidRPr="001306BF">
            <w:t>Name and total amount (in gallons or pounds) of pesticide product applied, including the product</w:t>
          </w:r>
          <w:r w:rsidR="005026C9" w:rsidRPr="001306BF">
            <w:t>'</w:t>
          </w:r>
          <w:r w:rsidRPr="001306BF">
            <w:t>s EPA registration numbers;</w:t>
          </w:r>
        </w:p>
        <w:p w14:paraId="3EDB3AEE" w14:textId="02317169" w:rsidR="007812B4" w:rsidRPr="001306BF" w:rsidRDefault="00020973" w:rsidP="00A40752">
          <w:pPr>
            <w:pStyle w:val="ListNumber3"/>
          </w:pPr>
          <w:r w:rsidRPr="001306BF">
            <w:t>Concentration (%) of active ingredient in formulation;</w:t>
          </w:r>
        </w:p>
        <w:p w14:paraId="2A458E02" w14:textId="3DD87248" w:rsidR="000F4AA6" w:rsidRPr="001306BF" w:rsidRDefault="00020973" w:rsidP="00A40752">
          <w:pPr>
            <w:pStyle w:val="ListNumber3"/>
          </w:pPr>
          <w:r w:rsidRPr="001306BF">
            <w:t>Identify of which treatment area or portion of a treatment area was treated;</w:t>
          </w:r>
        </w:p>
        <w:p w14:paraId="5B17855A" w14:textId="33A50349" w:rsidR="00E53796" w:rsidRPr="001306BF" w:rsidRDefault="00020973" w:rsidP="00A40752">
          <w:pPr>
            <w:pStyle w:val="ListNumber3"/>
          </w:pPr>
          <w:r w:rsidRPr="001306BF">
            <w:t>Any observed toxic or adverse effects to non-target organisms;</w:t>
          </w:r>
        </w:p>
        <w:p w14:paraId="7C412BDE" w14:textId="5C7BCACE" w:rsidR="00686232" w:rsidRPr="001306BF" w:rsidRDefault="00020973" w:rsidP="00A40752">
          <w:pPr>
            <w:pStyle w:val="ListNumber3"/>
          </w:pPr>
          <w:r w:rsidRPr="001306BF">
            <w:t xml:space="preserve">A copy of any modifications made to the PDMP during the term of the permit; </w:t>
          </w:r>
          <w:r w:rsidR="00690D73" w:rsidRPr="001306BF">
            <w:t>and</w:t>
          </w:r>
        </w:p>
        <w:p w14:paraId="17910FE1" w14:textId="14201F06" w:rsidR="00686232" w:rsidRPr="001306BF" w:rsidRDefault="00020973" w:rsidP="00A40752">
          <w:pPr>
            <w:pStyle w:val="ListNumber3"/>
          </w:pPr>
          <w:r w:rsidRPr="001306BF">
            <w:t>Date that application equipment was calibrated, cleaned, and repaired, if applicable;</w:t>
          </w:r>
        </w:p>
        <w:p w14:paraId="2AF39CD3" w14:textId="278614BE" w:rsidR="007D49FD" w:rsidRPr="001306BF" w:rsidRDefault="00020973" w:rsidP="00A40752">
          <w:pPr>
            <w:pStyle w:val="ListNumber2"/>
          </w:pPr>
          <w:r w:rsidRPr="001306BF">
            <w:t xml:space="preserve">Pesticide Discharge Management Plan; </w:t>
          </w:r>
        </w:p>
        <w:p w14:paraId="07DFB19C" w14:textId="5336BC19" w:rsidR="007D49FD" w:rsidRDefault="00DC421C">
          <w:pPr>
            <w:pStyle w:val="ListNumber2"/>
          </w:pPr>
          <w:r>
            <w:t>All</w:t>
          </w:r>
          <w:r w:rsidR="00020973" w:rsidRPr="001306BF">
            <w:t xml:space="preserve"> annual reports, if applicable, and any other report(s) required to be prepared or filed under this general permit</w:t>
          </w:r>
          <w:r w:rsidR="001F1DDF">
            <w:t>; and</w:t>
          </w:r>
        </w:p>
        <w:p w14:paraId="3AA25A9C" w14:textId="7AF625F5" w:rsidR="001F1DDF" w:rsidRPr="001F1DDF" w:rsidRDefault="001F1DDF">
          <w:pPr>
            <w:pStyle w:val="ListNumber2"/>
          </w:pPr>
          <w:r>
            <w:rPr>
              <w:szCs w:val="22"/>
            </w:rPr>
            <w:t xml:space="preserve">Record of </w:t>
          </w:r>
          <w:r w:rsidRPr="0019640F">
            <w:rPr>
              <w:szCs w:val="22"/>
            </w:rPr>
            <w:t xml:space="preserve">visual </w:t>
          </w:r>
          <w:r>
            <w:rPr>
              <w:szCs w:val="22"/>
            </w:rPr>
            <w:t>evaluation</w:t>
          </w:r>
          <w:r w:rsidRPr="0019640F">
            <w:rPr>
              <w:szCs w:val="22"/>
            </w:rPr>
            <w:t xml:space="preserve"> </w:t>
          </w:r>
          <w:r>
            <w:rPr>
              <w:szCs w:val="22"/>
            </w:rPr>
            <w:t xml:space="preserve">that </w:t>
          </w:r>
          <w:r w:rsidRPr="0019640F">
            <w:rPr>
              <w:szCs w:val="22"/>
            </w:rPr>
            <w:t>was conducted includ</w:t>
          </w:r>
          <w:r>
            <w:rPr>
              <w:szCs w:val="22"/>
            </w:rPr>
            <w:t>ing:</w:t>
          </w:r>
        </w:p>
        <w:p w14:paraId="6028CBA3" w14:textId="1B4E2C2E" w:rsidR="001F1DDF" w:rsidRPr="002920E5" w:rsidRDefault="001F1DDF" w:rsidP="00A40752">
          <w:pPr>
            <w:pStyle w:val="ListNumber3"/>
            <w:numPr>
              <w:ilvl w:val="0"/>
              <w:numId w:val="125"/>
            </w:numPr>
            <w:ind w:left="1080"/>
          </w:pPr>
          <w:r w:rsidRPr="002920E5">
            <w:t>the date, time, and location where visual evaluation was conducted;</w:t>
          </w:r>
        </w:p>
        <w:p w14:paraId="1819145E" w14:textId="321C69DA" w:rsidR="001F1DDF" w:rsidRPr="002920E5" w:rsidRDefault="001F1DDF" w:rsidP="00A40752">
          <w:pPr>
            <w:pStyle w:val="ListNumber3"/>
          </w:pPr>
          <w:r w:rsidRPr="002920E5">
            <w:t>any possible or observable adverse incidents caused by application of pesticides; and</w:t>
          </w:r>
        </w:p>
        <w:p w14:paraId="2193AA44" w14:textId="75DAEE22" w:rsidR="001F1DDF" w:rsidRPr="001306BF" w:rsidRDefault="001F1DDF" w:rsidP="00A40752">
          <w:pPr>
            <w:pStyle w:val="ListNumber3"/>
          </w:pPr>
          <w:r w:rsidRPr="002920E5">
            <w:t>if no visual evaluation was conducted, the reason why the visual evaluation could not be conducted</w:t>
          </w:r>
          <w:r w:rsidR="00D01E70">
            <w:t>.</w:t>
          </w:r>
        </w:p>
        <w:p w14:paraId="2BAD6173" w14:textId="6AEE937F" w:rsidR="00686232" w:rsidRPr="001306BF" w:rsidRDefault="001F1DDF" w:rsidP="0064189D">
          <w:pPr>
            <w:pStyle w:val="Heading2"/>
            <w:rPr>
              <w:i/>
              <w:iCs/>
            </w:rPr>
          </w:pPr>
          <w:bookmarkStart w:id="313" w:name="_Toc258229703"/>
          <w:bookmarkStart w:id="314" w:name="_Toc258230371"/>
          <w:bookmarkStart w:id="315" w:name="_Toc258230619"/>
          <w:bookmarkStart w:id="316" w:name="_Toc258498297"/>
          <w:bookmarkStart w:id="317" w:name="_Toc259094186"/>
          <w:bookmarkStart w:id="318" w:name="_Toc259096030"/>
          <w:bookmarkStart w:id="319" w:name="_Toc259096172"/>
          <w:bookmarkStart w:id="320" w:name="_Toc210112927"/>
          <w:r>
            <w:t>G</w:t>
          </w:r>
          <w:r w:rsidR="00020973" w:rsidRPr="001306BF">
            <w:t>.</w:t>
          </w:r>
          <w:r w:rsidR="00020973" w:rsidRPr="001306BF">
            <w:tab/>
            <w:t>Reporting</w:t>
          </w:r>
          <w:bookmarkEnd w:id="313"/>
          <w:bookmarkEnd w:id="314"/>
          <w:bookmarkEnd w:id="315"/>
          <w:r w:rsidR="00020973" w:rsidRPr="001306BF">
            <w:t xml:space="preserve"> and Notification</w:t>
          </w:r>
          <w:bookmarkEnd w:id="316"/>
          <w:bookmarkEnd w:id="317"/>
          <w:bookmarkEnd w:id="318"/>
          <w:bookmarkEnd w:id="319"/>
          <w:bookmarkEnd w:id="320"/>
        </w:p>
        <w:p w14:paraId="14228947" w14:textId="1F991D55" w:rsidR="00686232" w:rsidRPr="001306BF" w:rsidRDefault="00020973" w:rsidP="00A40752">
          <w:pPr>
            <w:pStyle w:val="ListNumber2"/>
            <w:numPr>
              <w:ilvl w:val="0"/>
              <w:numId w:val="93"/>
            </w:numPr>
          </w:pPr>
          <w:r w:rsidRPr="001306BF">
            <w:t xml:space="preserve">Annual Reporting. </w:t>
          </w:r>
          <w:r w:rsidR="00ED38A1" w:rsidRPr="001306BF">
            <w:t>A permittee</w:t>
          </w:r>
          <w:r w:rsidRPr="001306BF">
            <w:t xml:space="preserve"> that meet</w:t>
          </w:r>
          <w:r w:rsidR="00CC7C55">
            <w:t>s</w:t>
          </w:r>
          <w:r w:rsidRPr="001306BF">
            <w:t xml:space="preserve"> the criteria in Part II.A.1 shall prepare and keep onsite an annual report </w:t>
          </w:r>
          <w:r w:rsidR="00ED38A1" w:rsidRPr="001306BF">
            <w:t>that is</w:t>
          </w:r>
          <w:r w:rsidRPr="001306BF">
            <w:t xml:space="preserve"> readily available for review by a TCEQ representative. When </w:t>
          </w:r>
          <w:r w:rsidR="00ED38A1" w:rsidRPr="001306BF">
            <w:t xml:space="preserve">the </w:t>
          </w:r>
          <w:r w:rsidRPr="001306BF">
            <w:t xml:space="preserve">permittee terminates permit </w:t>
          </w:r>
          <w:r w:rsidR="00DD2C27" w:rsidRPr="001306BF">
            <w:t>authorization</w:t>
          </w:r>
          <w:r w:rsidRPr="001306BF">
            <w:t>, the permittee shall submit an annual report for the portion of the year up through the date of the termination.</w:t>
          </w:r>
          <w:r w:rsidR="00DD2C27" w:rsidRPr="001306BF">
            <w:t xml:space="preserve"> </w:t>
          </w:r>
          <w:r w:rsidRPr="001306BF">
            <w:t>The annual report is due no later than 45 days after permit termination date. The annual report must contain the following information:</w:t>
          </w:r>
        </w:p>
        <w:p w14:paraId="6D3A4632" w14:textId="3318F8BC" w:rsidR="00686232" w:rsidRPr="001306BF" w:rsidRDefault="00020973" w:rsidP="00A40752">
          <w:pPr>
            <w:pStyle w:val="ListNumber3"/>
            <w:numPr>
              <w:ilvl w:val="0"/>
              <w:numId w:val="94"/>
            </w:numPr>
            <w:ind w:left="1080"/>
          </w:pPr>
          <w:r w:rsidRPr="001306BF">
            <w:t>Operator</w:t>
          </w:r>
          <w:r w:rsidR="005026C9" w:rsidRPr="001306BF">
            <w:t>'</w:t>
          </w:r>
          <w:r w:rsidRPr="001306BF">
            <w:t>s name;</w:t>
          </w:r>
        </w:p>
        <w:p w14:paraId="7BC165B9" w14:textId="600B08C8" w:rsidR="00686232" w:rsidRPr="001306BF" w:rsidRDefault="00020973" w:rsidP="00A40752">
          <w:pPr>
            <w:pStyle w:val="ListNumber3"/>
          </w:pPr>
          <w:r w:rsidRPr="001306BF">
            <w:t>Authorization number(s);</w:t>
          </w:r>
        </w:p>
        <w:p w14:paraId="4E46383E" w14:textId="225CBB3F" w:rsidR="00686232" w:rsidRPr="001306BF" w:rsidRDefault="00020973" w:rsidP="00A40752">
          <w:pPr>
            <w:pStyle w:val="ListNumber3"/>
          </w:pPr>
          <w:r w:rsidRPr="001306BF">
            <w:t>Contact person</w:t>
          </w:r>
          <w:r w:rsidR="003425C9">
            <w:t>’s</w:t>
          </w:r>
          <w:r w:rsidRPr="001306BF">
            <w:t xml:space="preserve"> name, title, e-mail address (if any), and phone number;</w:t>
          </w:r>
        </w:p>
        <w:p w14:paraId="4E290247" w14:textId="5A882A84" w:rsidR="00686232" w:rsidRPr="001306BF" w:rsidRDefault="00020973" w:rsidP="00A40752">
          <w:pPr>
            <w:pStyle w:val="ListNumber3"/>
          </w:pPr>
          <w:r w:rsidRPr="001306BF">
            <w:lastRenderedPageBreak/>
            <w:t>For each treatment area, report the following:</w:t>
          </w:r>
        </w:p>
        <w:p w14:paraId="138BC0A5" w14:textId="34D3E07F" w:rsidR="00B553AB" w:rsidRPr="001306BF" w:rsidRDefault="00020973" w:rsidP="00A40752">
          <w:pPr>
            <w:pStyle w:val="ListNumber4"/>
            <w:numPr>
              <w:ilvl w:val="0"/>
              <w:numId w:val="95"/>
            </w:numPr>
            <w:ind w:left="1440"/>
          </w:pPr>
          <w:r w:rsidRPr="001306BF">
            <w:t>Identification of any waters or other treatment area, including size, either by name or by location, to which pesticide has been applied;</w:t>
          </w:r>
        </w:p>
        <w:p w14:paraId="4D1D9F5E" w14:textId="3F583A1C" w:rsidR="00B553AB" w:rsidRPr="001306BF" w:rsidRDefault="00020973" w:rsidP="00A40752">
          <w:pPr>
            <w:pStyle w:val="ListNumber4"/>
          </w:pPr>
          <w:r w:rsidRPr="001306BF">
            <w:t>Pesticide use pattern(s) (i.e., mosquito and other</w:t>
          </w:r>
          <w:r w:rsidR="00DD2C27" w:rsidRPr="001306BF">
            <w:t xml:space="preserve"> </w:t>
          </w:r>
          <w:r w:rsidRPr="001306BF">
            <w:t>insect</w:t>
          </w:r>
          <w:r w:rsidR="00AE4BAF" w:rsidRPr="001306BF">
            <w:t xml:space="preserve"> pest</w:t>
          </w:r>
          <w:r w:rsidRPr="001306BF">
            <w:t>, vegetation and algae</w:t>
          </w:r>
          <w:r w:rsidR="00AE4BAF" w:rsidRPr="001306BF">
            <w:t xml:space="preserve"> pest</w:t>
          </w:r>
          <w:r w:rsidRPr="001306BF">
            <w:t>, animal</w:t>
          </w:r>
          <w:r w:rsidR="00AE4BAF" w:rsidRPr="001306BF">
            <w:t xml:space="preserve"> pest</w:t>
          </w:r>
          <w:r w:rsidRPr="001306BF">
            <w:t xml:space="preserve">, area-wide </w:t>
          </w:r>
          <w:r w:rsidR="00AE4BAF" w:rsidRPr="001306BF">
            <w:t>pest</w:t>
          </w:r>
          <w:r w:rsidR="00690D73" w:rsidRPr="001306BF">
            <w:t>,</w:t>
          </w:r>
          <w:r w:rsidR="00AE4BAF" w:rsidRPr="001306BF">
            <w:t xml:space="preserve"> </w:t>
          </w:r>
          <w:r w:rsidRPr="001306BF">
            <w:t>or forest canopy pest);</w:t>
          </w:r>
        </w:p>
        <w:p w14:paraId="00735611" w14:textId="36BA1312" w:rsidR="00686232" w:rsidRPr="001306BF" w:rsidRDefault="00020973" w:rsidP="00A40752">
          <w:pPr>
            <w:pStyle w:val="ListNumber4"/>
          </w:pPr>
          <w:r w:rsidRPr="001306BF">
            <w:t>Name and total amount (in gallons or pounds) of pesticide product applied, including the pr</w:t>
          </w:r>
          <w:r w:rsidR="00690D73" w:rsidRPr="001306BF">
            <w:t>oduct</w:t>
          </w:r>
          <w:r w:rsidR="005026C9" w:rsidRPr="001306BF">
            <w:t>'</w:t>
          </w:r>
          <w:r w:rsidR="00690D73" w:rsidRPr="001306BF">
            <w:t>s EPA registration number</w:t>
          </w:r>
          <w:r w:rsidRPr="001306BF">
            <w:t>;</w:t>
          </w:r>
        </w:p>
        <w:p w14:paraId="5EA5FAE0" w14:textId="1B7A7DA5" w:rsidR="00686232" w:rsidRPr="001306BF" w:rsidRDefault="00020973" w:rsidP="00A40752">
          <w:pPr>
            <w:pStyle w:val="ListNumber4"/>
          </w:pPr>
          <w:r w:rsidRPr="001306BF">
            <w:t>Target pest(s);</w:t>
          </w:r>
        </w:p>
        <w:p w14:paraId="3E3B9E37" w14:textId="4532F031" w:rsidR="00686232" w:rsidRPr="001306BF" w:rsidRDefault="00020973" w:rsidP="00A40752">
          <w:pPr>
            <w:pStyle w:val="ListNumber4"/>
          </w:pPr>
          <w:r w:rsidRPr="001306BF">
            <w:t>Company name(s) and contact information for pesticide applicator(s), if different from the NOI submitter;</w:t>
          </w:r>
        </w:p>
        <w:p w14:paraId="5372ECF4" w14:textId="4E356C0E" w:rsidR="00686232" w:rsidRPr="001306BF" w:rsidRDefault="00020973" w:rsidP="00A40752">
          <w:pPr>
            <w:pStyle w:val="ListNumber4"/>
          </w:pPr>
          <w:r w:rsidRPr="001306BF">
            <w:t>Whether or not the permittee was required to take corrective action, if so provide brief description of corrective actions taken;</w:t>
          </w:r>
        </w:p>
        <w:p w14:paraId="469BC7F2" w14:textId="146BC972" w:rsidR="00787F7E" w:rsidRPr="001306BF" w:rsidRDefault="00020973" w:rsidP="00A40752">
          <w:pPr>
            <w:pStyle w:val="ListNumber4"/>
          </w:pPr>
          <w:r w:rsidRPr="001306BF">
            <w:t xml:space="preserve">Whether this pest control activity was addressed in the PDMP prior to pesticide application; </w:t>
          </w:r>
        </w:p>
        <w:p w14:paraId="32080019" w14:textId="497A1DD4" w:rsidR="00686232" w:rsidRDefault="00020973">
          <w:pPr>
            <w:pStyle w:val="ListNumber4"/>
          </w:pPr>
          <w:r w:rsidRPr="001306BF">
            <w:t>Whether or not the permittee provided written report(s) to TCEQ of an adverse incident</w:t>
          </w:r>
          <w:r w:rsidR="001F1DDF">
            <w:t>; and</w:t>
          </w:r>
        </w:p>
        <w:p w14:paraId="36F8EC28" w14:textId="0AAF0DFE" w:rsidR="001F1DDF" w:rsidRPr="001306BF" w:rsidRDefault="001F1DDF" w:rsidP="00A40752">
          <w:pPr>
            <w:pStyle w:val="ListNumber4"/>
          </w:pPr>
          <w:r w:rsidRPr="00CE46DD">
            <w:t xml:space="preserve">Copies of visual </w:t>
          </w:r>
          <w:r>
            <w:t>evaluation</w:t>
          </w:r>
          <w:r w:rsidRPr="00CE46DD">
            <w:t xml:space="preserve"> records required in Part</w:t>
          </w:r>
          <w:r>
            <w:t xml:space="preserve"> III.E.9.</w:t>
          </w:r>
        </w:p>
        <w:p w14:paraId="12D0D84B" w14:textId="6CD726CE" w:rsidR="006F570C" w:rsidRPr="001306BF" w:rsidRDefault="00020973" w:rsidP="00A40752">
          <w:pPr>
            <w:pStyle w:val="ListNumber2"/>
          </w:pPr>
          <w:r w:rsidRPr="001306BF">
            <w:t>Potential Adverse Incident Notification</w:t>
          </w:r>
        </w:p>
        <w:p w14:paraId="21562B91" w14:textId="77777777" w:rsidR="009D493A" w:rsidRPr="001306BF" w:rsidRDefault="00020973" w:rsidP="00A40752">
          <w:pPr>
            <w:pStyle w:val="ListContinue2"/>
          </w:pPr>
          <w:r w:rsidRPr="001306BF">
            <w:t xml:space="preserve">If a permittee knows or should have known or has been informed of an adverse incident, </w:t>
          </w:r>
          <w:r w:rsidRPr="001306BF">
            <w:rPr>
              <w:bCs/>
            </w:rPr>
            <w:t>the permittee shall</w:t>
          </w:r>
          <w:r w:rsidRPr="001306BF">
            <w:t xml:space="preserve"> notify the appropriate TCEQ Regional Office within 24 hours of becoming aware of the potential adverse incident or call the TCEQ 24–hour Spill Reporting Line at 1-800-832-8224. </w:t>
          </w:r>
          <w:r w:rsidRPr="001306BF">
            <w:rPr>
              <w:bCs/>
            </w:rPr>
            <w:t xml:space="preserve">If the permittee is unable to notify TCEQ within 24 hours, the permittee shall do so as soon as possible and provide the rationale why the permittee was unable to provide the notification within 24 hours. </w:t>
          </w:r>
        </w:p>
        <w:p w14:paraId="743DCC98" w14:textId="77777777" w:rsidR="006F570C" w:rsidRPr="001306BF" w:rsidRDefault="00020973" w:rsidP="00A40752">
          <w:pPr>
            <w:pStyle w:val="ListContinue2"/>
          </w:pPr>
          <w:r w:rsidRPr="001306BF">
            <w:t>When providing the 24-hour notice for any potential adverse incident, the permittee shall include at least the following information:</w:t>
          </w:r>
        </w:p>
        <w:p w14:paraId="5BF8EF3D" w14:textId="1EBABC5B" w:rsidR="006F570C" w:rsidRPr="001306BF" w:rsidRDefault="00960C1D" w:rsidP="00A40752">
          <w:pPr>
            <w:pStyle w:val="ListNumber3"/>
            <w:numPr>
              <w:ilvl w:val="0"/>
              <w:numId w:val="96"/>
            </w:numPr>
            <w:ind w:left="1080"/>
          </w:pPr>
          <w:r>
            <w:t>N</w:t>
          </w:r>
          <w:r w:rsidR="00020973" w:rsidRPr="001306BF">
            <w:t>ame and telephone number of the person providing notification;</w:t>
          </w:r>
        </w:p>
        <w:p w14:paraId="0922CD75" w14:textId="7CD8B809" w:rsidR="006F570C" w:rsidRPr="001306BF" w:rsidRDefault="00020973" w:rsidP="00A40752">
          <w:pPr>
            <w:pStyle w:val="ListNumber3"/>
          </w:pPr>
          <w:r w:rsidRPr="001306BF">
            <w:t>Permittee name and mailing address;</w:t>
          </w:r>
        </w:p>
        <w:p w14:paraId="4495BC18" w14:textId="5E130622" w:rsidR="006F570C" w:rsidRPr="001306BF" w:rsidRDefault="00020973" w:rsidP="00A40752">
          <w:pPr>
            <w:pStyle w:val="ListNumber3"/>
          </w:pPr>
          <w:r w:rsidRPr="001306BF">
            <w:t>TCEQ authorization number for the pest management area;</w:t>
          </w:r>
        </w:p>
        <w:p w14:paraId="0ADD0031" w14:textId="00CDFC58" w:rsidR="006F570C" w:rsidRPr="001306BF" w:rsidRDefault="00936B39" w:rsidP="00A40752">
          <w:pPr>
            <w:pStyle w:val="ListNumber3"/>
          </w:pPr>
          <w:r>
            <w:t>N</w:t>
          </w:r>
          <w:r w:rsidR="00020973" w:rsidRPr="001306BF">
            <w:t>ame and telephone number of a contact person, if different from the person providing the 24-hour notice;</w:t>
          </w:r>
        </w:p>
        <w:p w14:paraId="1E43D4E9" w14:textId="79565C2F" w:rsidR="006F570C" w:rsidRPr="001306BF" w:rsidRDefault="00020973" w:rsidP="00A40752">
          <w:pPr>
            <w:pStyle w:val="ListNumber3"/>
          </w:pPr>
          <w:r w:rsidRPr="001306BF">
            <w:t>How and when the person providing notification became aware of the adverse incident;</w:t>
          </w:r>
        </w:p>
        <w:p w14:paraId="140F5D77" w14:textId="011B7B54" w:rsidR="006F570C" w:rsidRPr="001306BF" w:rsidRDefault="00020973" w:rsidP="00A40752">
          <w:pPr>
            <w:pStyle w:val="ListNumber3"/>
          </w:pPr>
          <w:r w:rsidRPr="001306BF">
            <w:t>Description of the location of the adverse incident;</w:t>
          </w:r>
        </w:p>
        <w:p w14:paraId="79814EE7" w14:textId="1656F519" w:rsidR="00205280" w:rsidRPr="001306BF" w:rsidRDefault="00020973" w:rsidP="00A40752">
          <w:pPr>
            <w:pStyle w:val="ListNumber3"/>
          </w:pPr>
          <w:r w:rsidRPr="001306BF">
            <w:t>Description of the adverse incident identified;</w:t>
          </w:r>
        </w:p>
        <w:p w14:paraId="1C7DD48B" w14:textId="210580AC" w:rsidR="006F570C" w:rsidRPr="001306BF" w:rsidRDefault="00020973" w:rsidP="00A40752">
          <w:pPr>
            <w:pStyle w:val="ListNumber3"/>
          </w:pPr>
          <w:r w:rsidRPr="001306BF">
            <w:t xml:space="preserve">The </w:t>
          </w:r>
          <w:r w:rsidR="00AE4BAF" w:rsidRPr="001306BF">
            <w:t xml:space="preserve">pesticide product, including </w:t>
          </w:r>
          <w:r w:rsidRPr="001306BF">
            <w:t>EPA pesticide registration number for each pesticide that was applied in the area of the adverse incident; and</w:t>
          </w:r>
        </w:p>
        <w:p w14:paraId="65542C1A" w14:textId="6B261B7D" w:rsidR="00AE4BAF" w:rsidRPr="001306BF" w:rsidRDefault="00020973" w:rsidP="00A40752">
          <w:pPr>
            <w:pStyle w:val="ListNumber3"/>
          </w:pPr>
          <w:r w:rsidRPr="001306BF">
            <w:t>Description of any corrective actions the permittee has taken or will take to correct, repair, remedy, cleanup, or otherwise address any adverse effects.</w:t>
          </w:r>
        </w:p>
        <w:p w14:paraId="7988F298" w14:textId="2FF97A2B" w:rsidR="009B385F" w:rsidRPr="001306BF" w:rsidRDefault="00020973" w:rsidP="00A40752">
          <w:pPr>
            <w:pStyle w:val="ListNumber2"/>
            <w:keepNext/>
          </w:pPr>
          <w:r w:rsidRPr="001306BF">
            <w:lastRenderedPageBreak/>
            <w:t>Adverse Incident Written Report</w:t>
          </w:r>
        </w:p>
        <w:p w14:paraId="5BD08E3D" w14:textId="7DBCFDAE" w:rsidR="005B2FD6" w:rsidRPr="001306BF" w:rsidRDefault="00020973" w:rsidP="00A40752">
          <w:pPr>
            <w:pStyle w:val="ListContinue2"/>
          </w:pPr>
          <w:r w:rsidRPr="001306BF">
            <w:t>Within 14 days of becoming aware of an adverse incident, the permittee shall provide a written report of the adverse incident to the appropriate TCEQ Regional Office. The adverse incident report must include at least the following information:</w:t>
          </w:r>
        </w:p>
        <w:p w14:paraId="3989DC32" w14:textId="10D08722" w:rsidR="005B2FD6" w:rsidRPr="001306BF" w:rsidRDefault="00020973" w:rsidP="00A40752">
          <w:pPr>
            <w:pStyle w:val="ListNumber3"/>
            <w:numPr>
              <w:ilvl w:val="0"/>
              <w:numId w:val="97"/>
            </w:numPr>
            <w:ind w:left="1080"/>
          </w:pPr>
          <w:r w:rsidRPr="001306BF">
            <w:t>Information required to be provided in Part III.F.2;</w:t>
          </w:r>
        </w:p>
        <w:p w14:paraId="0E2DB76B" w14:textId="2ADCF014" w:rsidR="005B2FD6" w:rsidRPr="001306BF" w:rsidRDefault="00020973" w:rsidP="00A40752">
          <w:pPr>
            <w:pStyle w:val="ListNumber3"/>
          </w:pPr>
          <w:r w:rsidRPr="001306BF">
            <w:t>Date and time the permittee provided 24</w:t>
          </w:r>
          <w:r w:rsidR="001D4A8C" w:rsidRPr="001306BF">
            <w:t>-</w:t>
          </w:r>
          <w:r w:rsidRPr="001306BF">
            <w:t>hour notice to TCEQ of the adverse incident;</w:t>
          </w:r>
        </w:p>
        <w:p w14:paraId="26018585" w14:textId="78F3091A" w:rsidR="005B2FD6" w:rsidRPr="001306BF" w:rsidRDefault="00020973" w:rsidP="00A40752">
          <w:pPr>
            <w:pStyle w:val="ListNumber3"/>
          </w:pPr>
          <w:r w:rsidRPr="001306BF">
            <w:t>Location of the adverse incident, including the names of any waters affected and appearance of those waters (sheen, color, clarity, etc.);</w:t>
          </w:r>
        </w:p>
        <w:p w14:paraId="02284693" w14:textId="0C84A23A" w:rsidR="005B2FD6" w:rsidRPr="001306BF" w:rsidRDefault="007508AF" w:rsidP="00A40752">
          <w:pPr>
            <w:pStyle w:val="ListNumber3"/>
          </w:pPr>
          <w:r>
            <w:t>D</w:t>
          </w:r>
          <w:r w:rsidR="00020973" w:rsidRPr="001306BF">
            <w:t>escription of the circumstances of the adverse incident including species affected, number of individuals and approximate size of dead or distressed organisms;</w:t>
          </w:r>
        </w:p>
        <w:p w14:paraId="44002512" w14:textId="575040DE" w:rsidR="005B2FD6" w:rsidRPr="001306BF" w:rsidRDefault="00020973" w:rsidP="00A40752">
          <w:pPr>
            <w:pStyle w:val="ListNumber3"/>
          </w:pPr>
          <w:r w:rsidRPr="001306BF">
            <w:t>Magnitude of the effect (e.g.</w:t>
          </w:r>
          <w:r w:rsidR="00690D73" w:rsidRPr="001306BF">
            <w:t>,</w:t>
          </w:r>
          <w:r w:rsidRPr="001306BF">
            <w:t xml:space="preserve"> aquatic square area or total stream distance affected);</w:t>
          </w:r>
        </w:p>
        <w:p w14:paraId="587BA978" w14:textId="3CD56E86" w:rsidR="00D229CA" w:rsidRPr="001306BF" w:rsidRDefault="00020973" w:rsidP="00A40752">
          <w:pPr>
            <w:pStyle w:val="ListNumber3"/>
          </w:pPr>
          <w:r w:rsidRPr="001306BF">
            <w:t>Pesticide application rate, application site (e.g., water</w:t>
          </w:r>
          <w:r w:rsidR="005026C9" w:rsidRPr="001306BF">
            <w:t>'</w:t>
          </w:r>
          <w:r w:rsidRPr="001306BF">
            <w:t>s edge, above, or direct to water), and method of application;</w:t>
          </w:r>
        </w:p>
        <w:p w14:paraId="68497DC6" w14:textId="62FDD768" w:rsidR="005B2FD6" w:rsidRPr="001306BF" w:rsidRDefault="00020973" w:rsidP="00A40752">
          <w:pPr>
            <w:pStyle w:val="ListNumber3"/>
          </w:pPr>
          <w:r w:rsidRPr="001306BF">
            <w:t>Description of the habitat and the circumstances under which the adverse incident occurred (including any available ambient water data);</w:t>
          </w:r>
        </w:p>
        <w:p w14:paraId="32AC86D4" w14:textId="3F3D8A9F" w:rsidR="005B2FD6" w:rsidRPr="001306BF" w:rsidRDefault="00020973" w:rsidP="00A40752">
          <w:pPr>
            <w:pStyle w:val="ListNumber3"/>
          </w:pPr>
          <w:r w:rsidRPr="001306BF">
            <w:t xml:space="preserve">If laboratory tests were performed, </w:t>
          </w:r>
          <w:r w:rsidR="00074FE6" w:rsidRPr="001306BF">
            <w:t xml:space="preserve">an </w:t>
          </w:r>
          <w:r w:rsidRPr="001306BF">
            <w:t>indicat</w:t>
          </w:r>
          <w:r w:rsidR="00074FE6" w:rsidRPr="001306BF">
            <w:t>ion of which</w:t>
          </w:r>
          <w:r w:rsidRPr="001306BF">
            <w:t xml:space="preserve"> test</w:t>
          </w:r>
          <w:r w:rsidR="00074FE6" w:rsidRPr="001306BF">
            <w:t>(</w:t>
          </w:r>
          <w:r w:rsidRPr="001306BF">
            <w:t>s</w:t>
          </w:r>
          <w:r w:rsidR="00074FE6" w:rsidRPr="001306BF">
            <w:t>)</w:t>
          </w:r>
          <w:r w:rsidRPr="001306BF">
            <w:t xml:space="preserve"> were performed</w:t>
          </w:r>
          <w:r w:rsidR="00074FE6" w:rsidRPr="001306BF">
            <w:t xml:space="preserve">, and when, </w:t>
          </w:r>
          <w:r w:rsidRPr="001306BF">
            <w:t>and provide a summary of the test results immediately upon availability</w:t>
          </w:r>
          <w:r w:rsidR="00074FE6" w:rsidRPr="001306BF">
            <w:t xml:space="preserve"> (if not available at the time of submission of the </w:t>
          </w:r>
          <w:r w:rsidR="00310FD5" w:rsidRPr="001306BF">
            <w:t>14</w:t>
          </w:r>
          <w:r w:rsidR="00074FE6" w:rsidRPr="001306BF">
            <w:t>-day report)</w:t>
          </w:r>
          <w:r w:rsidRPr="001306BF">
            <w:t>;</w:t>
          </w:r>
        </w:p>
        <w:p w14:paraId="3CB5D9AC" w14:textId="36FBC76F" w:rsidR="005B2FD6" w:rsidRPr="001306BF" w:rsidRDefault="00020973" w:rsidP="00A40752">
          <w:pPr>
            <w:pStyle w:val="ListNumber3"/>
          </w:pPr>
          <w:r w:rsidRPr="001306BF">
            <w:t>If applicable, explain why the permittee believes the adverse incident could not have been caused by exposure to the pesticide;</w:t>
          </w:r>
        </w:p>
        <w:p w14:paraId="033D4C9A" w14:textId="741EC6B6" w:rsidR="00722ACD" w:rsidRPr="001306BF" w:rsidRDefault="00020973" w:rsidP="00A40752">
          <w:pPr>
            <w:pStyle w:val="ListNumber3"/>
          </w:pPr>
          <w:r w:rsidRPr="001306BF">
            <w:rPr>
              <w:bCs/>
            </w:rPr>
            <w:t>Description of any corrective actions the permittee has taken or will take to prevent recurrence;</w:t>
          </w:r>
          <w:r w:rsidRPr="001306BF">
            <w:t xml:space="preserve"> and</w:t>
          </w:r>
        </w:p>
        <w:p w14:paraId="45142CBB" w14:textId="5BBA28B4" w:rsidR="001405B5" w:rsidRPr="001306BF" w:rsidRDefault="00020973" w:rsidP="00A40752">
          <w:pPr>
            <w:pStyle w:val="ListNumber3"/>
          </w:pPr>
          <w:r w:rsidRPr="001306BF">
            <w:t>Target and non-target organism(s) that were affected.</w:t>
          </w:r>
        </w:p>
        <w:p w14:paraId="7EC3945C" w14:textId="0FB87382" w:rsidR="006D4B14" w:rsidRPr="001306BF" w:rsidRDefault="00020973" w:rsidP="00A40752">
          <w:pPr>
            <w:pStyle w:val="ListNumber2"/>
          </w:pPr>
          <w:r w:rsidRPr="001306BF">
            <w:t>Spill or Leak Notification</w:t>
          </w:r>
        </w:p>
        <w:p w14:paraId="42476A60" w14:textId="2B4AB900" w:rsidR="00722ACD" w:rsidRPr="001306BF" w:rsidRDefault="00020973" w:rsidP="00A40752">
          <w:pPr>
            <w:pStyle w:val="ListContinue2"/>
          </w:pPr>
          <w:r w:rsidRPr="001306BF">
            <w:t xml:space="preserve">The permittee shall notify the </w:t>
          </w:r>
          <w:r w:rsidR="005F7990">
            <w:t xml:space="preserve">appropriate </w:t>
          </w:r>
          <w:r w:rsidRPr="001306BF">
            <w:t>TCEQ Regional Office within 24 hours of becoming aware of a spill or leak that resulted in a discharge to waters of the U.S.</w:t>
          </w:r>
          <w:r w:rsidR="00DD2C27" w:rsidRPr="001306BF">
            <w:t xml:space="preserve"> </w:t>
          </w:r>
          <w:r w:rsidRPr="001306BF">
            <w:rPr>
              <w:bCs/>
            </w:rPr>
            <w:t xml:space="preserve">If the permittee is unable to notify </w:t>
          </w:r>
          <w:r w:rsidR="005F7990">
            <w:rPr>
              <w:bCs/>
            </w:rPr>
            <w:t xml:space="preserve">the </w:t>
          </w:r>
          <w:r w:rsidR="00D700C4">
            <w:rPr>
              <w:bCs/>
            </w:rPr>
            <w:t xml:space="preserve">appropriate </w:t>
          </w:r>
          <w:r w:rsidRPr="001306BF">
            <w:rPr>
              <w:bCs/>
            </w:rPr>
            <w:t>TCEQ Regional Office within 24 hours, the permittee shall do so as soon as possible and also provide the rationale for why the permittee was unable to provide the notification within 24 hours.</w:t>
          </w:r>
          <w:r w:rsidR="00DD2C27" w:rsidRPr="001306BF">
            <w:rPr>
              <w:bCs/>
            </w:rPr>
            <w:t xml:space="preserve"> </w:t>
          </w:r>
          <w:r w:rsidRPr="001306BF">
            <w:t>The notification must include at least the following information:</w:t>
          </w:r>
        </w:p>
        <w:p w14:paraId="5A238ED0" w14:textId="1211C1C7" w:rsidR="00722ACD" w:rsidRPr="001306BF" w:rsidRDefault="00D700C4" w:rsidP="00A40752">
          <w:pPr>
            <w:pStyle w:val="ListNumber3"/>
            <w:numPr>
              <w:ilvl w:val="0"/>
              <w:numId w:val="98"/>
            </w:numPr>
            <w:ind w:left="1080"/>
          </w:pPr>
          <w:r>
            <w:t>N</w:t>
          </w:r>
          <w:r w:rsidR="00020973" w:rsidRPr="001306BF">
            <w:t>ame and telephone number of the person providing notice;</w:t>
          </w:r>
        </w:p>
        <w:p w14:paraId="7C1C9EA1" w14:textId="4E439D73" w:rsidR="00722ACD" w:rsidRPr="001306BF" w:rsidRDefault="00020973" w:rsidP="00A40752">
          <w:pPr>
            <w:pStyle w:val="ListNumber3"/>
          </w:pPr>
          <w:r w:rsidRPr="001306BF">
            <w:t>Permittee name and mailing address;</w:t>
          </w:r>
        </w:p>
        <w:p w14:paraId="6C8E07FC" w14:textId="12FC1A6C" w:rsidR="00722ACD" w:rsidRPr="001306BF" w:rsidRDefault="00020973" w:rsidP="00A40752">
          <w:pPr>
            <w:pStyle w:val="ListNumber3"/>
          </w:pPr>
          <w:r w:rsidRPr="001306BF">
            <w:t>TCEQ authorization number for the pest management area;</w:t>
          </w:r>
        </w:p>
        <w:p w14:paraId="50DF9FAD" w14:textId="2EDE130E" w:rsidR="00722ACD" w:rsidRPr="001306BF" w:rsidRDefault="00D700C4" w:rsidP="00A40752">
          <w:pPr>
            <w:pStyle w:val="ListNumber3"/>
          </w:pPr>
          <w:r>
            <w:t>N</w:t>
          </w:r>
          <w:r w:rsidR="00020973" w:rsidRPr="001306BF">
            <w:t>ame and telephone number of a contact person, if different from the person providing the 24-hour notice;</w:t>
          </w:r>
        </w:p>
        <w:p w14:paraId="71BAA091" w14:textId="188DB969" w:rsidR="00722ACD" w:rsidRPr="001306BF" w:rsidRDefault="00020973" w:rsidP="00A40752">
          <w:pPr>
            <w:pStyle w:val="ListNumber3"/>
          </w:pPr>
          <w:r w:rsidRPr="001306BF">
            <w:t>How and when the person providing notification became aware of the spill or leak;</w:t>
          </w:r>
        </w:p>
        <w:p w14:paraId="0DCE4C6E" w14:textId="100EA2E6" w:rsidR="00722ACD" w:rsidRPr="001306BF" w:rsidRDefault="00020973" w:rsidP="00A40752">
          <w:pPr>
            <w:pStyle w:val="ListNumber3"/>
          </w:pPr>
          <w:r w:rsidRPr="001306BF">
            <w:lastRenderedPageBreak/>
            <w:t>Description of the location of the spill or leak;</w:t>
          </w:r>
        </w:p>
        <w:p w14:paraId="210F8D26" w14:textId="1C8C1C69" w:rsidR="00344B98" w:rsidRPr="001306BF" w:rsidRDefault="00020973" w:rsidP="00A40752">
          <w:pPr>
            <w:pStyle w:val="ListNumber3"/>
          </w:pPr>
          <w:r w:rsidRPr="001306BF">
            <w:t xml:space="preserve">Description of the spill or leak identified; </w:t>
          </w:r>
        </w:p>
        <w:p w14:paraId="5182C5C3" w14:textId="6E44760A" w:rsidR="00722ACD" w:rsidRPr="001306BF" w:rsidRDefault="00020973" w:rsidP="00A40752">
          <w:pPr>
            <w:pStyle w:val="ListNumber3"/>
          </w:pPr>
          <w:r w:rsidRPr="001306BF">
            <w:t>EPA pesticide registration number of each pesticide product spilled or leaked, and the known or estimated quantities spilled or leaked that were discharged to waters of the U.S.; and</w:t>
          </w:r>
        </w:p>
        <w:p w14:paraId="42216EE1" w14:textId="53715405" w:rsidR="00722ACD" w:rsidRPr="001306BF" w:rsidRDefault="00020973" w:rsidP="00A40752">
          <w:pPr>
            <w:pStyle w:val="ListNumber3"/>
          </w:pPr>
          <w:r w:rsidRPr="001306BF">
            <w:t>Description of any steps the permittee has taken or will take to contain the spill or leak.</w:t>
          </w:r>
        </w:p>
        <w:p w14:paraId="0EC46491" w14:textId="3DB11D5B" w:rsidR="00722ACD" w:rsidRPr="001306BF" w:rsidRDefault="00020973" w:rsidP="00A40752">
          <w:pPr>
            <w:pStyle w:val="ListNumber2"/>
          </w:pPr>
          <w:r w:rsidRPr="001306BF">
            <w:t>Spill or Leak Written Report</w:t>
          </w:r>
        </w:p>
        <w:p w14:paraId="43233888" w14:textId="77777777" w:rsidR="00722ACD" w:rsidRPr="001306BF" w:rsidRDefault="00020973" w:rsidP="00A40752">
          <w:pPr>
            <w:pStyle w:val="ListContinue2"/>
          </w:pPr>
          <w:r w:rsidRPr="001306BF">
            <w:t>Within</w:t>
          </w:r>
          <w:r w:rsidR="00971446" w:rsidRPr="001306BF">
            <w:t xml:space="preserve"> </w:t>
          </w:r>
          <w:r w:rsidRPr="001306BF">
            <w:t xml:space="preserve">14 days of becoming aware of a spill or leak, the permittee shall provide a written report of the spill or leak to the appropriate TCEQ Regional Office. The spill or leak report must include the following information: </w:t>
          </w:r>
        </w:p>
        <w:p w14:paraId="64EC5DEB" w14:textId="4EC00838" w:rsidR="00722ACD" w:rsidRPr="001306BF" w:rsidRDefault="00020973" w:rsidP="00A40752">
          <w:pPr>
            <w:pStyle w:val="ListNumber3"/>
            <w:numPr>
              <w:ilvl w:val="0"/>
              <w:numId w:val="99"/>
            </w:numPr>
            <w:ind w:left="1080"/>
          </w:pPr>
          <w:r w:rsidRPr="001306BF">
            <w:t>Information required to be provided in Part III.F.4;</w:t>
          </w:r>
        </w:p>
        <w:p w14:paraId="41268614" w14:textId="38083638" w:rsidR="008F471C" w:rsidRPr="001306BF" w:rsidRDefault="00020973" w:rsidP="00A40752">
          <w:pPr>
            <w:pStyle w:val="ListNumber3"/>
          </w:pPr>
          <w:r w:rsidRPr="001306BF">
            <w:t>Summary of corrective action taken or to be taken;</w:t>
          </w:r>
        </w:p>
        <w:p w14:paraId="5E580FE8" w14:textId="2E14CF12" w:rsidR="008F471C" w:rsidRPr="001306BF" w:rsidRDefault="00020973" w:rsidP="00A40752">
          <w:pPr>
            <w:pStyle w:val="ListNumber3"/>
          </w:pPr>
          <w:r w:rsidRPr="001306BF">
            <w:t>Date corrective action was initiated; and</w:t>
          </w:r>
        </w:p>
        <w:p w14:paraId="575B7DA7" w14:textId="6F58BF60" w:rsidR="00722ACD" w:rsidRPr="001306BF" w:rsidRDefault="00020973" w:rsidP="00A40752">
          <w:pPr>
            <w:pStyle w:val="ListNumber3"/>
          </w:pPr>
          <w:r w:rsidRPr="001306BF">
            <w:t xml:space="preserve">Date corrective action was completed or expected to be completed. </w:t>
          </w:r>
        </w:p>
        <w:p w14:paraId="7D6044F6" w14:textId="3AB2BDE9" w:rsidR="00484EA2" w:rsidRPr="001306BF" w:rsidRDefault="00020973" w:rsidP="00A40752">
          <w:pPr>
            <w:pStyle w:val="ListNumber2"/>
          </w:pPr>
          <w:r w:rsidRPr="001306BF">
            <w:t>Other Reporting Requirement.</w:t>
          </w:r>
        </w:p>
        <w:p w14:paraId="23474F3C" w14:textId="4DF567D2" w:rsidR="005B4500" w:rsidRDefault="00020973" w:rsidP="00A40752">
          <w:pPr>
            <w:pStyle w:val="ListContinue2"/>
          </w:pPr>
          <w:r w:rsidRPr="001306BF">
            <w:t xml:space="preserve">The permittee shall report any noncompliance, other than that required by Part III.F. 1-5 above that may endanger human health or safety, or the environment to TCEQ. Report of this information must be provided orally or by </w:t>
          </w:r>
          <w:r w:rsidR="00774F54">
            <w:t>email</w:t>
          </w:r>
          <w:r w:rsidRPr="001306BF">
            <w:t xml:space="preserve"> to the</w:t>
          </w:r>
          <w:r w:rsidR="00FE11B9">
            <w:t xml:space="preserve"> appropriate</w:t>
          </w:r>
          <w:r w:rsidRPr="001306BF">
            <w:t xml:space="preserve"> TCEQ </w:t>
          </w:r>
          <w:r w:rsidR="008E64A2" w:rsidRPr="001306BF">
            <w:t>R</w:t>
          </w:r>
          <w:r w:rsidRPr="001306BF">
            <w:t xml:space="preserve">egional </w:t>
          </w:r>
          <w:r w:rsidR="008E64A2" w:rsidRPr="001306BF">
            <w:t>O</w:t>
          </w:r>
          <w:r w:rsidRPr="001306BF">
            <w:t>ffice within 24 hours of knowing of the noncompliance. A written submission of this information must also be provided within five working days of knowledge of the noncompliance. The written submission must contain a description of the noncompliance and its cause; the potential danger to human health or safety, or the environment; and the period of noncompliance, including exact dates and times. If the noncompliance has not been corrected, written submission must also contain the anticipated time it is expected to continue, and steps taken or planned to reduce, eliminate, and prevent reoccurrence of the noncompliance and to mitigate its adverse effects.</w:t>
          </w:r>
        </w:p>
        <w:p w14:paraId="01B77476" w14:textId="4B06DBAB" w:rsidR="0020722D" w:rsidRPr="001306BF" w:rsidRDefault="00570424" w:rsidP="0014184D">
          <w:pPr>
            <w:pStyle w:val="Heading1"/>
          </w:pPr>
          <w:bookmarkStart w:id="321" w:name="_Toc255294924"/>
          <w:bookmarkStart w:id="322" w:name="_Toc255297503"/>
          <w:bookmarkStart w:id="323" w:name="_Toc255297632"/>
          <w:bookmarkStart w:id="324" w:name="_Toc255308983"/>
          <w:bookmarkStart w:id="325" w:name="_Toc258229704"/>
          <w:bookmarkStart w:id="326" w:name="_Toc258230372"/>
          <w:bookmarkStart w:id="327" w:name="_Toc258230620"/>
          <w:bookmarkStart w:id="328" w:name="_Toc258498298"/>
          <w:bookmarkStart w:id="329" w:name="_Toc259094187"/>
          <w:bookmarkStart w:id="330" w:name="_Toc259096031"/>
          <w:bookmarkStart w:id="331" w:name="_Toc259096173"/>
          <w:bookmarkStart w:id="332" w:name="_Toc210112928"/>
          <w:r w:rsidRPr="001306BF">
            <w:t>Part IV.</w:t>
          </w:r>
          <w:r w:rsidRPr="001306BF">
            <w:tab/>
          </w:r>
          <w:r w:rsidR="00020973" w:rsidRPr="001306BF">
            <w:t>Level II Operators</w:t>
          </w:r>
          <w:bookmarkEnd w:id="321"/>
          <w:bookmarkEnd w:id="322"/>
          <w:bookmarkEnd w:id="323"/>
          <w:bookmarkEnd w:id="324"/>
          <w:bookmarkEnd w:id="325"/>
          <w:bookmarkEnd w:id="326"/>
          <w:bookmarkEnd w:id="327"/>
          <w:bookmarkEnd w:id="328"/>
          <w:bookmarkEnd w:id="329"/>
          <w:bookmarkEnd w:id="330"/>
          <w:bookmarkEnd w:id="331"/>
          <w:bookmarkEnd w:id="332"/>
        </w:p>
        <w:p w14:paraId="75FB872A" w14:textId="77777777" w:rsidR="001E18BE" w:rsidRPr="001306BF" w:rsidRDefault="00020973" w:rsidP="0064189D">
          <w:pPr>
            <w:pStyle w:val="Heading2"/>
            <w:rPr>
              <w:i/>
              <w:iCs/>
            </w:rPr>
          </w:pPr>
          <w:bookmarkStart w:id="333" w:name="_Toc210112929"/>
          <w:r w:rsidRPr="001306BF">
            <w:t>A.</w:t>
          </w:r>
          <w:r w:rsidRPr="001306BF">
            <w:tab/>
            <w:t>Applicability</w:t>
          </w:r>
          <w:bookmarkEnd w:id="333"/>
        </w:p>
        <w:p w14:paraId="5B2EA3C4" w14:textId="616B618B" w:rsidR="00D229CA" w:rsidRPr="001306BF" w:rsidRDefault="00020973" w:rsidP="00A40752">
          <w:pPr>
            <w:pStyle w:val="ListContinue"/>
          </w:pPr>
          <w:r w:rsidRPr="001306BF">
            <w:t xml:space="preserve">This Part applies to </w:t>
          </w:r>
          <w:r w:rsidR="00E67807" w:rsidRPr="001306BF">
            <w:t>permittees</w:t>
          </w:r>
          <w:r w:rsidRPr="001306BF">
            <w:t xml:space="preserve"> that meet the criteria in Part II.A.3.</w:t>
          </w:r>
        </w:p>
        <w:p w14:paraId="6414A208" w14:textId="77777777" w:rsidR="0085476C" w:rsidRPr="00A40752" w:rsidRDefault="003B52A4" w:rsidP="00A40752">
          <w:pPr>
            <w:pStyle w:val="Heading2"/>
            <w:rPr>
              <w:rStyle w:val="Heading2Char"/>
            </w:rPr>
          </w:pPr>
          <w:bookmarkStart w:id="334" w:name="_Toc255294925"/>
          <w:bookmarkStart w:id="335" w:name="_Toc255297504"/>
          <w:bookmarkStart w:id="336" w:name="_Toc255297633"/>
          <w:bookmarkStart w:id="337" w:name="_Toc255308984"/>
          <w:bookmarkStart w:id="338" w:name="_Toc258229705"/>
          <w:bookmarkStart w:id="339" w:name="_Toc258230373"/>
          <w:bookmarkStart w:id="340" w:name="_Toc258230621"/>
          <w:bookmarkStart w:id="341" w:name="_Toc258498299"/>
          <w:bookmarkStart w:id="342" w:name="_Toc259094188"/>
          <w:bookmarkStart w:id="343" w:name="_Toc259096032"/>
          <w:bookmarkStart w:id="344" w:name="_Toc259096174"/>
          <w:bookmarkStart w:id="345" w:name="_Toc210112930"/>
          <w:r w:rsidRPr="005164A7">
            <w:rPr>
              <w:rStyle w:val="Heading2Char"/>
              <w:b/>
              <w:bCs/>
            </w:rPr>
            <w:t>B.</w:t>
          </w:r>
          <w:r w:rsidRPr="005164A7">
            <w:rPr>
              <w:rStyle w:val="Heading2Char"/>
              <w:b/>
              <w:bCs/>
            </w:rPr>
            <w:tab/>
            <w:t xml:space="preserve">Effluent </w:t>
          </w:r>
          <w:r w:rsidRPr="00B74008">
            <w:rPr>
              <w:rStyle w:val="Heading2Char"/>
              <w:b/>
              <w:bCs/>
            </w:rPr>
            <w:t>Limitations</w:t>
          </w:r>
          <w:bookmarkEnd w:id="334"/>
          <w:bookmarkEnd w:id="335"/>
          <w:bookmarkEnd w:id="336"/>
          <w:bookmarkEnd w:id="337"/>
          <w:bookmarkEnd w:id="338"/>
          <w:bookmarkEnd w:id="339"/>
          <w:bookmarkEnd w:id="340"/>
          <w:bookmarkEnd w:id="341"/>
          <w:bookmarkEnd w:id="342"/>
          <w:bookmarkEnd w:id="343"/>
          <w:bookmarkEnd w:id="344"/>
          <w:bookmarkEnd w:id="345"/>
        </w:p>
        <w:p w14:paraId="069902B3" w14:textId="75A86DF4" w:rsidR="0085476C" w:rsidRPr="00B74008" w:rsidRDefault="00020973" w:rsidP="00A40752">
          <w:pPr>
            <w:pStyle w:val="ListNumber2"/>
            <w:numPr>
              <w:ilvl w:val="0"/>
              <w:numId w:val="100"/>
            </w:numPr>
          </w:pPr>
          <w:bookmarkStart w:id="346" w:name="_Toc255294926"/>
          <w:bookmarkStart w:id="347" w:name="_Toc255297505"/>
          <w:bookmarkStart w:id="348" w:name="_Toc255297634"/>
          <w:bookmarkStart w:id="349" w:name="_Toc255308985"/>
          <w:bookmarkStart w:id="350" w:name="_Toc258229706"/>
          <w:bookmarkStart w:id="351" w:name="_Toc258230374"/>
          <w:bookmarkStart w:id="352" w:name="_Toc258230622"/>
          <w:bookmarkStart w:id="353" w:name="_Toc258498300"/>
          <w:bookmarkStart w:id="354" w:name="_Toc259094189"/>
          <w:bookmarkStart w:id="355" w:name="_Toc259096033"/>
          <w:bookmarkStart w:id="356" w:name="_Toc259096175"/>
          <w:r w:rsidRPr="001306BF">
            <w:t>Technology-Based Effluent Limitations</w:t>
          </w:r>
          <w:bookmarkEnd w:id="346"/>
          <w:bookmarkEnd w:id="347"/>
          <w:bookmarkEnd w:id="348"/>
          <w:bookmarkEnd w:id="349"/>
          <w:bookmarkEnd w:id="350"/>
          <w:bookmarkEnd w:id="351"/>
          <w:bookmarkEnd w:id="352"/>
          <w:bookmarkEnd w:id="353"/>
          <w:bookmarkEnd w:id="354"/>
          <w:bookmarkEnd w:id="355"/>
          <w:bookmarkEnd w:id="356"/>
        </w:p>
        <w:p w14:paraId="7656050E" w14:textId="77777777" w:rsidR="0085476C" w:rsidRPr="001306BF" w:rsidRDefault="00020973" w:rsidP="00A40752">
          <w:pPr>
            <w:pStyle w:val="ListContinue2"/>
            <w:rPr>
              <w:b/>
            </w:rPr>
          </w:pPr>
          <w:r w:rsidRPr="001306BF">
            <w:t xml:space="preserve">Minimize Pesticide Discharges into Waters of the United States. </w:t>
          </w:r>
          <w:r w:rsidR="00E67807" w:rsidRPr="001306BF">
            <w:t>The permittee</w:t>
          </w:r>
          <w:r w:rsidRPr="001306BF">
            <w:t xml:space="preserve"> shall develop and implement control measures to minimize discharges resulting from the application of pesticides to waters of the U.S. to the extent achievable using best management practices that are technologically available and economically practicable and achievable. To minimize discharges resulting from application of pesticides, </w:t>
          </w:r>
          <w:r w:rsidR="00E67807" w:rsidRPr="001306BF">
            <w:t>the permittee</w:t>
          </w:r>
          <w:r w:rsidRPr="001306BF">
            <w:t xml:space="preserve"> shall:</w:t>
          </w:r>
        </w:p>
        <w:p w14:paraId="4FB95657" w14:textId="7D6A8224" w:rsidR="00D96505" w:rsidRPr="001306BF" w:rsidRDefault="00020973" w:rsidP="00A40752">
          <w:pPr>
            <w:pStyle w:val="ListNumber3"/>
            <w:numPr>
              <w:ilvl w:val="0"/>
              <w:numId w:val="101"/>
            </w:numPr>
            <w:ind w:left="1080"/>
          </w:pPr>
          <w:r w:rsidRPr="001306BF">
            <w:t xml:space="preserve">In accordance with state law and the pesticide label, use </w:t>
          </w:r>
          <w:r w:rsidR="008647BF" w:rsidRPr="001306BF">
            <w:t xml:space="preserve">only </w:t>
          </w:r>
          <w:r w:rsidRPr="001306BF">
            <w:t xml:space="preserve">the amount of pesticide and frequency of pesticide applications necessary to control the target pest, </w:t>
          </w:r>
          <w:r w:rsidR="008647BF" w:rsidRPr="001306BF">
            <w:t xml:space="preserve">using equipment and application procedures appropriate for this </w:t>
          </w:r>
          <w:r w:rsidR="008647BF" w:rsidRPr="001306BF">
            <w:lastRenderedPageBreak/>
            <w:t>task</w:t>
          </w:r>
          <w:r w:rsidR="00514201" w:rsidRPr="001306BF">
            <w:t xml:space="preserve">. </w:t>
          </w:r>
          <w:r w:rsidR="008647BF" w:rsidRPr="001306BF">
            <w:t>In no case exceed the maximum application rate, established under FIFRA, referenced on the pesticide product label.</w:t>
          </w:r>
          <w:r w:rsidR="00DD2C27" w:rsidRPr="001306BF">
            <w:t xml:space="preserve"> </w:t>
          </w:r>
          <w:r w:rsidRPr="001306BF">
            <w:t xml:space="preserve">To minimize the total amount of pesticide applied, the </w:t>
          </w:r>
          <w:r w:rsidR="00E67807" w:rsidRPr="001306BF">
            <w:t>permittee</w:t>
          </w:r>
          <w:r w:rsidRPr="001306BF">
            <w:t xml:space="preserve"> shall consider different application rates, frequencies, or both to accomplish effective control in accordance with the following:</w:t>
          </w:r>
        </w:p>
        <w:p w14:paraId="64FA2466" w14:textId="7A0F98D5" w:rsidR="006F7594" w:rsidRPr="001306BF" w:rsidRDefault="00020973" w:rsidP="00A40752">
          <w:pPr>
            <w:pStyle w:val="ListNumber4"/>
            <w:numPr>
              <w:ilvl w:val="0"/>
              <w:numId w:val="102"/>
            </w:numPr>
            <w:ind w:left="1440"/>
          </w:pPr>
          <w:r w:rsidRPr="001306BF">
            <w:t>Base the rate of application on what is known to be effective against the target pest or as necessary for resistance management; and</w:t>
          </w:r>
        </w:p>
        <w:p w14:paraId="7647B480" w14:textId="43672A06" w:rsidR="0085476C" w:rsidRPr="001306BF" w:rsidRDefault="00020973" w:rsidP="00A40752">
          <w:pPr>
            <w:pStyle w:val="ListNumber4"/>
          </w:pPr>
          <w:r w:rsidRPr="001306BF">
            <w:t>Base the frequency of applications on the lowest frequency possible to provide effective and economical control and to prevent unnecessary impact on non-target organisms.</w:t>
          </w:r>
        </w:p>
        <w:p w14:paraId="57B18B91" w14:textId="14B5B0D8" w:rsidR="0085476C" w:rsidRPr="001306BF" w:rsidRDefault="00020973" w:rsidP="00A40752">
          <w:pPr>
            <w:pStyle w:val="ListNumber3"/>
          </w:pPr>
          <w:r w:rsidRPr="001306BF">
            <w:t xml:space="preserve">Maintain pesticide application equipment in proper operating condition </w:t>
          </w:r>
          <w:r w:rsidR="008647BF" w:rsidRPr="001306BF">
            <w:t xml:space="preserve">including requirement to </w:t>
          </w:r>
          <w:r w:rsidRPr="001306BF">
            <w:t>calibrat</w:t>
          </w:r>
          <w:r w:rsidR="008647BF" w:rsidRPr="001306BF">
            <w:t>e</w:t>
          </w:r>
          <w:r w:rsidRPr="001306BF">
            <w:t xml:space="preserve">, clean, and repair such equipment </w:t>
          </w:r>
          <w:r w:rsidR="008647BF" w:rsidRPr="001306BF">
            <w:t>and prevent leaks, spills, or other unintended discharges; and</w:t>
          </w:r>
        </w:p>
        <w:p w14:paraId="3CF25203" w14:textId="194DF848" w:rsidR="008647BF" w:rsidRPr="001306BF" w:rsidRDefault="008647BF" w:rsidP="00A40752">
          <w:pPr>
            <w:pStyle w:val="ListNumber3"/>
          </w:pPr>
          <w:r w:rsidRPr="001306BF">
            <w:t>Assess weather conditions (e.g. temperature, precipitation</w:t>
          </w:r>
          <w:r w:rsidR="008E64A2" w:rsidRPr="001306BF">
            <w:t>,</w:t>
          </w:r>
          <w:r w:rsidRPr="001306BF">
            <w:t xml:space="preserve"> and wind speed) in the treatment area to ensure application is consistent with all applicable federal requirements.</w:t>
          </w:r>
        </w:p>
        <w:p w14:paraId="37411129" w14:textId="5F3AA344" w:rsidR="00900C0F" w:rsidRPr="001306BF" w:rsidRDefault="00020973" w:rsidP="00A40752">
          <w:pPr>
            <w:pStyle w:val="ListNumber2"/>
          </w:pPr>
          <w:bookmarkStart w:id="357" w:name="_Toc255294927"/>
          <w:bookmarkStart w:id="358" w:name="_Toc255297506"/>
          <w:bookmarkStart w:id="359" w:name="_Toc255297635"/>
          <w:bookmarkStart w:id="360" w:name="_Toc255308986"/>
          <w:bookmarkStart w:id="361" w:name="_Toc258229707"/>
          <w:bookmarkStart w:id="362" w:name="_Toc258230375"/>
          <w:bookmarkStart w:id="363" w:name="_Toc258230623"/>
          <w:bookmarkStart w:id="364" w:name="_Toc258498301"/>
          <w:bookmarkStart w:id="365" w:name="_Toc259094190"/>
          <w:bookmarkStart w:id="366" w:name="_Toc259096034"/>
          <w:bookmarkStart w:id="367" w:name="_Toc259096176"/>
          <w:r w:rsidRPr="001306BF">
            <w:t>Water Quality-Based Effluent Limitations</w:t>
          </w:r>
          <w:bookmarkEnd w:id="357"/>
          <w:bookmarkEnd w:id="358"/>
          <w:bookmarkEnd w:id="359"/>
          <w:bookmarkEnd w:id="360"/>
          <w:bookmarkEnd w:id="361"/>
          <w:bookmarkEnd w:id="362"/>
          <w:bookmarkEnd w:id="363"/>
          <w:bookmarkEnd w:id="364"/>
          <w:bookmarkEnd w:id="365"/>
          <w:bookmarkEnd w:id="366"/>
          <w:bookmarkEnd w:id="367"/>
        </w:p>
        <w:p w14:paraId="5C416A29" w14:textId="5B4B04F4" w:rsidR="004B2F8C" w:rsidRPr="001306BF" w:rsidRDefault="00020973" w:rsidP="00A40752">
          <w:pPr>
            <w:pStyle w:val="ListNumber3"/>
            <w:numPr>
              <w:ilvl w:val="0"/>
              <w:numId w:val="103"/>
            </w:numPr>
            <w:ind w:left="1080"/>
          </w:pPr>
          <w:r w:rsidRPr="001306BF">
            <w:t>Any discharge that causes or contributes to an excursion of any applicable numeric or narrative water quality standard is prohibited and is a violation of this permit.</w:t>
          </w:r>
        </w:p>
        <w:p w14:paraId="13110198" w14:textId="6809E12D" w:rsidR="000A4AEC" w:rsidRPr="001306BF" w:rsidRDefault="00020973" w:rsidP="00A40752">
          <w:pPr>
            <w:pStyle w:val="ListNumber3"/>
          </w:pPr>
          <w:r w:rsidRPr="001306BF">
            <w:t>If at any time a permittee becomes aware, or the Executive Director determines, that the discharge causes or contributes to an excursion of an applicable water quality standard, then the permittee shall take corrective action.</w:t>
          </w:r>
        </w:p>
        <w:p w14:paraId="0037D999" w14:textId="5E1061B3" w:rsidR="00781523" w:rsidRPr="001306BF" w:rsidRDefault="00020973" w:rsidP="00A40752">
          <w:pPr>
            <w:pStyle w:val="ListNumber3"/>
          </w:pPr>
          <w:r w:rsidRPr="001306BF">
            <w:t xml:space="preserve">The Executive Director may require a permittee to obtain </w:t>
          </w:r>
          <w:r w:rsidR="00DD2C27" w:rsidRPr="001306BF">
            <w:t>authorization</w:t>
          </w:r>
          <w:r w:rsidRPr="001306BF">
            <w:t xml:space="preserve"> under an individual permit as necessary to protect water quality.</w:t>
          </w:r>
        </w:p>
        <w:p w14:paraId="79A37DD9" w14:textId="77777777" w:rsidR="000B5E9A" w:rsidRPr="001306BF" w:rsidRDefault="00020973" w:rsidP="0064189D">
          <w:pPr>
            <w:pStyle w:val="Heading2"/>
            <w:rPr>
              <w:i/>
              <w:iCs/>
            </w:rPr>
          </w:pPr>
          <w:bookmarkStart w:id="368" w:name="_Toc258229708"/>
          <w:bookmarkStart w:id="369" w:name="_Toc258230376"/>
          <w:bookmarkStart w:id="370" w:name="_Toc258230624"/>
          <w:bookmarkStart w:id="371" w:name="_Toc258498302"/>
          <w:bookmarkStart w:id="372" w:name="_Toc259094191"/>
          <w:bookmarkStart w:id="373" w:name="_Toc259096035"/>
          <w:bookmarkStart w:id="374" w:name="_Toc259096177"/>
          <w:bookmarkStart w:id="375" w:name="_Toc210112931"/>
          <w:r w:rsidRPr="001306BF">
            <w:t>C.</w:t>
          </w:r>
          <w:r w:rsidRPr="001306BF">
            <w:tab/>
            <w:t>Visual Evaluation Requirement</w:t>
          </w:r>
          <w:bookmarkEnd w:id="368"/>
          <w:bookmarkEnd w:id="369"/>
          <w:bookmarkEnd w:id="370"/>
          <w:bookmarkEnd w:id="371"/>
          <w:bookmarkEnd w:id="372"/>
          <w:bookmarkEnd w:id="373"/>
          <w:bookmarkEnd w:id="374"/>
          <w:bookmarkEnd w:id="375"/>
        </w:p>
        <w:p w14:paraId="322164AB" w14:textId="77777777" w:rsidR="008006F7" w:rsidRPr="001306BF" w:rsidRDefault="00ED38A1" w:rsidP="00A40752">
          <w:pPr>
            <w:pStyle w:val="ListContinue"/>
          </w:pPr>
          <w:r w:rsidRPr="001306BF">
            <w:t>The permittee</w:t>
          </w:r>
          <w:r w:rsidR="00020973" w:rsidRPr="001306BF">
            <w:t xml:space="preserve"> shall conduct a visual evaluation consisting of spot checks in the treatment area to and around where pesticides are applied for possible and observable toxic or adverse effects as follows:</w:t>
          </w:r>
        </w:p>
        <w:p w14:paraId="4ACEA354" w14:textId="425FB7D1" w:rsidR="008006F7" w:rsidRPr="001306BF" w:rsidRDefault="00020973" w:rsidP="00A40752">
          <w:pPr>
            <w:pStyle w:val="ListNumber2"/>
            <w:numPr>
              <w:ilvl w:val="0"/>
              <w:numId w:val="104"/>
            </w:numPr>
          </w:pPr>
          <w:r w:rsidRPr="001306BF">
            <w:t>Within a reasonable period of time after each pesticide application, not to exceed the time required for maximum effect indicated on the product label; and</w:t>
          </w:r>
        </w:p>
        <w:p w14:paraId="1F9056A0" w14:textId="5ACAC880" w:rsidR="00A471AE" w:rsidRPr="001306BF" w:rsidRDefault="00020973" w:rsidP="00A40752">
          <w:pPr>
            <w:pStyle w:val="ListNumber2"/>
          </w:pPr>
          <w:r w:rsidRPr="001306BF">
            <w:t>During the application when considerations for safety and feasibility allow.</w:t>
          </w:r>
        </w:p>
        <w:p w14:paraId="7F57EBBF" w14:textId="77777777" w:rsidR="00C31033" w:rsidRPr="001306BF" w:rsidRDefault="00020973" w:rsidP="0064189D">
          <w:pPr>
            <w:pStyle w:val="Heading2"/>
            <w:rPr>
              <w:i/>
              <w:iCs/>
            </w:rPr>
          </w:pPr>
          <w:bookmarkStart w:id="376" w:name="_Toc255294931"/>
          <w:bookmarkStart w:id="377" w:name="_Toc255297510"/>
          <w:bookmarkStart w:id="378" w:name="_Toc255297639"/>
          <w:bookmarkStart w:id="379" w:name="_Toc255308990"/>
          <w:bookmarkStart w:id="380" w:name="_Toc258229709"/>
          <w:bookmarkStart w:id="381" w:name="_Toc258230377"/>
          <w:bookmarkStart w:id="382" w:name="_Toc258230625"/>
          <w:bookmarkStart w:id="383" w:name="_Toc258498303"/>
          <w:bookmarkStart w:id="384" w:name="_Toc259094192"/>
          <w:bookmarkStart w:id="385" w:name="_Toc259096036"/>
          <w:bookmarkStart w:id="386" w:name="_Toc259096178"/>
          <w:bookmarkStart w:id="387" w:name="_Toc210112932"/>
          <w:r w:rsidRPr="001306BF">
            <w:t>D.</w:t>
          </w:r>
          <w:r w:rsidRPr="001306BF">
            <w:tab/>
            <w:t>Corrective Action</w:t>
          </w:r>
          <w:bookmarkEnd w:id="376"/>
          <w:bookmarkEnd w:id="377"/>
          <w:bookmarkEnd w:id="378"/>
          <w:bookmarkEnd w:id="379"/>
          <w:bookmarkEnd w:id="380"/>
          <w:bookmarkEnd w:id="381"/>
          <w:bookmarkEnd w:id="382"/>
          <w:bookmarkEnd w:id="383"/>
          <w:bookmarkEnd w:id="384"/>
          <w:bookmarkEnd w:id="385"/>
          <w:bookmarkEnd w:id="386"/>
          <w:bookmarkEnd w:id="387"/>
        </w:p>
        <w:p w14:paraId="61400E91" w14:textId="52832359" w:rsidR="00C31033" w:rsidRPr="001306BF" w:rsidRDefault="00020973" w:rsidP="00A40752">
          <w:pPr>
            <w:pStyle w:val="ListNumber2"/>
            <w:numPr>
              <w:ilvl w:val="0"/>
              <w:numId w:val="105"/>
            </w:numPr>
          </w:pPr>
          <w:r w:rsidRPr="001306BF">
            <w:t>Situations Requiring Revision of Control Measures</w:t>
          </w:r>
        </w:p>
        <w:p w14:paraId="346B2C09" w14:textId="77777777" w:rsidR="00C31033" w:rsidRPr="001306BF" w:rsidRDefault="00020973" w:rsidP="00A40752">
          <w:pPr>
            <w:pStyle w:val="ListContinue2"/>
          </w:pPr>
          <w:r w:rsidRPr="001306BF">
            <w:rPr>
              <w:bCs/>
            </w:rPr>
            <w:t>The permittee shall review</w:t>
          </w:r>
          <w:r w:rsidRPr="001306BF">
            <w:rPr>
              <w:b/>
              <w:bCs/>
            </w:rPr>
            <w:t xml:space="preserve"> </w:t>
          </w:r>
          <w:r w:rsidRPr="001306BF">
            <w:rPr>
              <w:bCs/>
            </w:rPr>
            <w:t xml:space="preserve">and </w:t>
          </w:r>
          <w:r w:rsidRPr="001306BF">
            <w:t xml:space="preserve">revise control measures if any of the following situations occur to ensure that the situation is eliminated and will not be repeated: </w:t>
          </w:r>
        </w:p>
        <w:p w14:paraId="2353BA8A" w14:textId="0BEFDFFB" w:rsidR="00C31033" w:rsidRPr="001306BF" w:rsidRDefault="00020973" w:rsidP="00A40752">
          <w:pPr>
            <w:pStyle w:val="ListNumber3"/>
            <w:numPr>
              <w:ilvl w:val="0"/>
              <w:numId w:val="106"/>
            </w:numPr>
            <w:ind w:left="1080"/>
          </w:pPr>
          <w:r w:rsidRPr="001306BF">
            <w:t>An unauthorized release or discharge (e.g., spill, leak, or discharge not authorized by this or another TPDES permit) occurs;</w:t>
          </w:r>
        </w:p>
        <w:p w14:paraId="41628F2F" w14:textId="0C706113" w:rsidR="00C31033" w:rsidRPr="001306BF" w:rsidRDefault="00020973" w:rsidP="00A40752">
          <w:pPr>
            <w:pStyle w:val="ListNumber3"/>
          </w:pPr>
          <w:r w:rsidRPr="001306BF">
            <w:t>The permittee becomes aware, or the Executive Director determines, that the control measures are not adequate or sufficient for the discharge to meet applicable water quality standards;</w:t>
          </w:r>
        </w:p>
        <w:p w14:paraId="3008FFC0" w14:textId="4E48D4EB" w:rsidR="00C31033" w:rsidRPr="001306BF" w:rsidRDefault="00020973" w:rsidP="00A40752">
          <w:pPr>
            <w:pStyle w:val="ListNumber3"/>
          </w:pPr>
          <w:r w:rsidRPr="001306BF">
            <w:lastRenderedPageBreak/>
            <w:t>The Executive Director determines that the permittee failed to:</w:t>
          </w:r>
        </w:p>
        <w:p w14:paraId="4185FFAB" w14:textId="5B1D0BFE" w:rsidR="00C31033" w:rsidRPr="001306BF" w:rsidRDefault="008408E7" w:rsidP="00A40752">
          <w:pPr>
            <w:pStyle w:val="ListNumber4"/>
            <w:numPr>
              <w:ilvl w:val="0"/>
              <w:numId w:val="107"/>
            </w:numPr>
            <w:ind w:left="1440"/>
          </w:pPr>
          <w:r w:rsidRPr="001306BF">
            <w:t>Use only the amount of pesticide and frequency of pesticide applications necessary to control the target pest, using equipment and application procedures appropriate for this task</w:t>
          </w:r>
          <w:r w:rsidR="00020973" w:rsidRPr="001306BF">
            <w:t>;</w:t>
          </w:r>
        </w:p>
        <w:p w14:paraId="4DF3228A" w14:textId="0461FA33" w:rsidR="00C31033" w:rsidRPr="001306BF" w:rsidRDefault="00020973" w:rsidP="00A40752">
          <w:pPr>
            <w:pStyle w:val="ListNumber4"/>
          </w:pPr>
          <w:r w:rsidRPr="001306BF">
            <w:t>Perform regular maintenance activities to ensure that the application equipment is in proper operating condition to minimize the potential for leaks, spills, and unintended or accidental release of pesticides to waters of the U.S.; or</w:t>
          </w:r>
        </w:p>
        <w:p w14:paraId="03ABD0A6" w14:textId="3DC831B9" w:rsidR="00C31033" w:rsidRPr="001306BF" w:rsidRDefault="00020973" w:rsidP="00A40752">
          <w:pPr>
            <w:pStyle w:val="ListNumber4"/>
          </w:pPr>
          <w:r w:rsidRPr="001306BF">
            <w:t>Calibrate, clean, and repair equipment on a regular basis to ensure that the application equipment is in proper operating condition.</w:t>
          </w:r>
        </w:p>
        <w:p w14:paraId="75DA442C" w14:textId="44284CB7" w:rsidR="00C31033" w:rsidRPr="001306BF" w:rsidRDefault="00020973" w:rsidP="00A40752">
          <w:pPr>
            <w:pStyle w:val="ListNumber3"/>
          </w:pPr>
          <w:r w:rsidRPr="001306BF">
            <w:t>TCEQ determines that modifications to the control measures are necessary to meet the effluent limits in this permit; or</w:t>
          </w:r>
        </w:p>
        <w:p w14:paraId="3E9B4A1F" w14:textId="5913DF65" w:rsidR="00C31033" w:rsidRPr="001306BF" w:rsidRDefault="00020973" w:rsidP="00A40752">
          <w:pPr>
            <w:pStyle w:val="ListNumber3"/>
          </w:pPr>
          <w:r w:rsidRPr="001306BF">
            <w:t>The permittee observes or is otherwise made aware of a toxic or adverse effect.</w:t>
          </w:r>
        </w:p>
        <w:p w14:paraId="0BE09F1D" w14:textId="6A6E1A81" w:rsidR="002D6DA0" w:rsidRPr="001306BF" w:rsidRDefault="00020973" w:rsidP="00A40752">
          <w:pPr>
            <w:pStyle w:val="ListNumber2"/>
          </w:pPr>
          <w:r w:rsidRPr="001306BF">
            <w:t>Corrective Action Documentation</w:t>
          </w:r>
        </w:p>
        <w:p w14:paraId="4275CFDF" w14:textId="52442665" w:rsidR="002D6DA0" w:rsidRPr="001306BF" w:rsidRDefault="00020973" w:rsidP="00A40752">
          <w:pPr>
            <w:pStyle w:val="ListContinue2"/>
          </w:pPr>
          <w:r w:rsidRPr="001306BF">
            <w:t>For s</w:t>
          </w:r>
          <w:r w:rsidRPr="001306BF">
            <w:rPr>
              <w:bCs/>
            </w:rPr>
            <w:t>ituations requiring revision of control measures</w:t>
          </w:r>
          <w:r w:rsidRPr="001306BF">
            <w:t xml:space="preserve"> other than for toxic or adverse effects, a permittee shall document the situation triggering corrective action within 24 hours of becoming aware of that situation. The documentation must include the following information:</w:t>
          </w:r>
        </w:p>
        <w:p w14:paraId="74E7BB06" w14:textId="1CFBA786" w:rsidR="002D6DA0" w:rsidRPr="001306BF" w:rsidRDefault="00020973" w:rsidP="00A40752">
          <w:pPr>
            <w:pStyle w:val="ListNumber3"/>
            <w:numPr>
              <w:ilvl w:val="0"/>
              <w:numId w:val="108"/>
            </w:numPr>
            <w:ind w:left="1080"/>
          </w:pPr>
          <w:r w:rsidRPr="001306BF">
            <w:t>Identification of the condition(s) triggering the need for corrective action;</w:t>
          </w:r>
        </w:p>
        <w:p w14:paraId="637DC013" w14:textId="7D567F4A" w:rsidR="002D6DA0" w:rsidRPr="001306BF" w:rsidRDefault="00020973" w:rsidP="00A40752">
          <w:pPr>
            <w:pStyle w:val="ListNumber3"/>
          </w:pPr>
          <w:r w:rsidRPr="001306BF">
            <w:t>A brief description of the circumstances of the situation;</w:t>
          </w:r>
        </w:p>
        <w:p w14:paraId="79B629D4" w14:textId="7A5E4240" w:rsidR="002D6DA0" w:rsidRPr="001306BF" w:rsidRDefault="00020973" w:rsidP="00A40752">
          <w:pPr>
            <w:pStyle w:val="ListNumber3"/>
          </w:pPr>
          <w:r w:rsidRPr="001306BF">
            <w:t>Date the problem was identified;</w:t>
          </w:r>
        </w:p>
        <w:p w14:paraId="42AE3A6B" w14:textId="0D208192" w:rsidR="002D6DA0" w:rsidRPr="001306BF" w:rsidRDefault="00020973" w:rsidP="00A40752">
          <w:pPr>
            <w:pStyle w:val="ListNumber3"/>
          </w:pPr>
          <w:r w:rsidRPr="001306BF">
            <w:t>Date corrective action was initiated; and</w:t>
          </w:r>
        </w:p>
        <w:p w14:paraId="006814F0" w14:textId="33177C4E" w:rsidR="002D6DA0" w:rsidRPr="001306BF" w:rsidRDefault="00020973" w:rsidP="00A40752">
          <w:pPr>
            <w:pStyle w:val="ListNumber3"/>
          </w:pPr>
          <w:r w:rsidRPr="001306BF">
            <w:t>Date corrective action was completed or expected to be completed.</w:t>
          </w:r>
        </w:p>
        <w:p w14:paraId="4B3DCDE7" w14:textId="27089401" w:rsidR="00C31033" w:rsidRPr="001306BF" w:rsidRDefault="00020973" w:rsidP="00A40752">
          <w:pPr>
            <w:pStyle w:val="ListNumber2"/>
          </w:pPr>
          <w:r w:rsidRPr="001306BF">
            <w:t>Corrective Action Deadlines.</w:t>
          </w:r>
        </w:p>
        <w:p w14:paraId="2EC2EAB6" w14:textId="3B330E83" w:rsidR="00A450FD" w:rsidRPr="001306BF" w:rsidRDefault="00020973" w:rsidP="00A40752">
          <w:pPr>
            <w:pStyle w:val="ListContinue2"/>
          </w:pPr>
          <w:r w:rsidRPr="001306BF">
            <w:t>If a permittee determines that changes to control measures are necessary, those changes must be made before the next pesticide application that results in a discharge, or as soon as practicable.</w:t>
          </w:r>
        </w:p>
        <w:p w14:paraId="06B30137" w14:textId="6148A6C7" w:rsidR="008F6B4C" w:rsidRPr="001306BF" w:rsidRDefault="00020973" w:rsidP="0064189D">
          <w:pPr>
            <w:pStyle w:val="Heading2"/>
            <w:rPr>
              <w:i/>
              <w:iCs/>
            </w:rPr>
          </w:pPr>
          <w:bookmarkStart w:id="388" w:name="_Toc258229710"/>
          <w:bookmarkStart w:id="389" w:name="_Toc258230378"/>
          <w:bookmarkStart w:id="390" w:name="_Toc258230626"/>
          <w:bookmarkStart w:id="391" w:name="_Toc258498304"/>
          <w:bookmarkStart w:id="392" w:name="_Toc259094193"/>
          <w:bookmarkStart w:id="393" w:name="_Toc259096037"/>
          <w:bookmarkStart w:id="394" w:name="_Toc259096179"/>
          <w:bookmarkStart w:id="395" w:name="_Toc210112933"/>
          <w:r w:rsidRPr="001306BF">
            <w:t>E.</w:t>
          </w:r>
          <w:r w:rsidRPr="001306BF">
            <w:tab/>
            <w:t>Recordkeeping</w:t>
          </w:r>
          <w:bookmarkEnd w:id="388"/>
          <w:bookmarkEnd w:id="389"/>
          <w:bookmarkEnd w:id="390"/>
          <w:bookmarkEnd w:id="391"/>
          <w:bookmarkEnd w:id="392"/>
          <w:bookmarkEnd w:id="393"/>
          <w:bookmarkEnd w:id="394"/>
          <w:bookmarkEnd w:id="395"/>
        </w:p>
        <w:p w14:paraId="39245505" w14:textId="00A59577" w:rsidR="008F6B4C" w:rsidRPr="001306BF" w:rsidRDefault="00020973" w:rsidP="00A40752">
          <w:pPr>
            <w:pStyle w:val="ListContinue"/>
          </w:pPr>
          <w:r w:rsidRPr="001306BF">
            <w:t xml:space="preserve">The permittee shall keep </w:t>
          </w:r>
          <w:r w:rsidR="00367140">
            <w:t xml:space="preserve">a copy of </w:t>
          </w:r>
          <w:r w:rsidRPr="001306BF">
            <w:t>the following records on site for a minimum of 5 years from the date the record was created and shall submit them to the Executive Director within five days of a written request by the Executive Director:</w:t>
          </w:r>
        </w:p>
        <w:p w14:paraId="0BCCF678" w14:textId="65B57E29" w:rsidR="008F6B4C" w:rsidRPr="001306BF" w:rsidRDefault="00367140" w:rsidP="00A40752">
          <w:pPr>
            <w:pStyle w:val="ListNumber2"/>
            <w:numPr>
              <w:ilvl w:val="0"/>
              <w:numId w:val="109"/>
            </w:numPr>
          </w:pPr>
          <w:r>
            <w:t>T</w:t>
          </w:r>
          <w:r w:rsidR="00020973" w:rsidRPr="001306BF">
            <w:t>his permit (an electronic copy is acceptable);</w:t>
          </w:r>
        </w:p>
        <w:p w14:paraId="24C565AD" w14:textId="1F462697" w:rsidR="008F6B4C" w:rsidRPr="001306BF" w:rsidRDefault="00020973" w:rsidP="00A40752">
          <w:pPr>
            <w:pStyle w:val="ListNumber2"/>
          </w:pPr>
          <w:r w:rsidRPr="001306BF">
            <w:t>Any Adverse Incident Reports; and</w:t>
          </w:r>
        </w:p>
        <w:p w14:paraId="2BF291DB" w14:textId="6AA244DB" w:rsidR="008F2D64" w:rsidRPr="001306BF" w:rsidRDefault="00993D8A" w:rsidP="00A40752">
          <w:pPr>
            <w:pStyle w:val="ListNumber2"/>
          </w:pPr>
          <w:r w:rsidRPr="001306BF">
            <w:t>S</w:t>
          </w:r>
          <w:r w:rsidR="000832C6" w:rsidRPr="001306BF">
            <w:t>elf-</w:t>
          </w:r>
          <w:r w:rsidRPr="001306BF">
            <w:t>C</w:t>
          </w:r>
          <w:r w:rsidR="00020973" w:rsidRPr="001306BF">
            <w:t xml:space="preserve">ertification </w:t>
          </w:r>
          <w:r w:rsidRPr="001306BF">
            <w:t>F</w:t>
          </w:r>
          <w:r w:rsidR="00020973" w:rsidRPr="001306BF">
            <w:t>orm.</w:t>
          </w:r>
        </w:p>
        <w:p w14:paraId="13D2558E" w14:textId="77777777" w:rsidR="008F6B4C" w:rsidRPr="001306BF" w:rsidRDefault="00020973" w:rsidP="0064189D">
          <w:pPr>
            <w:pStyle w:val="Heading2"/>
            <w:rPr>
              <w:i/>
              <w:iCs/>
            </w:rPr>
          </w:pPr>
          <w:bookmarkStart w:id="396" w:name="_Toc258229711"/>
          <w:bookmarkStart w:id="397" w:name="_Toc258230379"/>
          <w:bookmarkStart w:id="398" w:name="_Toc258230627"/>
          <w:bookmarkStart w:id="399" w:name="_Toc258498305"/>
          <w:bookmarkStart w:id="400" w:name="_Toc259094194"/>
          <w:bookmarkStart w:id="401" w:name="_Toc259096038"/>
          <w:bookmarkStart w:id="402" w:name="_Toc259096180"/>
          <w:bookmarkStart w:id="403" w:name="_Toc210112934"/>
          <w:r w:rsidRPr="001306BF">
            <w:t>F.</w:t>
          </w:r>
          <w:r w:rsidRPr="001306BF">
            <w:tab/>
            <w:t>Reporting</w:t>
          </w:r>
          <w:bookmarkEnd w:id="396"/>
          <w:bookmarkEnd w:id="397"/>
          <w:bookmarkEnd w:id="398"/>
          <w:r w:rsidRPr="001306BF">
            <w:t xml:space="preserve"> and Notification</w:t>
          </w:r>
          <w:bookmarkEnd w:id="399"/>
          <w:bookmarkEnd w:id="400"/>
          <w:bookmarkEnd w:id="401"/>
          <w:bookmarkEnd w:id="402"/>
          <w:bookmarkEnd w:id="403"/>
        </w:p>
        <w:p w14:paraId="44E58B1D" w14:textId="7BCE9D2C" w:rsidR="00C31033" w:rsidRPr="001306BF" w:rsidRDefault="00020973" w:rsidP="00A40752">
          <w:pPr>
            <w:pStyle w:val="ListNumber2"/>
            <w:numPr>
              <w:ilvl w:val="0"/>
              <w:numId w:val="110"/>
            </w:numPr>
          </w:pPr>
          <w:r w:rsidRPr="001306BF">
            <w:t xml:space="preserve">Potential Adverse Incident Notification. If a permittee knows or has been informed of an adverse incident, </w:t>
          </w:r>
          <w:r w:rsidRPr="00F21D45">
            <w:rPr>
              <w:bCs/>
            </w:rPr>
            <w:t>the permittee shall</w:t>
          </w:r>
          <w:r w:rsidRPr="001306BF">
            <w:t xml:space="preserve"> notify the appropriate TCEQ Regional Office within 24 hours of becoming aware of the potential adverse incident or call the TCEQ 24–hour Spill Reporting Line at 1-800-832-8224. </w:t>
          </w:r>
          <w:r w:rsidRPr="00F21D45">
            <w:rPr>
              <w:bCs/>
            </w:rPr>
            <w:t xml:space="preserve">If the permittee is unable to notify TCEQ within 24 hours, the permittee shall do so as </w:t>
          </w:r>
          <w:r w:rsidRPr="00F21D45">
            <w:rPr>
              <w:bCs/>
            </w:rPr>
            <w:lastRenderedPageBreak/>
            <w:t>soon as possible and provide the rationale why the permittee was unable to provide the notification within 24 hours.</w:t>
          </w:r>
        </w:p>
        <w:p w14:paraId="447F8BF3" w14:textId="77777777" w:rsidR="00680EBD" w:rsidRPr="001306BF" w:rsidRDefault="00020973" w:rsidP="00A40752">
          <w:pPr>
            <w:pStyle w:val="ListContinue2"/>
          </w:pPr>
          <w:r w:rsidRPr="001306BF">
            <w:t>When providing the 24-hour notice for any potential adverse incident, the permittee shall include at least the following information:</w:t>
          </w:r>
        </w:p>
        <w:p w14:paraId="731A0456" w14:textId="57A80364" w:rsidR="00680EBD" w:rsidRPr="001306BF" w:rsidRDefault="0022722D" w:rsidP="00A40752">
          <w:pPr>
            <w:pStyle w:val="ListNumber3"/>
            <w:numPr>
              <w:ilvl w:val="0"/>
              <w:numId w:val="111"/>
            </w:numPr>
            <w:ind w:left="1080"/>
          </w:pPr>
          <w:r>
            <w:t>N</w:t>
          </w:r>
          <w:r w:rsidR="00020973" w:rsidRPr="001306BF">
            <w:t>ame and telephone number of the person providing notification;</w:t>
          </w:r>
        </w:p>
        <w:p w14:paraId="57993033" w14:textId="63970465" w:rsidR="00680EBD" w:rsidRPr="001306BF" w:rsidRDefault="00020973" w:rsidP="00A40752">
          <w:pPr>
            <w:pStyle w:val="ListNumber3"/>
          </w:pPr>
          <w:r w:rsidRPr="001306BF">
            <w:t>Permittee name and mailing address;</w:t>
          </w:r>
        </w:p>
        <w:p w14:paraId="2E55E289" w14:textId="47C6BCBE" w:rsidR="00680EBD" w:rsidRPr="001306BF" w:rsidRDefault="0022722D" w:rsidP="00A40752">
          <w:pPr>
            <w:pStyle w:val="ListNumber3"/>
          </w:pPr>
          <w:r>
            <w:t>N</w:t>
          </w:r>
          <w:r w:rsidR="00020973" w:rsidRPr="001306BF">
            <w:t>ame and telephone number of a contact person, if different from the person providing the 24-hour notice;</w:t>
          </w:r>
        </w:p>
        <w:p w14:paraId="4E0D6E38" w14:textId="2E43944D" w:rsidR="00680EBD" w:rsidRPr="001306BF" w:rsidRDefault="00020973" w:rsidP="00A40752">
          <w:pPr>
            <w:pStyle w:val="ListNumber3"/>
          </w:pPr>
          <w:r w:rsidRPr="001306BF">
            <w:t>How and when the person providing notification became aware of the adverse incident;</w:t>
          </w:r>
        </w:p>
        <w:p w14:paraId="5F44CF49" w14:textId="719D0830" w:rsidR="00680EBD" w:rsidRPr="001306BF" w:rsidRDefault="00020973" w:rsidP="00A40752">
          <w:pPr>
            <w:pStyle w:val="ListNumber3"/>
          </w:pPr>
          <w:r w:rsidRPr="001306BF">
            <w:t>Description of the location of the adverse incident;</w:t>
          </w:r>
        </w:p>
        <w:p w14:paraId="086323C4" w14:textId="30501ED0" w:rsidR="00680EBD" w:rsidRPr="001306BF" w:rsidRDefault="00020973" w:rsidP="00A40752">
          <w:pPr>
            <w:pStyle w:val="ListNumber3"/>
          </w:pPr>
          <w:r w:rsidRPr="001306BF">
            <w:t>Description of the adverse incident identified;</w:t>
          </w:r>
        </w:p>
        <w:p w14:paraId="1C8C6117" w14:textId="0CBAD154" w:rsidR="00680EBD" w:rsidRPr="001306BF" w:rsidRDefault="00020973" w:rsidP="00A40752">
          <w:pPr>
            <w:pStyle w:val="ListNumber3"/>
          </w:pPr>
          <w:r w:rsidRPr="001306BF">
            <w:t xml:space="preserve">The </w:t>
          </w:r>
          <w:r w:rsidR="004E379C" w:rsidRPr="001306BF">
            <w:t xml:space="preserve">pesticide product, including </w:t>
          </w:r>
          <w:r w:rsidRPr="001306BF">
            <w:t>EPA pesticide registration number for each pesticide that was applied in the area of the adverse incident; and</w:t>
          </w:r>
        </w:p>
        <w:p w14:paraId="464B69C9" w14:textId="75FD4D18" w:rsidR="004E379C" w:rsidRPr="001306BF" w:rsidRDefault="00020973" w:rsidP="00A40752">
          <w:pPr>
            <w:pStyle w:val="ListNumber3"/>
          </w:pPr>
          <w:r w:rsidRPr="001306BF">
            <w:t>Description of any corrective actions the permittee has taken or will take to prevent recurrence.</w:t>
          </w:r>
        </w:p>
        <w:p w14:paraId="119338BB" w14:textId="118379CC" w:rsidR="002C33E9" w:rsidRPr="001306BF" w:rsidRDefault="00020973" w:rsidP="00A40752">
          <w:pPr>
            <w:pStyle w:val="ListNumber2"/>
            <w:rPr>
              <w:bCs/>
            </w:rPr>
          </w:pPr>
          <w:r w:rsidRPr="001306BF">
            <w:t xml:space="preserve">Adverse Incident Written Report. </w:t>
          </w:r>
          <w:r w:rsidRPr="001306BF">
            <w:rPr>
              <w:bCs/>
            </w:rPr>
            <w:t xml:space="preserve">Within 14 days of </w:t>
          </w:r>
          <w:r w:rsidRPr="001306BF">
            <w:t>becoming aware</w:t>
          </w:r>
          <w:r w:rsidRPr="001306BF">
            <w:rPr>
              <w:bCs/>
            </w:rPr>
            <w:t xml:space="preserve"> of an adverse incident, the permittee</w:t>
          </w:r>
          <w:r w:rsidRPr="001306BF">
            <w:t xml:space="preserve"> </w:t>
          </w:r>
          <w:r w:rsidRPr="001306BF">
            <w:rPr>
              <w:bCs/>
            </w:rPr>
            <w:t>shall</w:t>
          </w:r>
          <w:r w:rsidRPr="001306BF">
            <w:t xml:space="preserve"> provide a written report of the adverse incident to the appropriate TCEQ Regional Office. The</w:t>
          </w:r>
          <w:r w:rsidRPr="001306BF">
            <w:rPr>
              <w:bCs/>
            </w:rPr>
            <w:t xml:space="preserve"> adverse incident report shall include at least the following information:</w:t>
          </w:r>
        </w:p>
        <w:p w14:paraId="4C325973" w14:textId="7BE4461F" w:rsidR="002C33E9" w:rsidRPr="001306BF" w:rsidRDefault="00020973" w:rsidP="00A40752">
          <w:pPr>
            <w:pStyle w:val="ListNumber3"/>
            <w:numPr>
              <w:ilvl w:val="0"/>
              <w:numId w:val="112"/>
            </w:numPr>
            <w:ind w:left="1080"/>
          </w:pPr>
          <w:r w:rsidRPr="001306BF">
            <w:t>Information required to be provided in Part IV.E.2;</w:t>
          </w:r>
        </w:p>
        <w:p w14:paraId="53FF6EF7" w14:textId="158CFDD0" w:rsidR="002C33E9" w:rsidRPr="001306BF" w:rsidRDefault="00020973" w:rsidP="00A40752">
          <w:pPr>
            <w:pStyle w:val="ListNumber3"/>
          </w:pPr>
          <w:r w:rsidRPr="001306BF">
            <w:t xml:space="preserve">Date and time the permittee provided </w:t>
          </w:r>
          <w:r w:rsidR="001D4A8C" w:rsidRPr="001306BF">
            <w:t>24-</w:t>
          </w:r>
          <w:r w:rsidRPr="001306BF">
            <w:t xml:space="preserve">hour notice to the </w:t>
          </w:r>
          <w:r w:rsidR="005D5362">
            <w:t>c</w:t>
          </w:r>
          <w:r w:rsidRPr="001306BF">
            <w:t>ommission of the adverse incident;</w:t>
          </w:r>
        </w:p>
        <w:p w14:paraId="7C869D12" w14:textId="5CF1CFD4" w:rsidR="002C33E9" w:rsidRPr="001306BF" w:rsidRDefault="00020973" w:rsidP="00A40752">
          <w:pPr>
            <w:pStyle w:val="ListNumber3"/>
          </w:pPr>
          <w:r w:rsidRPr="001306BF">
            <w:t>Location of the adverse incident, including the names of any waters affected and appearance of those waters (sheen, color, clarity, etc.);</w:t>
          </w:r>
        </w:p>
        <w:p w14:paraId="0DA14842" w14:textId="3A6C88E2" w:rsidR="002C33E9" w:rsidRPr="001306BF" w:rsidRDefault="0022722D" w:rsidP="00A40752">
          <w:pPr>
            <w:pStyle w:val="ListNumber3"/>
          </w:pPr>
          <w:r>
            <w:t>D</w:t>
          </w:r>
          <w:r w:rsidR="00020973" w:rsidRPr="001306BF">
            <w:t>escription of the circumstances of the adverse incident including species affected, number of individuals and approximate size of dead or distressed organisms;</w:t>
          </w:r>
        </w:p>
        <w:p w14:paraId="4BAEA97E" w14:textId="70CC233C" w:rsidR="002C33E9" w:rsidRPr="001306BF" w:rsidRDefault="00020973" w:rsidP="00A40752">
          <w:pPr>
            <w:pStyle w:val="ListNumber3"/>
          </w:pPr>
          <w:r w:rsidRPr="001306BF">
            <w:t>Magnitude of the effect (e.g. aquatic square area or total stream distance affected);</w:t>
          </w:r>
        </w:p>
        <w:p w14:paraId="20E7BDA0" w14:textId="6270AC88" w:rsidR="002C33E9" w:rsidRPr="001306BF" w:rsidRDefault="00020973" w:rsidP="00A40752">
          <w:pPr>
            <w:pStyle w:val="ListNumber3"/>
          </w:pPr>
          <w:r w:rsidRPr="001306BF">
            <w:t>Pesticide application rate, application site (e.g., water</w:t>
          </w:r>
          <w:r w:rsidR="005026C9" w:rsidRPr="001306BF">
            <w:t>'</w:t>
          </w:r>
          <w:r w:rsidRPr="001306BF">
            <w:t>s edge, above, or direct to water), and method of application;</w:t>
          </w:r>
        </w:p>
        <w:p w14:paraId="59089EF6" w14:textId="1797C170" w:rsidR="002C33E9" w:rsidRPr="001306BF" w:rsidRDefault="00020973" w:rsidP="00A40752">
          <w:pPr>
            <w:pStyle w:val="ListNumber3"/>
          </w:pPr>
          <w:r w:rsidRPr="001306BF">
            <w:t>Description of the habitat and the circumstances under which the adverse incident occurred (including any available ambient water data);</w:t>
          </w:r>
        </w:p>
        <w:p w14:paraId="047043A7" w14:textId="62BDAC50" w:rsidR="002C33E9" w:rsidRPr="001306BF" w:rsidRDefault="00020973" w:rsidP="00A40752">
          <w:pPr>
            <w:pStyle w:val="ListNumber3"/>
          </w:pPr>
          <w:r w:rsidRPr="001306BF">
            <w:t xml:space="preserve">If laboratory tests were performed, </w:t>
          </w:r>
          <w:r w:rsidR="00463978" w:rsidRPr="001306BF">
            <w:t>which</w:t>
          </w:r>
          <w:r w:rsidRPr="001306BF">
            <w:t xml:space="preserve"> test(s) were performed</w:t>
          </w:r>
          <w:r w:rsidR="00463978" w:rsidRPr="001306BF">
            <w:t xml:space="preserve">, and when, </w:t>
          </w:r>
          <w:r w:rsidRPr="001306BF">
            <w:t>and provide a summary of the test results immediately upon availability</w:t>
          </w:r>
          <w:r w:rsidR="00002C77" w:rsidRPr="001306BF">
            <w:t xml:space="preserve"> </w:t>
          </w:r>
          <w:r w:rsidR="00463978" w:rsidRPr="001306BF">
            <w:t xml:space="preserve">(if not available at the time of submission of the </w:t>
          </w:r>
          <w:r w:rsidR="006D5DFD" w:rsidRPr="001306BF">
            <w:t>14</w:t>
          </w:r>
          <w:r w:rsidR="00463978" w:rsidRPr="001306BF">
            <w:t>-day report</w:t>
          </w:r>
          <w:r w:rsidR="000832C6" w:rsidRPr="001306BF">
            <w:t>)</w:t>
          </w:r>
          <w:r w:rsidRPr="001306BF">
            <w:t>;</w:t>
          </w:r>
        </w:p>
        <w:p w14:paraId="6CA5429C" w14:textId="2188699B" w:rsidR="008110F5" w:rsidRPr="001306BF" w:rsidRDefault="00020973" w:rsidP="00A40752">
          <w:pPr>
            <w:pStyle w:val="ListNumber3"/>
          </w:pPr>
          <w:r w:rsidRPr="001306BF">
            <w:t>If applicable, explain why the permittee believes the adverse incident could not have been caused by exposure to the pesticide;</w:t>
          </w:r>
        </w:p>
        <w:p w14:paraId="69BBA528" w14:textId="09483268" w:rsidR="00BF2C97" w:rsidRPr="001306BF" w:rsidRDefault="00020973" w:rsidP="00A40752">
          <w:pPr>
            <w:pStyle w:val="ListNumber3"/>
          </w:pPr>
          <w:r w:rsidRPr="001306BF">
            <w:t>Description of any corrective actions the permittee has taken or will take to prevent recurrence;</w:t>
          </w:r>
          <w:bookmarkStart w:id="404" w:name="_Toc255294932"/>
          <w:bookmarkStart w:id="405" w:name="_Toc255297511"/>
          <w:bookmarkStart w:id="406" w:name="_Toc255297640"/>
          <w:bookmarkStart w:id="407" w:name="_Toc255308991"/>
          <w:bookmarkStart w:id="408" w:name="_Toc258229713"/>
          <w:bookmarkStart w:id="409" w:name="_Toc258230381"/>
          <w:bookmarkStart w:id="410" w:name="_Toc258230629"/>
          <w:bookmarkStart w:id="411" w:name="_Toc258498306"/>
          <w:bookmarkStart w:id="412" w:name="_Toc259094195"/>
          <w:bookmarkStart w:id="413" w:name="_Toc259096039"/>
          <w:bookmarkStart w:id="414" w:name="_Toc259096181"/>
          <w:r w:rsidRPr="001306BF">
            <w:t xml:space="preserve"> and</w:t>
          </w:r>
        </w:p>
        <w:p w14:paraId="67FA92B8" w14:textId="31C2841E" w:rsidR="00780487" w:rsidRPr="001306BF" w:rsidRDefault="00020973" w:rsidP="00A40752">
          <w:pPr>
            <w:pStyle w:val="ListNumber3"/>
          </w:pPr>
          <w:r w:rsidRPr="001306BF">
            <w:t>Target and non-target organism(s) that were affected.</w:t>
          </w:r>
        </w:p>
        <w:p w14:paraId="12DB9E06" w14:textId="1FC0F15B" w:rsidR="00145E8A" w:rsidRPr="001306BF" w:rsidRDefault="00020973" w:rsidP="0014184D">
          <w:pPr>
            <w:pStyle w:val="Heading1"/>
          </w:pPr>
          <w:bookmarkStart w:id="415" w:name="_Toc210112935"/>
          <w:r w:rsidRPr="001306BF">
            <w:lastRenderedPageBreak/>
            <w:t>Part V.</w:t>
          </w:r>
          <w:r w:rsidR="00570424" w:rsidRPr="001306BF">
            <w:tab/>
          </w:r>
          <w:bookmarkEnd w:id="404"/>
          <w:bookmarkEnd w:id="405"/>
          <w:bookmarkEnd w:id="406"/>
          <w:bookmarkEnd w:id="407"/>
          <w:bookmarkEnd w:id="408"/>
          <w:bookmarkEnd w:id="409"/>
          <w:bookmarkEnd w:id="410"/>
          <w:bookmarkEnd w:id="411"/>
          <w:bookmarkEnd w:id="412"/>
          <w:bookmarkEnd w:id="413"/>
          <w:bookmarkEnd w:id="414"/>
          <w:r w:rsidRPr="001306BF">
            <w:t>Level III Operators</w:t>
          </w:r>
          <w:bookmarkEnd w:id="415"/>
        </w:p>
        <w:p w14:paraId="0E4A055A" w14:textId="37160859" w:rsidR="001D447F" w:rsidRPr="001306BF" w:rsidRDefault="00020973" w:rsidP="0064189D">
          <w:pPr>
            <w:pStyle w:val="Heading2"/>
            <w:rPr>
              <w:i/>
              <w:iCs/>
            </w:rPr>
          </w:pPr>
          <w:bookmarkStart w:id="416" w:name="_Toc210112936"/>
          <w:r w:rsidRPr="001306BF">
            <w:t>A.</w:t>
          </w:r>
          <w:r w:rsidRPr="001306BF">
            <w:tab/>
            <w:t>Applicability</w:t>
          </w:r>
          <w:bookmarkEnd w:id="416"/>
        </w:p>
        <w:p w14:paraId="72ECBF78" w14:textId="634B0DAE" w:rsidR="00370F49" w:rsidRPr="001306BF" w:rsidRDefault="00020973" w:rsidP="00A40752">
          <w:pPr>
            <w:pStyle w:val="ListContinue"/>
          </w:pPr>
          <w:r w:rsidRPr="001306BF">
            <w:t xml:space="preserve">This Part applies to </w:t>
          </w:r>
          <w:r w:rsidR="00E67807" w:rsidRPr="001306BF">
            <w:t>a permittee</w:t>
          </w:r>
          <w:r w:rsidRPr="001306BF">
            <w:t xml:space="preserve"> that meet</w:t>
          </w:r>
          <w:r w:rsidR="00E67807" w:rsidRPr="001306BF">
            <w:t>s</w:t>
          </w:r>
          <w:r w:rsidRPr="001306BF">
            <w:t xml:space="preserve"> the criteria in Part II.A.4.</w:t>
          </w:r>
        </w:p>
        <w:p w14:paraId="115A8EE7" w14:textId="77777777" w:rsidR="00370F49" w:rsidRPr="00A40752" w:rsidRDefault="003B52A4" w:rsidP="00A40752">
          <w:pPr>
            <w:pStyle w:val="Heading2"/>
            <w:rPr>
              <w:rStyle w:val="Heading2Char"/>
            </w:rPr>
          </w:pPr>
          <w:bookmarkStart w:id="417" w:name="_Toc255294933"/>
          <w:bookmarkStart w:id="418" w:name="_Toc255297512"/>
          <w:bookmarkStart w:id="419" w:name="_Toc255297641"/>
          <w:bookmarkStart w:id="420" w:name="_Toc255308992"/>
          <w:bookmarkStart w:id="421" w:name="_Toc258229714"/>
          <w:bookmarkStart w:id="422" w:name="_Toc258230382"/>
          <w:bookmarkStart w:id="423" w:name="_Toc258230630"/>
          <w:bookmarkStart w:id="424" w:name="_Toc258498307"/>
          <w:bookmarkStart w:id="425" w:name="_Toc259094196"/>
          <w:bookmarkStart w:id="426" w:name="_Toc259096040"/>
          <w:bookmarkStart w:id="427" w:name="_Toc259096182"/>
          <w:bookmarkStart w:id="428" w:name="_Toc210112937"/>
          <w:r w:rsidRPr="00F21D45">
            <w:rPr>
              <w:rStyle w:val="Heading2Char"/>
              <w:b/>
              <w:bCs/>
            </w:rPr>
            <w:t>B.</w:t>
          </w:r>
          <w:r w:rsidRPr="00F21D45">
            <w:rPr>
              <w:rStyle w:val="Heading2Char"/>
              <w:b/>
              <w:bCs/>
            </w:rPr>
            <w:tab/>
            <w:t>Effluent Limitations</w:t>
          </w:r>
          <w:bookmarkEnd w:id="417"/>
          <w:bookmarkEnd w:id="418"/>
          <w:bookmarkEnd w:id="419"/>
          <w:bookmarkEnd w:id="420"/>
          <w:bookmarkEnd w:id="421"/>
          <w:bookmarkEnd w:id="422"/>
          <w:bookmarkEnd w:id="423"/>
          <w:bookmarkEnd w:id="424"/>
          <w:bookmarkEnd w:id="425"/>
          <w:bookmarkEnd w:id="426"/>
          <w:bookmarkEnd w:id="427"/>
          <w:bookmarkEnd w:id="428"/>
        </w:p>
        <w:p w14:paraId="6D396B42" w14:textId="77777777" w:rsidR="00081EC5" w:rsidRPr="001306BF" w:rsidRDefault="00E67807" w:rsidP="00A40752">
          <w:pPr>
            <w:pStyle w:val="ListContinue"/>
          </w:pPr>
          <w:r w:rsidRPr="001306BF">
            <w:t>The permittee</w:t>
          </w:r>
          <w:r w:rsidR="00020973" w:rsidRPr="001306BF">
            <w:t xml:space="preserve"> shall implement control measures to minimize discharges resulting from the application of pesticides to waters of the U.S. to the extent achievable using best management practices. </w:t>
          </w:r>
          <w:r w:rsidR="00ED38A1" w:rsidRPr="001306BF">
            <w:t xml:space="preserve">To minimize discharges resulting from application of pesticides, </w:t>
          </w:r>
          <w:r w:rsidRPr="001306BF">
            <w:t>the permittee</w:t>
          </w:r>
          <w:r w:rsidR="00ED38A1" w:rsidRPr="001306BF">
            <w:t xml:space="preserve"> shall:</w:t>
          </w:r>
        </w:p>
        <w:p w14:paraId="5292D5FE" w14:textId="669156A6" w:rsidR="000C54C1" w:rsidRPr="001306BF" w:rsidRDefault="00020973" w:rsidP="00A40752">
          <w:pPr>
            <w:pStyle w:val="ListNumber2"/>
            <w:numPr>
              <w:ilvl w:val="0"/>
              <w:numId w:val="113"/>
            </w:numPr>
          </w:pPr>
          <w:r w:rsidRPr="001306BF">
            <w:t>Apply in accordance with state law and the pesticide label; and</w:t>
          </w:r>
        </w:p>
        <w:p w14:paraId="3454B802" w14:textId="70B611B1" w:rsidR="00DD69E5" w:rsidRPr="001306BF" w:rsidRDefault="00020973" w:rsidP="00A40752">
          <w:pPr>
            <w:pStyle w:val="ListNumber2"/>
          </w:pPr>
          <w:r w:rsidRPr="001306BF">
            <w:t>Store pesticides and dispose of unused pesticides and their containers according to the label instructions.</w:t>
          </w:r>
        </w:p>
        <w:p w14:paraId="3123F31A" w14:textId="52F51ABA" w:rsidR="00654ACE" w:rsidRPr="001306BF" w:rsidRDefault="00020973" w:rsidP="0064189D">
          <w:pPr>
            <w:pStyle w:val="Heading2"/>
            <w:rPr>
              <w:i/>
            </w:rPr>
          </w:pPr>
          <w:bookmarkStart w:id="429" w:name="_Toc210112938"/>
          <w:r w:rsidRPr="001306BF">
            <w:t>C.</w:t>
          </w:r>
          <w:r w:rsidRPr="001306BF">
            <w:tab/>
            <w:t>Recordkeeping and Reporting</w:t>
          </w:r>
          <w:bookmarkEnd w:id="429"/>
        </w:p>
        <w:p w14:paraId="59223073" w14:textId="77777777" w:rsidR="00D84DD6" w:rsidRPr="001306BF" w:rsidRDefault="00020973" w:rsidP="00A40752">
          <w:pPr>
            <w:pStyle w:val="ListContinue"/>
          </w:pPr>
          <w:r w:rsidRPr="001306BF">
            <w:t>Recordkeeping and reporting are not required.</w:t>
          </w:r>
          <w:bookmarkStart w:id="430" w:name="_Toc254688950"/>
          <w:bookmarkStart w:id="431" w:name="_Toc254689423"/>
          <w:bookmarkStart w:id="432" w:name="_Toc254689640"/>
          <w:bookmarkStart w:id="433" w:name="_Toc254781104"/>
          <w:bookmarkStart w:id="434" w:name="_Toc254789865"/>
          <w:bookmarkStart w:id="435" w:name="_Toc254789993"/>
          <w:bookmarkStart w:id="436" w:name="_Toc254790541"/>
          <w:bookmarkStart w:id="437" w:name="_Toc254849072"/>
          <w:bookmarkStart w:id="438" w:name="_Toc254849130"/>
          <w:bookmarkStart w:id="439" w:name="_Toc255294939"/>
          <w:bookmarkStart w:id="440" w:name="_Toc255297518"/>
          <w:bookmarkStart w:id="441" w:name="_Toc255297647"/>
          <w:bookmarkStart w:id="442" w:name="_Toc255308998"/>
          <w:bookmarkStart w:id="443" w:name="_Toc258229719"/>
          <w:bookmarkStart w:id="444" w:name="_Toc258230387"/>
          <w:bookmarkStart w:id="445" w:name="_Toc258230635"/>
          <w:bookmarkStart w:id="446" w:name="_Toc258498311"/>
          <w:bookmarkStart w:id="447" w:name="_Toc259094200"/>
          <w:bookmarkStart w:id="448" w:name="_Toc259096044"/>
          <w:bookmarkStart w:id="449" w:name="_Toc259096186"/>
        </w:p>
        <w:p w14:paraId="0FA98D6A" w14:textId="77777777" w:rsidR="002466E2" w:rsidRPr="001306BF" w:rsidRDefault="00020973" w:rsidP="0014184D">
          <w:pPr>
            <w:pStyle w:val="Heading1"/>
          </w:pPr>
          <w:bookmarkStart w:id="450" w:name="_Toc210112939"/>
          <w:r w:rsidRPr="001306BF">
            <w:t>Part VI.</w:t>
          </w:r>
          <w:r w:rsidRPr="001306BF">
            <w:tab/>
            <w:t>Standard Permit Conditions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D11208E" w14:textId="64490797" w:rsidR="00856EA4" w:rsidRPr="001306BF" w:rsidRDefault="00020973" w:rsidP="00A40752">
          <w:pPr>
            <w:pStyle w:val="ListNumber"/>
          </w:pPr>
          <w:r w:rsidRPr="001306BF">
            <w:t xml:space="preserve">The permittee has a duty to comply with all conditions in this general </w:t>
          </w:r>
          <w:r w:rsidRPr="006E427B">
            <w:t>permit</w:t>
          </w:r>
          <w:r w:rsidRPr="001306BF">
            <w:t xml:space="preserve">. Failure to comply with any condition is a violation of the general permit and the statutes under which the general permit is issued. Any violation may be grounds for enforcement action, for terminating </w:t>
          </w:r>
          <w:r w:rsidR="00DD2C27" w:rsidRPr="001306BF">
            <w:t>authorization</w:t>
          </w:r>
          <w:r w:rsidRPr="001306BF">
            <w:t xml:space="preserve"> under this general permit, or for requiring a permittee to apply for and obtain a TPDES individual permit.</w:t>
          </w:r>
        </w:p>
        <w:p w14:paraId="229754F0" w14:textId="60B52636" w:rsidR="00856EA4" w:rsidRPr="001306BF" w:rsidRDefault="00020973" w:rsidP="00A40752">
          <w:pPr>
            <w:pStyle w:val="ListNumber"/>
          </w:pPr>
          <w:r w:rsidRPr="001306BF">
            <w:t>The permittee shall furnish any information, at the request of the Executive Director</w:t>
          </w:r>
          <w:r w:rsidR="008E64A2" w:rsidRPr="001306BF">
            <w:t>,</w:t>
          </w:r>
          <w:r w:rsidRPr="001306BF">
            <w:t xml:space="preserve"> that is necessary to determine whether cause exists for revoking, suspending, or terminating authorization under this general permit. The requested information must be provided within a reasonable time frame and in no case later than 30 days from the date of the request.</w:t>
          </w:r>
        </w:p>
        <w:p w14:paraId="46C1D4F1" w14:textId="473F6014" w:rsidR="00856EA4" w:rsidRPr="001306BF" w:rsidRDefault="00020973" w:rsidP="00A40752">
          <w:pPr>
            <w:pStyle w:val="ListNumber"/>
          </w:pPr>
          <w:r w:rsidRPr="001306BF">
            <w:t xml:space="preserve">Inspection and entry shall be allowed under </w:t>
          </w:r>
          <w:r w:rsidR="00B044A9" w:rsidRPr="001306BF">
            <w:t xml:space="preserve">TWC </w:t>
          </w:r>
          <w:r w:rsidRPr="001306BF">
            <w:t>Chapters 26-28; Texas Health and Safety Code §</w:t>
          </w:r>
          <w:r w:rsidR="005506EE" w:rsidRPr="001306BF">
            <w:t>§</w:t>
          </w:r>
          <w:r w:rsidR="007D757D">
            <w:t xml:space="preserve"> </w:t>
          </w:r>
          <w:r w:rsidRPr="001306BF">
            <w:t>361.032</w:t>
          </w:r>
          <w:r w:rsidR="00C74BFF" w:rsidRPr="001306BF">
            <w:t>,</w:t>
          </w:r>
          <w:r w:rsidRPr="001306BF">
            <w:t>361.033</w:t>
          </w:r>
          <w:r w:rsidR="00C74BFF" w:rsidRPr="001306BF">
            <w:t>,</w:t>
          </w:r>
          <w:r w:rsidRPr="001306BF">
            <w:t xml:space="preserve"> and 361.037; and 40 CFR </w:t>
          </w:r>
          <w:r w:rsidR="005506EE" w:rsidRPr="001306BF">
            <w:t>§</w:t>
          </w:r>
          <w:r w:rsidR="007D757D">
            <w:t xml:space="preserve"> </w:t>
          </w:r>
          <w:r w:rsidRPr="001306BF">
            <w:t xml:space="preserve">122.41(i). The statement in TWC </w:t>
          </w:r>
          <w:r w:rsidR="005506EE" w:rsidRPr="001306BF">
            <w:t>§</w:t>
          </w:r>
          <w:r w:rsidR="007D757D">
            <w:t xml:space="preserve"> </w:t>
          </w:r>
          <w:r w:rsidRPr="001306BF">
            <w:t xml:space="preserve">26.014 that </w:t>
          </w:r>
          <w:r w:rsidR="005D5362">
            <w:t>c</w:t>
          </w:r>
          <w:r w:rsidRPr="001306BF">
            <w:t xml:space="preserve">ommission entry into a pest management area must occur in accordance with an establishment's rules and regulations concerning safety, internal security, and fire protection is not grounds for denial or restriction of entry to any part of the pest management area, but merely describes the </w:t>
          </w:r>
          <w:r w:rsidR="005D5362">
            <w:t>c</w:t>
          </w:r>
          <w:r w:rsidRPr="001306BF">
            <w:t>ommission's duty to observe appropriate rules and regulations during an inspection.</w:t>
          </w:r>
        </w:p>
        <w:p w14:paraId="1476BAAD" w14:textId="237A6031" w:rsidR="00DF7D61" w:rsidRPr="001306BF" w:rsidRDefault="00020973" w:rsidP="00A40752">
          <w:pPr>
            <w:pStyle w:val="ListNumber"/>
          </w:pPr>
          <w:r w:rsidRPr="001306BF">
            <w:t xml:space="preserve">All records, reports, drawings, and other documentation required by this general permit must be maintained for a minimum period of five years from the date of the record and either be kept on-site or made readily available for review by an authorized representative of the </w:t>
          </w:r>
          <w:r w:rsidR="005D5362">
            <w:t>c</w:t>
          </w:r>
          <w:r w:rsidRPr="001306BF">
            <w:t>ommission upon request. This period may be extended at the request of the Executive Director.</w:t>
          </w:r>
        </w:p>
        <w:p w14:paraId="32BBE834" w14:textId="28C8F9AA" w:rsidR="00DF7D61" w:rsidRPr="001306BF" w:rsidRDefault="00020973" w:rsidP="00A40752">
          <w:pPr>
            <w:pStyle w:val="ListNumber"/>
          </w:pPr>
          <w:r w:rsidRPr="001306BF">
            <w:t xml:space="preserve">NOIs, NOTs, and NOCs must be signed in accordance with the requirements of 30 TAC </w:t>
          </w:r>
          <w:r w:rsidR="005506EE" w:rsidRPr="001306BF">
            <w:t>§</w:t>
          </w:r>
          <w:r w:rsidR="007D757D">
            <w:t xml:space="preserve"> </w:t>
          </w:r>
          <w:r w:rsidRPr="001306BF">
            <w:t xml:space="preserve">305.44(a) (relating to </w:t>
          </w:r>
          <w:r w:rsidRPr="00A40752">
            <w:rPr>
              <w:i/>
              <w:iCs/>
            </w:rPr>
            <w:t>Signatories to Applications</w:t>
          </w:r>
          <w:r w:rsidRPr="001306BF">
            <w:t xml:space="preserve">). Pesticides Discharge Management Plans, reports, and other information requested or required by the Executive Director must be signed in accordance with the requirements of 30 TAC </w:t>
          </w:r>
          <w:r w:rsidR="005506EE" w:rsidRPr="001306BF">
            <w:t>§</w:t>
          </w:r>
          <w:r w:rsidR="007D757D">
            <w:t xml:space="preserve"> </w:t>
          </w:r>
          <w:r w:rsidRPr="001306BF">
            <w:t xml:space="preserve">305.128 (relating to </w:t>
          </w:r>
          <w:r w:rsidRPr="00A40752">
            <w:rPr>
              <w:i/>
              <w:iCs/>
            </w:rPr>
            <w:t>Signatories to Reports</w:t>
          </w:r>
          <w:r w:rsidRPr="001306BF">
            <w:t>).</w:t>
          </w:r>
        </w:p>
        <w:p w14:paraId="29B4D4E6" w14:textId="411EBBA2" w:rsidR="00856EA4" w:rsidRPr="001306BF" w:rsidRDefault="00020973" w:rsidP="00A40752">
          <w:pPr>
            <w:pStyle w:val="ListNumber"/>
          </w:pPr>
          <w:r w:rsidRPr="001306BF">
            <w:lastRenderedPageBreak/>
            <w:t xml:space="preserve">Authorization under this general permit may be suspended or revoked for the reasons stated in 30 TAC </w:t>
          </w:r>
          <w:r w:rsidR="005506EE" w:rsidRPr="001306BF">
            <w:t>§</w:t>
          </w:r>
          <w:r w:rsidR="007D757D">
            <w:t xml:space="preserve"> </w:t>
          </w:r>
          <w:r w:rsidRPr="001306BF">
            <w:t>205.4. Notifying the TCEQ of planned changes or an anticipated noncompliance does not stay any general permit condition.</w:t>
          </w:r>
        </w:p>
        <w:p w14:paraId="6D2CD139" w14:textId="53111DA0" w:rsidR="00856EA4" w:rsidRPr="001306BF" w:rsidRDefault="00020973" w:rsidP="00A40752">
          <w:pPr>
            <w:pStyle w:val="ListNumber"/>
          </w:pPr>
          <w:r w:rsidRPr="001306BF">
            <w:t>This general permit does not convey any property rights of any sort, or any exclusive privilege.</w:t>
          </w:r>
        </w:p>
        <w:p w14:paraId="5F66D522" w14:textId="52AA72EB" w:rsidR="00FC1BC6" w:rsidRPr="001306BF" w:rsidRDefault="00020973" w:rsidP="00A40752">
          <w:pPr>
            <w:pStyle w:val="ListNumber"/>
          </w:pPr>
          <w:r w:rsidRPr="001306BF">
            <w:t>If the permittee becomes aware that the permittee failed to submit any relevant facts in an NOI, NOT, or NOC, or submitted incorrect information in an NOI, NOT, or NOC or in any report to the Executive Director, the permittee</w:t>
          </w:r>
          <w:r w:rsidRPr="001306BF">
            <w:rPr>
              <w:rFonts w:eastAsia="HiddenHorzOCR"/>
            </w:rPr>
            <w:t xml:space="preserve"> </w:t>
          </w:r>
          <w:r w:rsidRPr="001306BF">
            <w:t>shall promptly submit those correct facts or information.</w:t>
          </w:r>
        </w:p>
        <w:p w14:paraId="5D90D646" w14:textId="70077B82" w:rsidR="00856EA4" w:rsidRPr="001306BF" w:rsidRDefault="00020973" w:rsidP="00A40752">
          <w:pPr>
            <w:pStyle w:val="ListNumber"/>
          </w:pPr>
          <w:r w:rsidRPr="001306BF">
            <w:t>The permittee is subject to administrative, civil, and criminal penalties, as applicable, under TWC §§</w:t>
          </w:r>
          <w:r w:rsidR="007D757D">
            <w:t xml:space="preserve"> </w:t>
          </w:r>
          <w:r w:rsidRPr="001306BF">
            <w:t>7.051, 7.101, 7.148, and 7.149 for violations including, but not limited to, the following:</w:t>
          </w:r>
        </w:p>
        <w:p w14:paraId="7BEC1ECC" w14:textId="6A1A17C5" w:rsidR="00856EA4" w:rsidRPr="001306BF" w:rsidRDefault="000832C6" w:rsidP="00A40752">
          <w:pPr>
            <w:pStyle w:val="ListNumber2"/>
            <w:numPr>
              <w:ilvl w:val="0"/>
              <w:numId w:val="116"/>
            </w:numPr>
          </w:pPr>
          <w:r w:rsidRPr="001306BF">
            <w:t>Violating CWA</w:t>
          </w:r>
          <w:r w:rsidR="00020973" w:rsidRPr="001306BF">
            <w:t xml:space="preserve"> </w:t>
          </w:r>
          <w:r w:rsidRPr="001306BF">
            <w:t>§§</w:t>
          </w:r>
          <w:r w:rsidR="007D757D">
            <w:t xml:space="preserve"> </w:t>
          </w:r>
          <w:r w:rsidR="00020973" w:rsidRPr="001306BF">
            <w:t>301, 302, 306, 307, 308, 318, or 405 (33 U.S.C. §</w:t>
          </w:r>
          <w:r w:rsidR="005506EE" w:rsidRPr="001306BF">
            <w:t>§</w:t>
          </w:r>
          <w:r w:rsidR="007D757D">
            <w:t xml:space="preserve"> </w:t>
          </w:r>
          <w:r w:rsidR="00020973" w:rsidRPr="001306BF">
            <w:t xml:space="preserve">1311, 1312, 1316, 1317, 1318, 1328, or 1345, or any condition or limitation implementing any sections in a </w:t>
          </w:r>
          <w:r w:rsidRPr="001306BF">
            <w:t>general permit issued under CWA</w:t>
          </w:r>
          <w:r w:rsidR="00020973" w:rsidRPr="001306BF">
            <w:t xml:space="preserve"> </w:t>
          </w:r>
          <w:r w:rsidRPr="001306BF">
            <w:t>§</w:t>
          </w:r>
          <w:r w:rsidR="007D757D">
            <w:t xml:space="preserve"> </w:t>
          </w:r>
          <w:r w:rsidR="00020973" w:rsidRPr="001306BF">
            <w:t>402, or any requirement imposed in a pretreat</w:t>
          </w:r>
          <w:r w:rsidRPr="001306BF">
            <w:t>ment program approved under CWA</w:t>
          </w:r>
          <w:r w:rsidR="00020973" w:rsidRPr="001306BF">
            <w:t xml:space="preserve"> </w:t>
          </w:r>
          <w:r w:rsidRPr="001306BF">
            <w:t>§§</w:t>
          </w:r>
          <w:r w:rsidR="007D757D">
            <w:t xml:space="preserve"> </w:t>
          </w:r>
          <w:r w:rsidR="00020973" w:rsidRPr="001306BF">
            <w:t>402(a)(3) or (b)(8) (33 U.S.C. §</w:t>
          </w:r>
          <w:r w:rsidR="005506EE" w:rsidRPr="001306BF">
            <w:t>§</w:t>
          </w:r>
          <w:r w:rsidR="007D757D">
            <w:t xml:space="preserve"> </w:t>
          </w:r>
          <w:r w:rsidR="00020973" w:rsidRPr="001306BF">
            <w:t>1342(a)(3) or (b)(8));</w:t>
          </w:r>
        </w:p>
        <w:p w14:paraId="73FF9157" w14:textId="060ECFFD" w:rsidR="00856EA4" w:rsidRPr="001306BF" w:rsidRDefault="00020973" w:rsidP="00A40752">
          <w:pPr>
            <w:pStyle w:val="ListNumber2"/>
            <w:numPr>
              <w:ilvl w:val="0"/>
              <w:numId w:val="93"/>
            </w:numPr>
          </w:pPr>
          <w:r w:rsidRPr="001306BF">
            <w:t>Intentionally or knowingly tampering with, modifying, disabling, or failing to use pollution control or monitoring devices, systems, methods, or practices required under this permit; and</w:t>
          </w:r>
        </w:p>
        <w:p w14:paraId="3DDE80B7" w14:textId="63761C5D" w:rsidR="0049569A" w:rsidRPr="001306BF" w:rsidRDefault="00020973" w:rsidP="00A40752">
          <w:pPr>
            <w:pStyle w:val="ListNumber2"/>
            <w:numPr>
              <w:ilvl w:val="0"/>
              <w:numId w:val="93"/>
            </w:numPr>
          </w:pPr>
          <w:r w:rsidRPr="001306BF">
            <w:t>Intentionally or knowingly makes or causes to be made a false material statement, representation, or certification in, or omits or causes to be omitted material information from, an application, notice, record, report, plan, or other document, including monitoring device data, filed or required to be maintained by this permit.</w:t>
          </w:r>
        </w:p>
        <w:customXmlInsRangeStart w:id="451" w:author="Michael Aplin" w:date="2026-01-21T09:20:00Z"/>
      </w:sdtContent>
    </w:sdt>
    <w:customXmlInsRangeEnd w:id="451"/>
    <w:sectPr w:rsidR="0049569A" w:rsidRPr="001306BF" w:rsidSect="00AE5AFC">
      <w:headerReference w:type="default" r:id="rId16"/>
      <w:footerReference w:type="default" r:id="rId17"/>
      <w:pgSz w:w="12240" w:h="15840" w:code="1"/>
      <w:pgMar w:top="994" w:right="1267" w:bottom="108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F608" w14:textId="77777777" w:rsidR="003C3943" w:rsidRDefault="003C3943">
      <w:r>
        <w:separator/>
      </w:r>
    </w:p>
  </w:endnote>
  <w:endnote w:type="continuationSeparator" w:id="0">
    <w:p w14:paraId="23C16C64" w14:textId="77777777" w:rsidR="003C3943" w:rsidRDefault="003C3943">
      <w:r>
        <w:continuationSeparator/>
      </w:r>
    </w:p>
  </w:endnote>
  <w:endnote w:type="continuationNotice" w:id="1">
    <w:p w14:paraId="08CD4177" w14:textId="77777777" w:rsidR="003C3943" w:rsidRDefault="003C3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234E" w14:textId="7F577A51" w:rsidR="008C3AB1" w:rsidRPr="00A40752" w:rsidRDefault="008C3AB1" w:rsidP="00A40752">
    <w:pPr>
      <w:pStyle w:val="Footer"/>
      <w:spacing w:before="120"/>
      <w:jc w:val="center"/>
      <w:rPr>
        <w:rStyle w:val="PageNumber"/>
      </w:rPr>
    </w:pPr>
    <w:r w:rsidRPr="00A40752">
      <w:rPr>
        <w:rStyle w:val="PageNumber"/>
      </w:rPr>
      <w:t xml:space="preserve">Page </w:t>
    </w:r>
    <w:r w:rsidRPr="00A40752">
      <w:rPr>
        <w:rStyle w:val="PageNumber"/>
      </w:rPr>
      <w:fldChar w:fldCharType="begin"/>
    </w:r>
    <w:r w:rsidRPr="00A40752">
      <w:rPr>
        <w:rStyle w:val="PageNumber"/>
      </w:rPr>
      <w:instrText xml:space="preserve"> PAGE </w:instrText>
    </w:r>
    <w:r w:rsidRPr="00A40752">
      <w:rPr>
        <w:rStyle w:val="PageNumber"/>
      </w:rPr>
      <w:fldChar w:fldCharType="separate"/>
    </w:r>
    <w:r w:rsidRPr="00A40752">
      <w:rPr>
        <w:rStyle w:val="PageNumber"/>
      </w:rPr>
      <w:t>10</w:t>
    </w:r>
    <w:r w:rsidRPr="00A4075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648A" w14:textId="77777777" w:rsidR="003C3943" w:rsidRDefault="003C3943">
      <w:r>
        <w:separator/>
      </w:r>
    </w:p>
  </w:footnote>
  <w:footnote w:type="continuationSeparator" w:id="0">
    <w:p w14:paraId="3948CD40" w14:textId="77777777" w:rsidR="003C3943" w:rsidRDefault="003C3943">
      <w:r>
        <w:continuationSeparator/>
      </w:r>
    </w:p>
  </w:footnote>
  <w:footnote w:type="continuationNotice" w:id="1">
    <w:p w14:paraId="754291B8" w14:textId="77777777" w:rsidR="003C3943" w:rsidRDefault="003C3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EC9C" w14:textId="0950671B" w:rsidR="00F37A3F" w:rsidRPr="00C940DD" w:rsidRDefault="009C1FDB" w:rsidP="00F37A3F">
    <w:pPr>
      <w:spacing w:before="240" w:after="240"/>
      <w:jc w:val="right"/>
    </w:pPr>
    <w:r>
      <w:t>TPDES</w:t>
    </w:r>
    <w:r w:rsidR="00C82A03">
      <w:t xml:space="preserve"> </w:t>
    </w:r>
    <w:r w:rsidR="00C82A03" w:rsidRPr="00C940DD">
      <w:t>P</w:t>
    </w:r>
    <w:r w:rsidR="00C82A03">
      <w:t>esticides</w:t>
    </w:r>
    <w:r w:rsidR="00C82A03" w:rsidRPr="00C940DD">
      <w:t xml:space="preserve"> </w:t>
    </w:r>
    <w:r w:rsidR="008C3AB1" w:rsidRPr="00C940DD">
      <w:t>G</w:t>
    </w:r>
    <w:r w:rsidR="00D95BDF">
      <w:t>eneral</w:t>
    </w:r>
    <w:r w:rsidR="008C3AB1" w:rsidRPr="00C940DD">
      <w:t xml:space="preserve"> P</w:t>
    </w:r>
    <w:r w:rsidR="00D95BDF">
      <w:t>ermit</w:t>
    </w:r>
    <w:r w:rsidR="008C3AB1" w:rsidRPr="00C940DD">
      <w:t xml:space="preserve"> N</w:t>
    </w:r>
    <w:r>
      <w:t>o</w:t>
    </w:r>
    <w:r w:rsidR="008C3AB1" w:rsidRPr="00C940DD">
      <w:t>. TXG870000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in;height:3in" o:bullet="t"/>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numPicBullet w:numPicBulletId="4">
    <w:pict>
      <v:shape id="_x0000_i1090" type="#_x0000_t75" style="width:3in;height:3in" o:bullet="t"/>
    </w:pict>
  </w:numPicBullet>
  <w:numPicBullet w:numPicBulletId="5">
    <w:pict>
      <v:shape id="_x0000_i1091" type="#_x0000_t75" style="width:3in;height:3in" o:bullet="t"/>
    </w:pict>
  </w:numPicBullet>
  <w:numPicBullet w:numPicBulletId="6">
    <w:pict>
      <v:shape id="_x0000_i1092" type="#_x0000_t75" style="width:3in;height:3in" o:bullet="t"/>
    </w:pict>
  </w:numPicBullet>
  <w:numPicBullet w:numPicBulletId="7">
    <w:pict>
      <v:shape id="_x0000_i1093" type="#_x0000_t75" style="width:3in;height:3in" o:bullet="t"/>
    </w:pict>
  </w:numPicBullet>
  <w:numPicBullet w:numPicBulletId="8">
    <w:pict>
      <v:shape id="_x0000_i1094" type="#_x0000_t75" style="width:3in;height:3in" o:bullet="t"/>
    </w:pict>
  </w:numPicBullet>
  <w:numPicBullet w:numPicBulletId="9">
    <w:pict>
      <v:shape id="_x0000_i1095" type="#_x0000_t75" style="width:3in;height:3in" o:bullet="t"/>
    </w:pict>
  </w:numPicBullet>
  <w:numPicBullet w:numPicBulletId="10">
    <w:pict>
      <v:shape id="_x0000_i1096" type="#_x0000_t75" style="width:3in;height:3in" o:bullet="t"/>
    </w:pict>
  </w:numPicBullet>
  <w:numPicBullet w:numPicBulletId="11">
    <w:pict>
      <v:shape id="_x0000_i1097" type="#_x0000_t75" style="width:3in;height:3in" o:bullet="t"/>
    </w:pict>
  </w:numPicBullet>
  <w:abstractNum w:abstractNumId="0" w15:restartNumberingAfterBreak="0">
    <w:nsid w:val="FFFFFF7C"/>
    <w:multiLevelType w:val="singleLevel"/>
    <w:tmpl w:val="6096EC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1A29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2CBB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B6287C"/>
    <w:lvl w:ilvl="0">
      <w:start w:val="1"/>
      <w:numFmt w:val="decimal"/>
      <w:pStyle w:val="ListNumber2"/>
      <w:lvlText w:val="%1."/>
      <w:lvlJc w:val="left"/>
      <w:pPr>
        <w:tabs>
          <w:tab w:val="num" w:pos="720"/>
        </w:tabs>
        <w:ind w:left="720" w:hanging="360"/>
      </w:pPr>
      <w:rPr>
        <w:b w:val="0"/>
        <w:bCs/>
      </w:rPr>
    </w:lvl>
  </w:abstractNum>
  <w:abstractNum w:abstractNumId="4" w15:restartNumberingAfterBreak="0">
    <w:nsid w:val="FFFFFF82"/>
    <w:multiLevelType w:val="singleLevel"/>
    <w:tmpl w:val="AFDE66CE"/>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8"/>
    <w:multiLevelType w:val="singleLevel"/>
    <w:tmpl w:val="A58A4DAE"/>
    <w:lvl w:ilvl="0">
      <w:start w:val="1"/>
      <w:numFmt w:val="decimal"/>
      <w:lvlText w:val="%1."/>
      <w:lvlJc w:val="left"/>
      <w:pPr>
        <w:tabs>
          <w:tab w:val="num" w:pos="360"/>
        </w:tabs>
        <w:ind w:left="360" w:hanging="360"/>
      </w:pPr>
    </w:lvl>
  </w:abstractNum>
  <w:abstractNum w:abstractNumId="6" w15:restartNumberingAfterBreak="0">
    <w:nsid w:val="01B70147"/>
    <w:multiLevelType w:val="hybridMultilevel"/>
    <w:tmpl w:val="AD3A2A04"/>
    <w:lvl w:ilvl="0" w:tplc="DA28EAE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3394234"/>
    <w:multiLevelType w:val="hybridMultilevel"/>
    <w:tmpl w:val="46F8FC96"/>
    <w:lvl w:ilvl="0" w:tplc="087A6B98">
      <w:start w:val="1"/>
      <w:numFmt w:val="decimal"/>
      <w:lvlText w:val="(%1)"/>
      <w:lvlJc w:val="left"/>
      <w:pPr>
        <w:tabs>
          <w:tab w:val="num" w:pos="1260"/>
        </w:tabs>
        <w:ind w:left="1260" w:hanging="720"/>
      </w:pPr>
      <w:rPr>
        <w:rFonts w:cs="Aria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038364E6"/>
    <w:multiLevelType w:val="multilevel"/>
    <w:tmpl w:val="43069AC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D060E2"/>
    <w:multiLevelType w:val="hybridMultilevel"/>
    <w:tmpl w:val="15861CB8"/>
    <w:lvl w:ilvl="0" w:tplc="404E75AC">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4F55D67"/>
    <w:multiLevelType w:val="hybridMultilevel"/>
    <w:tmpl w:val="DB0037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AE1524"/>
    <w:multiLevelType w:val="hybridMultilevel"/>
    <w:tmpl w:val="76A03EF2"/>
    <w:lvl w:ilvl="0" w:tplc="EF169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CB42D0"/>
    <w:multiLevelType w:val="hybridMultilevel"/>
    <w:tmpl w:val="DF58D650"/>
    <w:lvl w:ilvl="0" w:tplc="2A4C210C">
      <w:start w:val="1"/>
      <w:numFmt w:val="lowerRoman"/>
      <w:lvlText w:val="(%1)"/>
      <w:lvlJc w:val="left"/>
      <w:pPr>
        <w:ind w:left="2340" w:hanging="360"/>
      </w:pPr>
      <w:rPr>
        <w:rFonts w:hint="default"/>
      </w:rPr>
    </w:lvl>
    <w:lvl w:ilvl="1" w:tplc="8CB0DF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605997"/>
    <w:multiLevelType w:val="hybridMultilevel"/>
    <w:tmpl w:val="2516146C"/>
    <w:lvl w:ilvl="0" w:tplc="EF169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632B64"/>
    <w:multiLevelType w:val="multilevel"/>
    <w:tmpl w:val="A3CC4E5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468A3"/>
    <w:multiLevelType w:val="hybridMultilevel"/>
    <w:tmpl w:val="5D641F78"/>
    <w:lvl w:ilvl="0" w:tplc="AF6A20A4">
      <w:start w:val="1"/>
      <w:numFmt w:val="decimal"/>
      <w:lvlText w:val="%1."/>
      <w:lvlJc w:val="left"/>
      <w:pPr>
        <w:tabs>
          <w:tab w:val="num" w:pos="1440"/>
        </w:tabs>
        <w:ind w:left="1440" w:hanging="360"/>
      </w:pPr>
      <w:rPr>
        <w:rFonts w:ascii="Times New Roman" w:eastAsia="Times New Roman" w:hAnsi="Times New Roman" w:cs="Times New Roman"/>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72A5CDE"/>
    <w:multiLevelType w:val="hybridMultilevel"/>
    <w:tmpl w:val="E4F41C20"/>
    <w:lvl w:ilvl="0" w:tplc="7F22A8D0">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BAF4E98"/>
    <w:multiLevelType w:val="hybridMultilevel"/>
    <w:tmpl w:val="D5CEF0EE"/>
    <w:lvl w:ilvl="0" w:tplc="836EA3F4">
      <w:start w:val="1"/>
      <w:numFmt w:val="lowerRoman"/>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1FF954EC"/>
    <w:multiLevelType w:val="hybridMultilevel"/>
    <w:tmpl w:val="1D3AAC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C825BA"/>
    <w:multiLevelType w:val="hybridMultilevel"/>
    <w:tmpl w:val="27042CEC"/>
    <w:lvl w:ilvl="0" w:tplc="CCE85BB8">
      <w:start w:val="6"/>
      <w:numFmt w:val="decimal"/>
      <w:lvlText w:val="%1."/>
      <w:lvlJc w:val="left"/>
      <w:pPr>
        <w:tabs>
          <w:tab w:val="num" w:pos="1440"/>
        </w:tabs>
        <w:ind w:left="1440" w:hanging="720"/>
      </w:pPr>
      <w:rPr>
        <w:rFonts w:hint="default"/>
      </w:rPr>
    </w:lvl>
    <w:lvl w:ilvl="1" w:tplc="B3647166">
      <w:start w:val="2"/>
      <w:numFmt w:val="lowerRoman"/>
      <w:lvlText w:val="(%2)"/>
      <w:lvlJc w:val="left"/>
      <w:pPr>
        <w:tabs>
          <w:tab w:val="num" w:pos="2160"/>
        </w:tabs>
        <w:ind w:left="2160" w:hanging="720"/>
      </w:pPr>
      <w:rPr>
        <w:rFonts w:hint="default"/>
        <w:b w:val="0"/>
      </w:rPr>
    </w:lvl>
    <w:lvl w:ilvl="2" w:tplc="9FFADA02">
      <w:start w:val="3"/>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AB35F89"/>
    <w:multiLevelType w:val="hybridMultilevel"/>
    <w:tmpl w:val="646C0040"/>
    <w:lvl w:ilvl="0" w:tplc="6540B448">
      <w:start w:val="1"/>
      <w:numFmt w:val="upperLetter"/>
      <w:lvlText w:val="%1."/>
      <w:lvlJc w:val="left"/>
      <w:pPr>
        <w:ind w:left="720" w:hanging="360"/>
      </w:pPr>
      <w:rPr>
        <w:rFonts w:ascii="Lucida Bright" w:hAnsi="Lucida Bright" w:hint="default"/>
        <w:sz w:val="22"/>
      </w:rPr>
    </w:lvl>
    <w:lvl w:ilvl="1" w:tplc="D2AC9D8C">
      <w:start w:val="1"/>
      <w:numFmt w:val="upperLetter"/>
      <w:pStyle w:val="ListNumber"/>
      <w:lvlText w:val="%2."/>
      <w:lvlJc w:val="left"/>
      <w:pPr>
        <w:ind w:left="1440" w:hanging="360"/>
      </w:pPr>
      <w:rPr>
        <w:rFonts w:ascii="Lucida Bright" w:hAnsi="Lucida Bright"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8787A"/>
    <w:multiLevelType w:val="hybridMultilevel"/>
    <w:tmpl w:val="24320F3A"/>
    <w:lvl w:ilvl="0" w:tplc="8DA0CA66">
      <w:start w:val="5"/>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19E2B27"/>
    <w:multiLevelType w:val="hybridMultilevel"/>
    <w:tmpl w:val="E6EA2C34"/>
    <w:lvl w:ilvl="0" w:tplc="2826A92C">
      <w:start w:val="1"/>
      <w:numFmt w:val="lowerRoman"/>
      <w:pStyle w:val="ListNumber5"/>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2150ED5"/>
    <w:multiLevelType w:val="hybridMultilevel"/>
    <w:tmpl w:val="74FA217E"/>
    <w:lvl w:ilvl="0" w:tplc="5CFCA318">
      <w:start w:val="1"/>
      <w:numFmt w:val="decimal"/>
      <w:lvlText w:val="(%1)"/>
      <w:lvlJc w:val="left"/>
      <w:pPr>
        <w:tabs>
          <w:tab w:val="num" w:pos="3240"/>
        </w:tabs>
        <w:ind w:left="3240" w:hanging="360"/>
      </w:pPr>
      <w:rPr>
        <w:rFonts w:ascii="Times New Roman" w:eastAsia="Times New Roman" w:hAnsi="Times New Roman" w:cs="Times New Roman"/>
      </w:rPr>
    </w:lvl>
    <w:lvl w:ilvl="1" w:tplc="04090019" w:tentative="1">
      <w:start w:val="1"/>
      <w:numFmt w:val="bullet"/>
      <w:lvlText w:val="o"/>
      <w:lvlJc w:val="left"/>
      <w:pPr>
        <w:tabs>
          <w:tab w:val="num" w:pos="3960"/>
        </w:tabs>
        <w:ind w:left="3960" w:hanging="360"/>
      </w:pPr>
      <w:rPr>
        <w:rFonts w:ascii="Courier New" w:hAnsi="Courier New" w:cs="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3B5E33C4"/>
    <w:multiLevelType w:val="hybridMultilevel"/>
    <w:tmpl w:val="4530B9EA"/>
    <w:lvl w:ilvl="0" w:tplc="C83C34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BEF772F"/>
    <w:multiLevelType w:val="hybridMultilevel"/>
    <w:tmpl w:val="6A862B1E"/>
    <w:lvl w:ilvl="0" w:tplc="EB1423A0">
      <w:start w:val="3"/>
      <w:numFmt w:val="decimal"/>
      <w:lvlText w:val="%1."/>
      <w:lvlJc w:val="left"/>
      <w:pPr>
        <w:tabs>
          <w:tab w:val="num" w:pos="1440"/>
        </w:tabs>
        <w:ind w:left="1440" w:hanging="720"/>
      </w:pPr>
      <w:rPr>
        <w:rFonts w:hint="default"/>
      </w:rPr>
    </w:lvl>
    <w:lvl w:ilvl="1" w:tplc="09369FE0">
      <w:start w:val="1"/>
      <w:numFmt w:val="lowerLetter"/>
      <w:lvlText w:val="(%2)"/>
      <w:lvlJc w:val="left"/>
      <w:pPr>
        <w:tabs>
          <w:tab w:val="num" w:pos="2160"/>
        </w:tabs>
        <w:ind w:left="2160" w:hanging="720"/>
      </w:pPr>
      <w:rPr>
        <w:rFonts w:hint="default"/>
      </w:rPr>
    </w:lvl>
    <w:lvl w:ilvl="2" w:tplc="C3901254">
      <w:start w:val="1"/>
      <w:numFmt w:val="decimal"/>
      <w:lvlText w:val="(%3)"/>
      <w:lvlJc w:val="left"/>
      <w:pPr>
        <w:tabs>
          <w:tab w:val="num" w:pos="3060"/>
        </w:tabs>
        <w:ind w:left="3060" w:hanging="720"/>
      </w:pPr>
      <w:rPr>
        <w:rFonts w:hint="default"/>
      </w:rPr>
    </w:lvl>
    <w:lvl w:ilvl="3" w:tplc="86387F44">
      <w:start w:val="1"/>
      <w:numFmt w:val="lowerRoman"/>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E1C7555"/>
    <w:multiLevelType w:val="hybridMultilevel"/>
    <w:tmpl w:val="60DAE900"/>
    <w:lvl w:ilvl="0" w:tplc="6D467CC0">
      <w:start w:val="3"/>
      <w:numFmt w:val="low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0A41598"/>
    <w:multiLevelType w:val="hybridMultilevel"/>
    <w:tmpl w:val="0B96C2EE"/>
    <w:lvl w:ilvl="0" w:tplc="AD4828F0">
      <w:start w:val="1"/>
      <w:numFmt w:val="lowerLetter"/>
      <w:pStyle w:val="ListNumber3"/>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514A9C"/>
    <w:multiLevelType w:val="hybridMultilevel"/>
    <w:tmpl w:val="A15272D8"/>
    <w:lvl w:ilvl="0" w:tplc="FBDA621E">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97E37A1"/>
    <w:multiLevelType w:val="hybridMultilevel"/>
    <w:tmpl w:val="BE94B07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A920C0C"/>
    <w:multiLevelType w:val="hybridMultilevel"/>
    <w:tmpl w:val="FC529CEA"/>
    <w:lvl w:ilvl="0" w:tplc="902A40D8">
      <w:start w:val="1"/>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C43539"/>
    <w:multiLevelType w:val="hybridMultilevel"/>
    <w:tmpl w:val="DF22C0CA"/>
    <w:lvl w:ilvl="0" w:tplc="CE901B3E">
      <w:start w:val="1"/>
      <w:numFmt w:val="decimal"/>
      <w:lvlText w:val="(%1)"/>
      <w:lvlJc w:val="left"/>
      <w:pPr>
        <w:tabs>
          <w:tab w:val="num" w:pos="1800"/>
        </w:tabs>
        <w:ind w:left="1800" w:hanging="360"/>
      </w:pPr>
      <w:rPr>
        <w:rFonts w:hint="default"/>
      </w:rPr>
    </w:lvl>
    <w:lvl w:ilvl="1" w:tplc="5DDACE8E">
      <w:start w:val="3"/>
      <w:numFmt w:val="lowerRoman"/>
      <w:lvlText w:val="(%2)"/>
      <w:lvlJc w:val="left"/>
      <w:pPr>
        <w:tabs>
          <w:tab w:val="num" w:pos="3600"/>
        </w:tabs>
        <w:ind w:left="3600" w:hanging="1440"/>
      </w:pPr>
      <w:rPr>
        <w:rFonts w:hint="default"/>
      </w:rPr>
    </w:lvl>
    <w:lvl w:ilvl="2" w:tplc="51102818">
      <w:start w:val="3"/>
      <w:numFmt w:val="upperLetter"/>
      <w:lvlText w:val="%3."/>
      <w:lvlJc w:val="left"/>
      <w:pPr>
        <w:tabs>
          <w:tab w:val="num" w:pos="3420"/>
        </w:tabs>
        <w:ind w:left="3420" w:hanging="360"/>
      </w:pPr>
      <w:rPr>
        <w:rFonts w:hint="default"/>
      </w:rPr>
    </w:lvl>
    <w:lvl w:ilvl="3" w:tplc="96FE0910">
      <w:start w:val="8"/>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2D040F3"/>
    <w:multiLevelType w:val="hybridMultilevel"/>
    <w:tmpl w:val="740C91E2"/>
    <w:lvl w:ilvl="0" w:tplc="99FCE342">
      <w:start w:val="1"/>
      <w:numFmt w:val="decimal"/>
      <w:pStyle w:val="ListNumber4"/>
      <w:lvlText w:val="(%1)"/>
      <w:lvlJc w:val="left"/>
      <w:pPr>
        <w:ind w:left="1800" w:hanging="360"/>
      </w:pPr>
      <w:rPr>
        <w:rFonts w:hint="default"/>
      </w:rPr>
    </w:lvl>
    <w:lvl w:ilvl="1" w:tplc="38FC6380">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3FC3FA0"/>
    <w:multiLevelType w:val="hybridMultilevel"/>
    <w:tmpl w:val="2EB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F60EC"/>
    <w:multiLevelType w:val="hybridMultilevel"/>
    <w:tmpl w:val="B41E8A14"/>
    <w:lvl w:ilvl="0" w:tplc="948C3C7C">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8226AE4"/>
    <w:multiLevelType w:val="multilevel"/>
    <w:tmpl w:val="04FC93E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A90B46"/>
    <w:multiLevelType w:val="multilevel"/>
    <w:tmpl w:val="A0567044"/>
    <w:lvl w:ilvl="0">
      <w:start w:val="5"/>
      <w:numFmt w:val="decimal"/>
      <w:lvlText w:val="%1"/>
      <w:lvlJc w:val="left"/>
      <w:pPr>
        <w:tabs>
          <w:tab w:val="num" w:pos="0"/>
        </w:tabs>
        <w:ind w:left="480" w:hanging="480"/>
      </w:pPr>
      <w:rPr>
        <w:rFonts w:hint="default"/>
      </w:rPr>
    </w:lvl>
    <w:lvl w:ilvl="1">
      <w:start w:val="1"/>
      <w:numFmt w:val="decimal"/>
      <w:lvlText w:val="%1.%2"/>
      <w:lvlJc w:val="left"/>
      <w:pPr>
        <w:tabs>
          <w:tab w:val="num" w:pos="0"/>
        </w:tabs>
        <w:ind w:left="660" w:hanging="480"/>
      </w:pPr>
      <w:rPr>
        <w:rFonts w:hint="default"/>
      </w:rPr>
    </w:lvl>
    <w:lvl w:ilvl="2">
      <w:start w:val="1"/>
      <w:numFmt w:val="decimal"/>
      <w:lvlText w:val="%1.%2.%3"/>
      <w:lvlJc w:val="left"/>
      <w:pPr>
        <w:tabs>
          <w:tab w:val="num" w:pos="0"/>
        </w:tabs>
        <w:ind w:left="1080" w:hanging="720"/>
      </w:pPr>
      <w:rPr>
        <w:rFonts w:hint="default"/>
        <w:b/>
        <w:bCs/>
      </w:rPr>
    </w:lvl>
    <w:lvl w:ilvl="3">
      <w:start w:val="1"/>
      <w:numFmt w:val="decimal"/>
      <w:lvlText w:val="%1.%2.%3.%4"/>
      <w:lvlJc w:val="left"/>
      <w:pPr>
        <w:tabs>
          <w:tab w:val="num" w:pos="0"/>
        </w:tabs>
        <w:ind w:left="1260" w:hanging="720"/>
      </w:pPr>
      <w:rPr>
        <w:rFonts w:hint="default"/>
        <w:b/>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37" w15:restartNumberingAfterBreak="0">
    <w:nsid w:val="5A67651C"/>
    <w:multiLevelType w:val="hybridMultilevel"/>
    <w:tmpl w:val="723025E8"/>
    <w:lvl w:ilvl="0" w:tplc="59E8AB7C">
      <w:start w:val="1"/>
      <w:numFmt w:val="decimal"/>
      <w:lvlText w:val="%1."/>
      <w:lvlJc w:val="left"/>
      <w:pPr>
        <w:tabs>
          <w:tab w:val="num" w:pos="1440"/>
        </w:tabs>
        <w:ind w:left="1440" w:hanging="720"/>
      </w:pPr>
      <w:rPr>
        <w:rFonts w:hint="default"/>
      </w:rPr>
    </w:lvl>
    <w:lvl w:ilvl="1" w:tplc="53B243CC">
      <w:start w:val="1"/>
      <w:numFmt w:val="lowerRoman"/>
      <w:lvlText w:val="(%2)"/>
      <w:lvlJc w:val="left"/>
      <w:pPr>
        <w:tabs>
          <w:tab w:val="num" w:pos="2160"/>
        </w:tabs>
        <w:ind w:left="2160" w:hanging="720"/>
      </w:pPr>
      <w:rPr>
        <w:rFonts w:hint="default"/>
      </w:rPr>
    </w:lvl>
    <w:lvl w:ilvl="2" w:tplc="329AC052">
      <w:start w:val="8"/>
      <w:numFmt w:val="lowerRoman"/>
      <w:lvlText w:val="(%3)"/>
      <w:lvlJc w:val="left"/>
      <w:pPr>
        <w:tabs>
          <w:tab w:val="num" w:pos="3060"/>
        </w:tabs>
        <w:ind w:left="3060" w:hanging="720"/>
      </w:pPr>
      <w:rPr>
        <w:rFonts w:hint="default"/>
      </w:rPr>
    </w:lvl>
    <w:lvl w:ilvl="3" w:tplc="9988A382">
      <w:start w:val="7"/>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B824C79"/>
    <w:multiLevelType w:val="hybridMultilevel"/>
    <w:tmpl w:val="A0EE3670"/>
    <w:lvl w:ilvl="0" w:tplc="B73AAA3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5EC32903"/>
    <w:multiLevelType w:val="hybridMultilevel"/>
    <w:tmpl w:val="107EF010"/>
    <w:lvl w:ilvl="0" w:tplc="C83C34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4055CA2"/>
    <w:multiLevelType w:val="hybridMultilevel"/>
    <w:tmpl w:val="CEB6A582"/>
    <w:lvl w:ilvl="0" w:tplc="9E8859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471181D"/>
    <w:multiLevelType w:val="hybridMultilevel"/>
    <w:tmpl w:val="955679DE"/>
    <w:lvl w:ilvl="0" w:tplc="B27CF528">
      <w:start w:val="1"/>
      <w:numFmt w:val="lowerLetter"/>
      <w:lvlText w:val="(%1)"/>
      <w:lvlJc w:val="left"/>
      <w:pPr>
        <w:ind w:left="1260" w:hanging="360"/>
      </w:pPr>
      <w:rPr>
        <w:rFonts w:ascii="Lucida Bright" w:eastAsia="Times New Roman" w:hAnsi="Lucida Bright"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6DF80A56"/>
    <w:multiLevelType w:val="multilevel"/>
    <w:tmpl w:val="7BAA8CD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8111A"/>
    <w:multiLevelType w:val="hybridMultilevel"/>
    <w:tmpl w:val="57ACF870"/>
    <w:lvl w:ilvl="0" w:tplc="875C4278">
      <w:start w:val="1"/>
      <w:numFmt w:val="lowerRoman"/>
      <w:lvlText w:val="(%1)"/>
      <w:lvlJc w:val="left"/>
      <w:pPr>
        <w:tabs>
          <w:tab w:val="num" w:pos="1440"/>
        </w:tabs>
        <w:ind w:left="1440" w:hanging="360"/>
      </w:pPr>
      <w:rPr>
        <w:rFonts w:ascii="Times New Roman" w:eastAsia="Times New Roman" w:hAnsi="Times New Roman" w:cs="Times New Roman"/>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2200AC6"/>
    <w:multiLevelType w:val="hybridMultilevel"/>
    <w:tmpl w:val="57A81A22"/>
    <w:lvl w:ilvl="0" w:tplc="26666DFA">
      <w:start w:val="1"/>
      <w:numFmt w:val="lowerLetter"/>
      <w:lvlText w:val="(%1)"/>
      <w:lvlJc w:val="left"/>
      <w:pPr>
        <w:ind w:left="1260" w:hanging="360"/>
      </w:pPr>
      <w:rPr>
        <w:rFonts w:ascii="Lucida Bright" w:eastAsia="Times New Roman" w:hAnsi="Lucida Bright" w:cs="Arial"/>
      </w:rPr>
    </w:lvl>
    <w:lvl w:ilvl="1" w:tplc="E346930A">
      <w:start w:val="1"/>
      <w:numFmt w:val="lowerRoman"/>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5A753BE"/>
    <w:multiLevelType w:val="hybridMultilevel"/>
    <w:tmpl w:val="1FDA2F56"/>
    <w:lvl w:ilvl="0" w:tplc="EA347B06">
      <w:start w:val="1"/>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BD325B"/>
    <w:multiLevelType w:val="hybridMultilevel"/>
    <w:tmpl w:val="79C881F6"/>
    <w:lvl w:ilvl="0" w:tplc="09DE0B2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78397DCF"/>
    <w:multiLevelType w:val="hybridMultilevel"/>
    <w:tmpl w:val="7D02498A"/>
    <w:lvl w:ilvl="0" w:tplc="1C6A8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4E2936"/>
    <w:multiLevelType w:val="hybridMultilevel"/>
    <w:tmpl w:val="403E09E2"/>
    <w:lvl w:ilvl="0" w:tplc="905A43D2">
      <w:start w:val="1"/>
      <w:numFmt w:val="decimal"/>
      <w:lvlText w:val="%1."/>
      <w:lvlJc w:val="left"/>
      <w:pPr>
        <w:tabs>
          <w:tab w:val="num" w:pos="1620"/>
        </w:tabs>
        <w:ind w:left="16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9F8638D"/>
    <w:multiLevelType w:val="hybridMultilevel"/>
    <w:tmpl w:val="101AF71A"/>
    <w:lvl w:ilvl="0" w:tplc="37F63D8E">
      <w:start w:val="2"/>
      <w:numFmt w:val="decimal"/>
      <w:lvlText w:val="%1."/>
      <w:lvlJc w:val="left"/>
      <w:pPr>
        <w:tabs>
          <w:tab w:val="num" w:pos="1440"/>
        </w:tabs>
        <w:ind w:left="1440" w:hanging="720"/>
      </w:pPr>
      <w:rPr>
        <w:rFonts w:hint="default"/>
      </w:rPr>
    </w:lvl>
    <w:lvl w:ilvl="1" w:tplc="3058F09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CC57334"/>
    <w:multiLevelType w:val="hybridMultilevel"/>
    <w:tmpl w:val="7A86F3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B00EA4"/>
    <w:multiLevelType w:val="hybridMultilevel"/>
    <w:tmpl w:val="59BCEF9C"/>
    <w:lvl w:ilvl="0" w:tplc="FE4A152A">
      <w:start w:val="2"/>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093669695">
    <w:abstractNumId w:val="10"/>
  </w:num>
  <w:num w:numId="2" w16cid:durableId="1328558071">
    <w:abstractNumId w:val="23"/>
  </w:num>
  <w:num w:numId="3" w16cid:durableId="1613705395">
    <w:abstractNumId w:val="43"/>
  </w:num>
  <w:num w:numId="4" w16cid:durableId="1700351227">
    <w:abstractNumId w:val="9"/>
  </w:num>
  <w:num w:numId="5" w16cid:durableId="856315324">
    <w:abstractNumId w:val="18"/>
  </w:num>
  <w:num w:numId="6" w16cid:durableId="2075542047">
    <w:abstractNumId w:val="16"/>
  </w:num>
  <w:num w:numId="7" w16cid:durableId="1680934092">
    <w:abstractNumId w:val="25"/>
  </w:num>
  <w:num w:numId="8" w16cid:durableId="1959096631">
    <w:abstractNumId w:val="31"/>
  </w:num>
  <w:num w:numId="9" w16cid:durableId="119424895">
    <w:abstractNumId w:val="21"/>
  </w:num>
  <w:num w:numId="10" w16cid:durableId="826937586">
    <w:abstractNumId w:val="15"/>
  </w:num>
  <w:num w:numId="11" w16cid:durableId="2095784692">
    <w:abstractNumId w:val="49"/>
  </w:num>
  <w:num w:numId="12" w16cid:durableId="192303048">
    <w:abstractNumId w:val="19"/>
  </w:num>
  <w:num w:numId="13" w16cid:durableId="549850525">
    <w:abstractNumId w:val="48"/>
  </w:num>
  <w:num w:numId="14" w16cid:durableId="1629897220">
    <w:abstractNumId w:val="37"/>
  </w:num>
  <w:num w:numId="15" w16cid:durableId="731925755">
    <w:abstractNumId w:val="17"/>
  </w:num>
  <w:num w:numId="16" w16cid:durableId="1537615574">
    <w:abstractNumId w:val="50"/>
  </w:num>
  <w:num w:numId="17" w16cid:durableId="1391004800">
    <w:abstractNumId w:val="36"/>
  </w:num>
  <w:num w:numId="18" w16cid:durableId="287014006">
    <w:abstractNumId w:val="8"/>
  </w:num>
  <w:num w:numId="19" w16cid:durableId="1283272566">
    <w:abstractNumId w:val="42"/>
  </w:num>
  <w:num w:numId="20" w16cid:durableId="2002007362">
    <w:abstractNumId w:val="35"/>
  </w:num>
  <w:num w:numId="21" w16cid:durableId="1676877567">
    <w:abstractNumId w:val="14"/>
  </w:num>
  <w:num w:numId="22" w16cid:durableId="1791389760">
    <w:abstractNumId w:val="26"/>
  </w:num>
  <w:num w:numId="23" w16cid:durableId="85227407">
    <w:abstractNumId w:val="51"/>
  </w:num>
  <w:num w:numId="24" w16cid:durableId="1205141694">
    <w:abstractNumId w:val="7"/>
  </w:num>
  <w:num w:numId="25" w16cid:durableId="1821338368">
    <w:abstractNumId w:val="45"/>
  </w:num>
  <w:num w:numId="26" w16cid:durableId="976884075">
    <w:abstractNumId w:val="38"/>
  </w:num>
  <w:num w:numId="27" w16cid:durableId="70399100">
    <w:abstractNumId w:val="40"/>
  </w:num>
  <w:num w:numId="28" w16cid:durableId="809250419">
    <w:abstractNumId w:val="34"/>
  </w:num>
  <w:num w:numId="29" w16cid:durableId="1530484385">
    <w:abstractNumId w:val="13"/>
  </w:num>
  <w:num w:numId="30" w16cid:durableId="1998848666">
    <w:abstractNumId w:val="47"/>
  </w:num>
  <w:num w:numId="31" w16cid:durableId="376928580">
    <w:abstractNumId w:val="33"/>
  </w:num>
  <w:num w:numId="32" w16cid:durableId="844906780">
    <w:abstractNumId w:val="11"/>
  </w:num>
  <w:num w:numId="33" w16cid:durableId="1597396604">
    <w:abstractNumId w:val="41"/>
  </w:num>
  <w:num w:numId="34" w16cid:durableId="1116406033">
    <w:abstractNumId w:val="6"/>
  </w:num>
  <w:num w:numId="35" w16cid:durableId="448552717">
    <w:abstractNumId w:val="44"/>
  </w:num>
  <w:num w:numId="36" w16cid:durableId="1719815960">
    <w:abstractNumId w:val="28"/>
  </w:num>
  <w:num w:numId="37" w16cid:durableId="72093485">
    <w:abstractNumId w:val="3"/>
  </w:num>
  <w:num w:numId="38" w16cid:durableId="1454402495">
    <w:abstractNumId w:val="27"/>
  </w:num>
  <w:num w:numId="39" w16cid:durableId="1391266367">
    <w:abstractNumId w:val="30"/>
  </w:num>
  <w:num w:numId="40" w16cid:durableId="689836547">
    <w:abstractNumId w:val="2"/>
  </w:num>
  <w:num w:numId="41" w16cid:durableId="519051728">
    <w:abstractNumId w:val="12"/>
  </w:num>
  <w:num w:numId="42" w16cid:durableId="2059627872">
    <w:abstractNumId w:val="1"/>
  </w:num>
  <w:num w:numId="43" w16cid:durableId="2020963727">
    <w:abstractNumId w:val="27"/>
    <w:lvlOverride w:ilvl="0">
      <w:startOverride w:val="1"/>
    </w:lvlOverride>
  </w:num>
  <w:num w:numId="44" w16cid:durableId="814444521">
    <w:abstractNumId w:val="27"/>
    <w:lvlOverride w:ilvl="0">
      <w:startOverride w:val="1"/>
    </w:lvlOverride>
  </w:num>
  <w:num w:numId="45" w16cid:durableId="486165386">
    <w:abstractNumId w:val="27"/>
    <w:lvlOverride w:ilvl="0">
      <w:startOverride w:val="1"/>
    </w:lvlOverride>
  </w:num>
  <w:num w:numId="46" w16cid:durableId="490098449">
    <w:abstractNumId w:val="3"/>
    <w:lvlOverride w:ilvl="0">
      <w:startOverride w:val="1"/>
    </w:lvlOverride>
  </w:num>
  <w:num w:numId="47" w16cid:durableId="1138719552">
    <w:abstractNumId w:val="3"/>
    <w:lvlOverride w:ilvl="0">
      <w:startOverride w:val="1"/>
    </w:lvlOverride>
  </w:num>
  <w:num w:numId="48" w16cid:durableId="733814284">
    <w:abstractNumId w:val="27"/>
    <w:lvlOverride w:ilvl="0">
      <w:startOverride w:val="1"/>
    </w:lvlOverride>
  </w:num>
  <w:num w:numId="49" w16cid:durableId="914320235">
    <w:abstractNumId w:val="27"/>
    <w:lvlOverride w:ilvl="0">
      <w:startOverride w:val="1"/>
    </w:lvlOverride>
  </w:num>
  <w:num w:numId="50" w16cid:durableId="2046784155">
    <w:abstractNumId w:val="27"/>
    <w:lvlOverride w:ilvl="0">
      <w:startOverride w:val="1"/>
    </w:lvlOverride>
  </w:num>
  <w:num w:numId="51" w16cid:durableId="435756559">
    <w:abstractNumId w:val="27"/>
    <w:lvlOverride w:ilvl="0">
      <w:startOverride w:val="1"/>
    </w:lvlOverride>
  </w:num>
  <w:num w:numId="52" w16cid:durableId="107505303">
    <w:abstractNumId w:val="3"/>
    <w:lvlOverride w:ilvl="0">
      <w:startOverride w:val="1"/>
    </w:lvlOverride>
  </w:num>
  <w:num w:numId="53" w16cid:durableId="2054839204">
    <w:abstractNumId w:val="27"/>
    <w:lvlOverride w:ilvl="0">
      <w:startOverride w:val="1"/>
    </w:lvlOverride>
  </w:num>
  <w:num w:numId="54" w16cid:durableId="780077136">
    <w:abstractNumId w:val="27"/>
    <w:lvlOverride w:ilvl="0">
      <w:startOverride w:val="1"/>
    </w:lvlOverride>
  </w:num>
  <w:num w:numId="55" w16cid:durableId="1806503197">
    <w:abstractNumId w:val="27"/>
    <w:lvlOverride w:ilvl="0">
      <w:startOverride w:val="1"/>
    </w:lvlOverride>
  </w:num>
  <w:num w:numId="56" w16cid:durableId="421804223">
    <w:abstractNumId w:val="27"/>
    <w:lvlOverride w:ilvl="0">
      <w:startOverride w:val="1"/>
    </w:lvlOverride>
  </w:num>
  <w:num w:numId="57" w16cid:durableId="1410157676">
    <w:abstractNumId w:val="27"/>
    <w:lvlOverride w:ilvl="0">
      <w:startOverride w:val="1"/>
    </w:lvlOverride>
  </w:num>
  <w:num w:numId="58" w16cid:durableId="1707023185">
    <w:abstractNumId w:val="27"/>
    <w:lvlOverride w:ilvl="0">
      <w:startOverride w:val="1"/>
    </w:lvlOverride>
  </w:num>
  <w:num w:numId="59" w16cid:durableId="1831554219">
    <w:abstractNumId w:val="27"/>
    <w:lvlOverride w:ilvl="0">
      <w:startOverride w:val="1"/>
    </w:lvlOverride>
  </w:num>
  <w:num w:numId="60" w16cid:durableId="658651428">
    <w:abstractNumId w:val="3"/>
    <w:lvlOverride w:ilvl="0">
      <w:startOverride w:val="1"/>
    </w:lvlOverride>
  </w:num>
  <w:num w:numId="61" w16cid:durableId="302464951">
    <w:abstractNumId w:val="3"/>
    <w:lvlOverride w:ilvl="0">
      <w:startOverride w:val="1"/>
    </w:lvlOverride>
  </w:num>
  <w:num w:numId="62" w16cid:durableId="877593452">
    <w:abstractNumId w:val="3"/>
    <w:lvlOverride w:ilvl="0">
      <w:startOverride w:val="1"/>
    </w:lvlOverride>
  </w:num>
  <w:num w:numId="63" w16cid:durableId="1359966383">
    <w:abstractNumId w:val="27"/>
    <w:lvlOverride w:ilvl="0">
      <w:startOverride w:val="1"/>
    </w:lvlOverride>
  </w:num>
  <w:num w:numId="64" w16cid:durableId="2082361897">
    <w:abstractNumId w:val="3"/>
    <w:lvlOverride w:ilvl="0">
      <w:startOverride w:val="1"/>
    </w:lvlOverride>
  </w:num>
  <w:num w:numId="65" w16cid:durableId="1139495901">
    <w:abstractNumId w:val="27"/>
    <w:lvlOverride w:ilvl="0">
      <w:startOverride w:val="1"/>
    </w:lvlOverride>
  </w:num>
  <w:num w:numId="66" w16cid:durableId="2065760472">
    <w:abstractNumId w:val="12"/>
    <w:lvlOverride w:ilvl="0">
      <w:startOverride w:val="1"/>
    </w:lvlOverride>
  </w:num>
  <w:num w:numId="67" w16cid:durableId="1656180215">
    <w:abstractNumId w:val="32"/>
  </w:num>
  <w:num w:numId="68" w16cid:durableId="511534959">
    <w:abstractNumId w:val="32"/>
    <w:lvlOverride w:ilvl="0">
      <w:startOverride w:val="1"/>
    </w:lvlOverride>
  </w:num>
  <w:num w:numId="69" w16cid:durableId="668751888">
    <w:abstractNumId w:val="0"/>
  </w:num>
  <w:num w:numId="70" w16cid:durableId="7952400">
    <w:abstractNumId w:val="22"/>
  </w:num>
  <w:num w:numId="71" w16cid:durableId="1869561919">
    <w:abstractNumId w:val="32"/>
    <w:lvlOverride w:ilvl="0">
      <w:startOverride w:val="1"/>
    </w:lvlOverride>
  </w:num>
  <w:num w:numId="72" w16cid:durableId="449207441">
    <w:abstractNumId w:val="22"/>
    <w:lvlOverride w:ilvl="0">
      <w:startOverride w:val="1"/>
    </w:lvlOverride>
  </w:num>
  <w:num w:numId="73" w16cid:durableId="1023048177">
    <w:abstractNumId w:val="22"/>
    <w:lvlOverride w:ilvl="0">
      <w:startOverride w:val="1"/>
    </w:lvlOverride>
  </w:num>
  <w:num w:numId="74" w16cid:durableId="401373016">
    <w:abstractNumId w:val="22"/>
    <w:lvlOverride w:ilvl="0">
      <w:startOverride w:val="1"/>
    </w:lvlOverride>
  </w:num>
  <w:num w:numId="75" w16cid:durableId="1334602644">
    <w:abstractNumId w:val="27"/>
    <w:lvlOverride w:ilvl="0">
      <w:startOverride w:val="1"/>
    </w:lvlOverride>
  </w:num>
  <w:num w:numId="76" w16cid:durableId="1285575319">
    <w:abstractNumId w:val="3"/>
    <w:lvlOverride w:ilvl="0">
      <w:startOverride w:val="1"/>
    </w:lvlOverride>
  </w:num>
  <w:num w:numId="77" w16cid:durableId="1672832008">
    <w:abstractNumId w:val="3"/>
    <w:lvlOverride w:ilvl="0">
      <w:startOverride w:val="1"/>
    </w:lvlOverride>
  </w:num>
  <w:num w:numId="78" w16cid:durableId="2054579611">
    <w:abstractNumId w:val="27"/>
    <w:lvlOverride w:ilvl="0">
      <w:startOverride w:val="1"/>
    </w:lvlOverride>
  </w:num>
  <w:num w:numId="79" w16cid:durableId="1471898560">
    <w:abstractNumId w:val="32"/>
    <w:lvlOverride w:ilvl="0">
      <w:startOverride w:val="1"/>
    </w:lvlOverride>
  </w:num>
  <w:num w:numId="80" w16cid:durableId="2099591044">
    <w:abstractNumId w:val="32"/>
    <w:lvlOverride w:ilvl="0">
      <w:startOverride w:val="1"/>
    </w:lvlOverride>
  </w:num>
  <w:num w:numId="81" w16cid:durableId="1457719439">
    <w:abstractNumId w:val="22"/>
    <w:lvlOverride w:ilvl="0">
      <w:startOverride w:val="1"/>
    </w:lvlOverride>
  </w:num>
  <w:num w:numId="82" w16cid:durableId="1352220073">
    <w:abstractNumId w:val="32"/>
    <w:lvlOverride w:ilvl="0">
      <w:startOverride w:val="1"/>
    </w:lvlOverride>
  </w:num>
  <w:num w:numId="83" w16cid:durableId="803817489">
    <w:abstractNumId w:val="32"/>
    <w:lvlOverride w:ilvl="0">
      <w:startOverride w:val="1"/>
    </w:lvlOverride>
  </w:num>
  <w:num w:numId="84" w16cid:durableId="1315572152">
    <w:abstractNumId w:val="22"/>
    <w:lvlOverride w:ilvl="0">
      <w:startOverride w:val="1"/>
    </w:lvlOverride>
  </w:num>
  <w:num w:numId="85" w16cid:durableId="1182863427">
    <w:abstractNumId w:val="22"/>
    <w:lvlOverride w:ilvl="0">
      <w:startOverride w:val="1"/>
    </w:lvlOverride>
  </w:num>
  <w:num w:numId="86" w16cid:durableId="2071073410">
    <w:abstractNumId w:val="22"/>
    <w:lvlOverride w:ilvl="0">
      <w:startOverride w:val="1"/>
    </w:lvlOverride>
  </w:num>
  <w:num w:numId="87" w16cid:durableId="1071579252">
    <w:abstractNumId w:val="27"/>
    <w:lvlOverride w:ilvl="0">
      <w:startOverride w:val="1"/>
    </w:lvlOverride>
  </w:num>
  <w:num w:numId="88" w16cid:durableId="1562792621">
    <w:abstractNumId w:val="32"/>
    <w:lvlOverride w:ilvl="0">
      <w:startOverride w:val="1"/>
    </w:lvlOverride>
  </w:num>
  <w:num w:numId="89" w16cid:durableId="1785805683">
    <w:abstractNumId w:val="22"/>
    <w:lvlOverride w:ilvl="0">
      <w:startOverride w:val="1"/>
    </w:lvlOverride>
  </w:num>
  <w:num w:numId="90" w16cid:durableId="1820612052">
    <w:abstractNumId w:val="32"/>
    <w:lvlOverride w:ilvl="0">
      <w:startOverride w:val="1"/>
    </w:lvlOverride>
  </w:num>
  <w:num w:numId="91" w16cid:durableId="1563099837">
    <w:abstractNumId w:val="3"/>
    <w:lvlOverride w:ilvl="0">
      <w:startOverride w:val="1"/>
    </w:lvlOverride>
  </w:num>
  <w:num w:numId="92" w16cid:durableId="2024163356">
    <w:abstractNumId w:val="27"/>
    <w:lvlOverride w:ilvl="0">
      <w:startOverride w:val="1"/>
    </w:lvlOverride>
  </w:num>
  <w:num w:numId="93" w16cid:durableId="2114082657">
    <w:abstractNumId w:val="3"/>
    <w:lvlOverride w:ilvl="0">
      <w:startOverride w:val="1"/>
    </w:lvlOverride>
  </w:num>
  <w:num w:numId="94" w16cid:durableId="300692587">
    <w:abstractNumId w:val="27"/>
    <w:lvlOverride w:ilvl="0">
      <w:startOverride w:val="1"/>
    </w:lvlOverride>
  </w:num>
  <w:num w:numId="95" w16cid:durableId="223830724">
    <w:abstractNumId w:val="32"/>
    <w:lvlOverride w:ilvl="0">
      <w:startOverride w:val="1"/>
    </w:lvlOverride>
  </w:num>
  <w:num w:numId="96" w16cid:durableId="1205943155">
    <w:abstractNumId w:val="27"/>
    <w:lvlOverride w:ilvl="0">
      <w:startOverride w:val="1"/>
    </w:lvlOverride>
  </w:num>
  <w:num w:numId="97" w16cid:durableId="377436785">
    <w:abstractNumId w:val="27"/>
    <w:lvlOverride w:ilvl="0">
      <w:startOverride w:val="1"/>
    </w:lvlOverride>
  </w:num>
  <w:num w:numId="98" w16cid:durableId="1353796925">
    <w:abstractNumId w:val="27"/>
    <w:lvlOverride w:ilvl="0">
      <w:startOverride w:val="1"/>
    </w:lvlOverride>
  </w:num>
  <w:num w:numId="99" w16cid:durableId="364139500">
    <w:abstractNumId w:val="27"/>
    <w:lvlOverride w:ilvl="0">
      <w:startOverride w:val="1"/>
    </w:lvlOverride>
  </w:num>
  <w:num w:numId="100" w16cid:durableId="1839423281">
    <w:abstractNumId w:val="3"/>
    <w:lvlOverride w:ilvl="0">
      <w:startOverride w:val="1"/>
    </w:lvlOverride>
  </w:num>
  <w:num w:numId="101" w16cid:durableId="845487139">
    <w:abstractNumId w:val="27"/>
    <w:lvlOverride w:ilvl="0">
      <w:startOverride w:val="1"/>
    </w:lvlOverride>
  </w:num>
  <w:num w:numId="102" w16cid:durableId="1100837737">
    <w:abstractNumId w:val="32"/>
    <w:lvlOverride w:ilvl="0">
      <w:startOverride w:val="1"/>
    </w:lvlOverride>
  </w:num>
  <w:num w:numId="103" w16cid:durableId="1853688270">
    <w:abstractNumId w:val="27"/>
    <w:lvlOverride w:ilvl="0">
      <w:startOverride w:val="1"/>
    </w:lvlOverride>
  </w:num>
  <w:num w:numId="104" w16cid:durableId="1898127522">
    <w:abstractNumId w:val="3"/>
    <w:lvlOverride w:ilvl="0">
      <w:startOverride w:val="1"/>
    </w:lvlOverride>
  </w:num>
  <w:num w:numId="105" w16cid:durableId="748888872">
    <w:abstractNumId w:val="3"/>
    <w:lvlOverride w:ilvl="0">
      <w:startOverride w:val="1"/>
    </w:lvlOverride>
  </w:num>
  <w:num w:numId="106" w16cid:durableId="626088382">
    <w:abstractNumId w:val="27"/>
    <w:lvlOverride w:ilvl="0">
      <w:startOverride w:val="1"/>
    </w:lvlOverride>
  </w:num>
  <w:num w:numId="107" w16cid:durableId="1227031303">
    <w:abstractNumId w:val="32"/>
    <w:lvlOverride w:ilvl="0">
      <w:startOverride w:val="1"/>
    </w:lvlOverride>
  </w:num>
  <w:num w:numId="108" w16cid:durableId="1279482810">
    <w:abstractNumId w:val="27"/>
    <w:lvlOverride w:ilvl="0">
      <w:startOverride w:val="1"/>
    </w:lvlOverride>
  </w:num>
  <w:num w:numId="109" w16cid:durableId="1086075986">
    <w:abstractNumId w:val="3"/>
    <w:lvlOverride w:ilvl="0">
      <w:startOverride w:val="1"/>
    </w:lvlOverride>
  </w:num>
  <w:num w:numId="110" w16cid:durableId="1717504574">
    <w:abstractNumId w:val="3"/>
    <w:lvlOverride w:ilvl="0">
      <w:startOverride w:val="1"/>
    </w:lvlOverride>
  </w:num>
  <w:num w:numId="111" w16cid:durableId="1930309659">
    <w:abstractNumId w:val="27"/>
    <w:lvlOverride w:ilvl="0">
      <w:startOverride w:val="1"/>
    </w:lvlOverride>
  </w:num>
  <w:num w:numId="112" w16cid:durableId="1272664133">
    <w:abstractNumId w:val="27"/>
    <w:lvlOverride w:ilvl="0">
      <w:startOverride w:val="1"/>
    </w:lvlOverride>
  </w:num>
  <w:num w:numId="113" w16cid:durableId="289288569">
    <w:abstractNumId w:val="3"/>
    <w:lvlOverride w:ilvl="0">
      <w:startOverride w:val="1"/>
    </w:lvlOverride>
  </w:num>
  <w:num w:numId="114" w16cid:durableId="326441216">
    <w:abstractNumId w:val="5"/>
  </w:num>
  <w:num w:numId="115" w16cid:durableId="63916844">
    <w:abstractNumId w:val="20"/>
  </w:num>
  <w:num w:numId="116" w16cid:durableId="1690330379">
    <w:abstractNumId w:val="3"/>
    <w:lvlOverride w:ilvl="0">
      <w:startOverride w:val="1"/>
    </w:lvlOverride>
  </w:num>
  <w:num w:numId="117" w16cid:durableId="527138005">
    <w:abstractNumId w:val="29"/>
  </w:num>
  <w:num w:numId="118" w16cid:durableId="216016179">
    <w:abstractNumId w:val="39"/>
  </w:num>
  <w:num w:numId="119" w16cid:durableId="817571241">
    <w:abstractNumId w:val="46"/>
  </w:num>
  <w:num w:numId="120" w16cid:durableId="1335106522">
    <w:abstractNumId w:val="24"/>
  </w:num>
  <w:num w:numId="121" w16cid:durableId="1779107108">
    <w:abstractNumId w:val="27"/>
    <w:lvlOverride w:ilvl="0">
      <w:startOverride w:val="1"/>
    </w:lvlOverride>
  </w:num>
  <w:num w:numId="122" w16cid:durableId="956529279">
    <w:abstractNumId w:val="3"/>
    <w:lvlOverride w:ilvl="0">
      <w:startOverride w:val="1"/>
    </w:lvlOverride>
  </w:num>
  <w:num w:numId="123" w16cid:durableId="1810903108">
    <w:abstractNumId w:val="4"/>
  </w:num>
  <w:num w:numId="124" w16cid:durableId="1045445945">
    <w:abstractNumId w:val="27"/>
    <w:lvlOverride w:ilvl="0">
      <w:startOverride w:val="1"/>
    </w:lvlOverride>
  </w:num>
  <w:num w:numId="125" w16cid:durableId="999578963">
    <w:abstractNumId w:val="27"/>
    <w:lvlOverride w:ilvl="0">
      <w:startOverride w:val="1"/>
    </w:lvlOverride>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Aplin">
    <w15:presenceInfo w15:providerId="AD" w15:userId="S::Michael.Aplin@Tceq.Texas.Gov::800cadfd-f5d8-4e22-be52-c21f71f9b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9C"/>
    <w:rsid w:val="00000446"/>
    <w:rsid w:val="000021B7"/>
    <w:rsid w:val="0000280F"/>
    <w:rsid w:val="00002C77"/>
    <w:rsid w:val="00002E07"/>
    <w:rsid w:val="00003109"/>
    <w:rsid w:val="000038C6"/>
    <w:rsid w:val="00003A4F"/>
    <w:rsid w:val="0000454B"/>
    <w:rsid w:val="000047D1"/>
    <w:rsid w:val="00004DF2"/>
    <w:rsid w:val="00005856"/>
    <w:rsid w:val="00005A35"/>
    <w:rsid w:val="00005ACF"/>
    <w:rsid w:val="0000697F"/>
    <w:rsid w:val="00006BB8"/>
    <w:rsid w:val="00007AD1"/>
    <w:rsid w:val="00007F7D"/>
    <w:rsid w:val="00010CA2"/>
    <w:rsid w:val="00010EF3"/>
    <w:rsid w:val="00011468"/>
    <w:rsid w:val="0001186E"/>
    <w:rsid w:val="00012698"/>
    <w:rsid w:val="000149F9"/>
    <w:rsid w:val="00014C32"/>
    <w:rsid w:val="000152DB"/>
    <w:rsid w:val="000157BB"/>
    <w:rsid w:val="00015F81"/>
    <w:rsid w:val="00016689"/>
    <w:rsid w:val="00017A0F"/>
    <w:rsid w:val="00017A87"/>
    <w:rsid w:val="00017C6F"/>
    <w:rsid w:val="00020973"/>
    <w:rsid w:val="00020AB0"/>
    <w:rsid w:val="00020FFA"/>
    <w:rsid w:val="00021599"/>
    <w:rsid w:val="00021D1E"/>
    <w:rsid w:val="000223A0"/>
    <w:rsid w:val="000227E0"/>
    <w:rsid w:val="00022870"/>
    <w:rsid w:val="00022F2D"/>
    <w:rsid w:val="00022FE6"/>
    <w:rsid w:val="0002359D"/>
    <w:rsid w:val="000259C8"/>
    <w:rsid w:val="000260C9"/>
    <w:rsid w:val="00026344"/>
    <w:rsid w:val="00026431"/>
    <w:rsid w:val="000276D5"/>
    <w:rsid w:val="00027E99"/>
    <w:rsid w:val="00030F00"/>
    <w:rsid w:val="0003247F"/>
    <w:rsid w:val="00032957"/>
    <w:rsid w:val="00033205"/>
    <w:rsid w:val="00034FD9"/>
    <w:rsid w:val="00035254"/>
    <w:rsid w:val="00035278"/>
    <w:rsid w:val="000353FB"/>
    <w:rsid w:val="00035F39"/>
    <w:rsid w:val="00037C15"/>
    <w:rsid w:val="00037CD3"/>
    <w:rsid w:val="000406A3"/>
    <w:rsid w:val="000406A7"/>
    <w:rsid w:val="00042B64"/>
    <w:rsid w:val="0004347C"/>
    <w:rsid w:val="00043632"/>
    <w:rsid w:val="00043BC9"/>
    <w:rsid w:val="00043CAE"/>
    <w:rsid w:val="00044012"/>
    <w:rsid w:val="00044235"/>
    <w:rsid w:val="00045556"/>
    <w:rsid w:val="0004563D"/>
    <w:rsid w:val="000457FC"/>
    <w:rsid w:val="0004596C"/>
    <w:rsid w:val="0004763C"/>
    <w:rsid w:val="000476AD"/>
    <w:rsid w:val="00047AB3"/>
    <w:rsid w:val="00047CD1"/>
    <w:rsid w:val="00047E51"/>
    <w:rsid w:val="000506FE"/>
    <w:rsid w:val="00050FF3"/>
    <w:rsid w:val="000512FD"/>
    <w:rsid w:val="00051E2C"/>
    <w:rsid w:val="00051E40"/>
    <w:rsid w:val="00051F86"/>
    <w:rsid w:val="00052A77"/>
    <w:rsid w:val="00052E88"/>
    <w:rsid w:val="000538B2"/>
    <w:rsid w:val="000547EE"/>
    <w:rsid w:val="00054C00"/>
    <w:rsid w:val="00054C4A"/>
    <w:rsid w:val="00054FEA"/>
    <w:rsid w:val="000555B2"/>
    <w:rsid w:val="00055EC2"/>
    <w:rsid w:val="00055ED1"/>
    <w:rsid w:val="00056FC6"/>
    <w:rsid w:val="000571A0"/>
    <w:rsid w:val="000600BF"/>
    <w:rsid w:val="000602F0"/>
    <w:rsid w:val="0006090E"/>
    <w:rsid w:val="00060BD7"/>
    <w:rsid w:val="0006137B"/>
    <w:rsid w:val="00062311"/>
    <w:rsid w:val="000637D4"/>
    <w:rsid w:val="00064813"/>
    <w:rsid w:val="0006506A"/>
    <w:rsid w:val="000653A4"/>
    <w:rsid w:val="00065B1F"/>
    <w:rsid w:val="00065E99"/>
    <w:rsid w:val="00066F30"/>
    <w:rsid w:val="00067C48"/>
    <w:rsid w:val="00067E87"/>
    <w:rsid w:val="00067FA3"/>
    <w:rsid w:val="00071297"/>
    <w:rsid w:val="000713A9"/>
    <w:rsid w:val="0007165B"/>
    <w:rsid w:val="0007167A"/>
    <w:rsid w:val="0007169F"/>
    <w:rsid w:val="000719DC"/>
    <w:rsid w:val="00071D38"/>
    <w:rsid w:val="000725E3"/>
    <w:rsid w:val="000726F3"/>
    <w:rsid w:val="0007330C"/>
    <w:rsid w:val="00073322"/>
    <w:rsid w:val="000737B0"/>
    <w:rsid w:val="0007392A"/>
    <w:rsid w:val="00073AFE"/>
    <w:rsid w:val="00073CC7"/>
    <w:rsid w:val="00074C17"/>
    <w:rsid w:val="00074C66"/>
    <w:rsid w:val="00074FE6"/>
    <w:rsid w:val="00075A09"/>
    <w:rsid w:val="00076022"/>
    <w:rsid w:val="00080E95"/>
    <w:rsid w:val="00081EC5"/>
    <w:rsid w:val="00082790"/>
    <w:rsid w:val="000832C6"/>
    <w:rsid w:val="00083E33"/>
    <w:rsid w:val="000841C5"/>
    <w:rsid w:val="00084A02"/>
    <w:rsid w:val="0008583A"/>
    <w:rsid w:val="000858A0"/>
    <w:rsid w:val="00086136"/>
    <w:rsid w:val="000875CC"/>
    <w:rsid w:val="00087D63"/>
    <w:rsid w:val="00087F61"/>
    <w:rsid w:val="00091003"/>
    <w:rsid w:val="000918DD"/>
    <w:rsid w:val="00092DAE"/>
    <w:rsid w:val="00093932"/>
    <w:rsid w:val="00094AED"/>
    <w:rsid w:val="00094C92"/>
    <w:rsid w:val="00094E58"/>
    <w:rsid w:val="00096688"/>
    <w:rsid w:val="00096FCD"/>
    <w:rsid w:val="00097442"/>
    <w:rsid w:val="000976EE"/>
    <w:rsid w:val="000A00A9"/>
    <w:rsid w:val="000A0152"/>
    <w:rsid w:val="000A0B80"/>
    <w:rsid w:val="000A1700"/>
    <w:rsid w:val="000A18FF"/>
    <w:rsid w:val="000A2611"/>
    <w:rsid w:val="000A2A66"/>
    <w:rsid w:val="000A2C8F"/>
    <w:rsid w:val="000A3136"/>
    <w:rsid w:val="000A33B4"/>
    <w:rsid w:val="000A455E"/>
    <w:rsid w:val="000A4AEC"/>
    <w:rsid w:val="000A526E"/>
    <w:rsid w:val="000A626D"/>
    <w:rsid w:val="000A6274"/>
    <w:rsid w:val="000A65A4"/>
    <w:rsid w:val="000A7382"/>
    <w:rsid w:val="000A7F4D"/>
    <w:rsid w:val="000B0904"/>
    <w:rsid w:val="000B09F0"/>
    <w:rsid w:val="000B0B82"/>
    <w:rsid w:val="000B1128"/>
    <w:rsid w:val="000B12E4"/>
    <w:rsid w:val="000B1565"/>
    <w:rsid w:val="000B1C61"/>
    <w:rsid w:val="000B2331"/>
    <w:rsid w:val="000B28B7"/>
    <w:rsid w:val="000B33E9"/>
    <w:rsid w:val="000B3F5F"/>
    <w:rsid w:val="000B41AB"/>
    <w:rsid w:val="000B4E55"/>
    <w:rsid w:val="000B5E9A"/>
    <w:rsid w:val="000B61B6"/>
    <w:rsid w:val="000B64A1"/>
    <w:rsid w:val="000B675C"/>
    <w:rsid w:val="000B7539"/>
    <w:rsid w:val="000B7BBD"/>
    <w:rsid w:val="000C0C64"/>
    <w:rsid w:val="000C1293"/>
    <w:rsid w:val="000C17CA"/>
    <w:rsid w:val="000C260B"/>
    <w:rsid w:val="000C32E3"/>
    <w:rsid w:val="000C46AF"/>
    <w:rsid w:val="000C4B74"/>
    <w:rsid w:val="000C51E6"/>
    <w:rsid w:val="000C5380"/>
    <w:rsid w:val="000C53F4"/>
    <w:rsid w:val="000C54AE"/>
    <w:rsid w:val="000C54C1"/>
    <w:rsid w:val="000C54E6"/>
    <w:rsid w:val="000C5796"/>
    <w:rsid w:val="000C5A6C"/>
    <w:rsid w:val="000C60F4"/>
    <w:rsid w:val="000C6EBA"/>
    <w:rsid w:val="000C6FBB"/>
    <w:rsid w:val="000C713D"/>
    <w:rsid w:val="000C744B"/>
    <w:rsid w:val="000C77C3"/>
    <w:rsid w:val="000C7C25"/>
    <w:rsid w:val="000C7D15"/>
    <w:rsid w:val="000C7D6C"/>
    <w:rsid w:val="000D05B4"/>
    <w:rsid w:val="000D1F96"/>
    <w:rsid w:val="000D2317"/>
    <w:rsid w:val="000D2442"/>
    <w:rsid w:val="000D26C1"/>
    <w:rsid w:val="000D2739"/>
    <w:rsid w:val="000D3BCE"/>
    <w:rsid w:val="000D4231"/>
    <w:rsid w:val="000D4683"/>
    <w:rsid w:val="000D5119"/>
    <w:rsid w:val="000D51D6"/>
    <w:rsid w:val="000D725F"/>
    <w:rsid w:val="000D7A5B"/>
    <w:rsid w:val="000E0AFB"/>
    <w:rsid w:val="000E0C9E"/>
    <w:rsid w:val="000E1A11"/>
    <w:rsid w:val="000E267D"/>
    <w:rsid w:val="000E30EB"/>
    <w:rsid w:val="000E3CE8"/>
    <w:rsid w:val="000E426D"/>
    <w:rsid w:val="000E44B7"/>
    <w:rsid w:val="000E4719"/>
    <w:rsid w:val="000E47D5"/>
    <w:rsid w:val="000E486F"/>
    <w:rsid w:val="000E499A"/>
    <w:rsid w:val="000E4C5C"/>
    <w:rsid w:val="000E4FF8"/>
    <w:rsid w:val="000E58B4"/>
    <w:rsid w:val="000E5B86"/>
    <w:rsid w:val="000E5D86"/>
    <w:rsid w:val="000E5DD5"/>
    <w:rsid w:val="000E5F64"/>
    <w:rsid w:val="000E6EB2"/>
    <w:rsid w:val="000E7772"/>
    <w:rsid w:val="000E7BA8"/>
    <w:rsid w:val="000F01D7"/>
    <w:rsid w:val="000F025E"/>
    <w:rsid w:val="000F1021"/>
    <w:rsid w:val="000F2A89"/>
    <w:rsid w:val="000F331C"/>
    <w:rsid w:val="000F361E"/>
    <w:rsid w:val="000F408C"/>
    <w:rsid w:val="000F4AA6"/>
    <w:rsid w:val="000F5952"/>
    <w:rsid w:val="000F5C1B"/>
    <w:rsid w:val="000F6C17"/>
    <w:rsid w:val="000F7374"/>
    <w:rsid w:val="000F749F"/>
    <w:rsid w:val="001005AE"/>
    <w:rsid w:val="001009C6"/>
    <w:rsid w:val="001031FD"/>
    <w:rsid w:val="001039EA"/>
    <w:rsid w:val="00105664"/>
    <w:rsid w:val="001061DA"/>
    <w:rsid w:val="00106D4A"/>
    <w:rsid w:val="00107BBA"/>
    <w:rsid w:val="00107D90"/>
    <w:rsid w:val="0011060E"/>
    <w:rsid w:val="00110837"/>
    <w:rsid w:val="00110F26"/>
    <w:rsid w:val="00111182"/>
    <w:rsid w:val="001113B2"/>
    <w:rsid w:val="001119BF"/>
    <w:rsid w:val="00111DB6"/>
    <w:rsid w:val="0011249D"/>
    <w:rsid w:val="00112DC6"/>
    <w:rsid w:val="00115B19"/>
    <w:rsid w:val="00116106"/>
    <w:rsid w:val="00116237"/>
    <w:rsid w:val="00120284"/>
    <w:rsid w:val="0012136F"/>
    <w:rsid w:val="001213AC"/>
    <w:rsid w:val="00121E14"/>
    <w:rsid w:val="001224E5"/>
    <w:rsid w:val="00122725"/>
    <w:rsid w:val="00122732"/>
    <w:rsid w:val="00123E48"/>
    <w:rsid w:val="00124278"/>
    <w:rsid w:val="001244BC"/>
    <w:rsid w:val="00124EDE"/>
    <w:rsid w:val="001252B1"/>
    <w:rsid w:val="0012715C"/>
    <w:rsid w:val="001277E4"/>
    <w:rsid w:val="00127D52"/>
    <w:rsid w:val="001306BF"/>
    <w:rsid w:val="00130783"/>
    <w:rsid w:val="00133055"/>
    <w:rsid w:val="00135096"/>
    <w:rsid w:val="001359D6"/>
    <w:rsid w:val="00135C34"/>
    <w:rsid w:val="00135CC5"/>
    <w:rsid w:val="00135E41"/>
    <w:rsid w:val="0013613F"/>
    <w:rsid w:val="001361B0"/>
    <w:rsid w:val="00136CB6"/>
    <w:rsid w:val="00137BDB"/>
    <w:rsid w:val="00137C65"/>
    <w:rsid w:val="001405B5"/>
    <w:rsid w:val="00140D14"/>
    <w:rsid w:val="001410F9"/>
    <w:rsid w:val="0014184D"/>
    <w:rsid w:val="001425EA"/>
    <w:rsid w:val="00142AA9"/>
    <w:rsid w:val="00143009"/>
    <w:rsid w:val="0014330B"/>
    <w:rsid w:val="00143F34"/>
    <w:rsid w:val="0014403A"/>
    <w:rsid w:val="00144586"/>
    <w:rsid w:val="00144CE5"/>
    <w:rsid w:val="00144DAA"/>
    <w:rsid w:val="0014529D"/>
    <w:rsid w:val="001452F9"/>
    <w:rsid w:val="00145753"/>
    <w:rsid w:val="00145ACC"/>
    <w:rsid w:val="00145D5E"/>
    <w:rsid w:val="00145E0A"/>
    <w:rsid w:val="00145E8A"/>
    <w:rsid w:val="00146998"/>
    <w:rsid w:val="00150513"/>
    <w:rsid w:val="00150AB9"/>
    <w:rsid w:val="0015159A"/>
    <w:rsid w:val="0015221A"/>
    <w:rsid w:val="0015367E"/>
    <w:rsid w:val="00153F08"/>
    <w:rsid w:val="00154211"/>
    <w:rsid w:val="00154340"/>
    <w:rsid w:val="0015461C"/>
    <w:rsid w:val="00155018"/>
    <w:rsid w:val="001551A0"/>
    <w:rsid w:val="00155F5C"/>
    <w:rsid w:val="001563BD"/>
    <w:rsid w:val="00156B31"/>
    <w:rsid w:val="00157291"/>
    <w:rsid w:val="00160051"/>
    <w:rsid w:val="00160A70"/>
    <w:rsid w:val="00160DB2"/>
    <w:rsid w:val="00160E5D"/>
    <w:rsid w:val="00161337"/>
    <w:rsid w:val="00161918"/>
    <w:rsid w:val="00162022"/>
    <w:rsid w:val="0016225D"/>
    <w:rsid w:val="00162A36"/>
    <w:rsid w:val="00162AFA"/>
    <w:rsid w:val="00163785"/>
    <w:rsid w:val="0016468D"/>
    <w:rsid w:val="001648B9"/>
    <w:rsid w:val="00164B58"/>
    <w:rsid w:val="00164CCF"/>
    <w:rsid w:val="00164E5E"/>
    <w:rsid w:val="00165A3A"/>
    <w:rsid w:val="00165BF0"/>
    <w:rsid w:val="001660C7"/>
    <w:rsid w:val="001667BB"/>
    <w:rsid w:val="001669EA"/>
    <w:rsid w:val="00166AE9"/>
    <w:rsid w:val="00166CBF"/>
    <w:rsid w:val="00167F86"/>
    <w:rsid w:val="0017002E"/>
    <w:rsid w:val="00170230"/>
    <w:rsid w:val="00170BCB"/>
    <w:rsid w:val="001711C1"/>
    <w:rsid w:val="00171875"/>
    <w:rsid w:val="00171FB8"/>
    <w:rsid w:val="00172587"/>
    <w:rsid w:val="001730F7"/>
    <w:rsid w:val="00173A3A"/>
    <w:rsid w:val="00174779"/>
    <w:rsid w:val="00174AE4"/>
    <w:rsid w:val="00174BE3"/>
    <w:rsid w:val="00175016"/>
    <w:rsid w:val="001751F0"/>
    <w:rsid w:val="0017595C"/>
    <w:rsid w:val="00175E64"/>
    <w:rsid w:val="0017669F"/>
    <w:rsid w:val="00177C58"/>
    <w:rsid w:val="00177E75"/>
    <w:rsid w:val="00181E66"/>
    <w:rsid w:val="0018264A"/>
    <w:rsid w:val="00182FE9"/>
    <w:rsid w:val="00183064"/>
    <w:rsid w:val="001830E5"/>
    <w:rsid w:val="0018448C"/>
    <w:rsid w:val="00184A2C"/>
    <w:rsid w:val="00185A8F"/>
    <w:rsid w:val="00186D51"/>
    <w:rsid w:val="0018799F"/>
    <w:rsid w:val="00187FEA"/>
    <w:rsid w:val="0019071B"/>
    <w:rsid w:val="00191A86"/>
    <w:rsid w:val="00191C62"/>
    <w:rsid w:val="001926AD"/>
    <w:rsid w:val="00192AE6"/>
    <w:rsid w:val="001932F2"/>
    <w:rsid w:val="00193409"/>
    <w:rsid w:val="001950C3"/>
    <w:rsid w:val="0019531A"/>
    <w:rsid w:val="00195AD9"/>
    <w:rsid w:val="001969A0"/>
    <w:rsid w:val="001969FF"/>
    <w:rsid w:val="00196D69"/>
    <w:rsid w:val="001974DE"/>
    <w:rsid w:val="001A04F7"/>
    <w:rsid w:val="001A0529"/>
    <w:rsid w:val="001A138B"/>
    <w:rsid w:val="001A1686"/>
    <w:rsid w:val="001A1B4A"/>
    <w:rsid w:val="001A3E38"/>
    <w:rsid w:val="001A41E7"/>
    <w:rsid w:val="001A421D"/>
    <w:rsid w:val="001A46E3"/>
    <w:rsid w:val="001A4732"/>
    <w:rsid w:val="001A4A1B"/>
    <w:rsid w:val="001A4B6B"/>
    <w:rsid w:val="001A548E"/>
    <w:rsid w:val="001A5EFD"/>
    <w:rsid w:val="001A60E4"/>
    <w:rsid w:val="001A744C"/>
    <w:rsid w:val="001A746A"/>
    <w:rsid w:val="001A7E16"/>
    <w:rsid w:val="001B0387"/>
    <w:rsid w:val="001B150C"/>
    <w:rsid w:val="001B1576"/>
    <w:rsid w:val="001B1B4A"/>
    <w:rsid w:val="001B25AE"/>
    <w:rsid w:val="001B28BC"/>
    <w:rsid w:val="001B335E"/>
    <w:rsid w:val="001B4EA1"/>
    <w:rsid w:val="001B4F9E"/>
    <w:rsid w:val="001C04AD"/>
    <w:rsid w:val="001C0F18"/>
    <w:rsid w:val="001C2B54"/>
    <w:rsid w:val="001C2BB3"/>
    <w:rsid w:val="001C30A3"/>
    <w:rsid w:val="001C3C7F"/>
    <w:rsid w:val="001C5357"/>
    <w:rsid w:val="001C6558"/>
    <w:rsid w:val="001C6745"/>
    <w:rsid w:val="001C6FB3"/>
    <w:rsid w:val="001C7196"/>
    <w:rsid w:val="001C7DB8"/>
    <w:rsid w:val="001D0CFE"/>
    <w:rsid w:val="001D0EB6"/>
    <w:rsid w:val="001D1515"/>
    <w:rsid w:val="001D1695"/>
    <w:rsid w:val="001D24D7"/>
    <w:rsid w:val="001D2961"/>
    <w:rsid w:val="001D2F7C"/>
    <w:rsid w:val="001D447F"/>
    <w:rsid w:val="001D4A8C"/>
    <w:rsid w:val="001D4BCC"/>
    <w:rsid w:val="001D4BE0"/>
    <w:rsid w:val="001D4D13"/>
    <w:rsid w:val="001D5BE1"/>
    <w:rsid w:val="001D62EC"/>
    <w:rsid w:val="001D64B2"/>
    <w:rsid w:val="001D65AA"/>
    <w:rsid w:val="001D6D31"/>
    <w:rsid w:val="001E0E46"/>
    <w:rsid w:val="001E12D2"/>
    <w:rsid w:val="001E158D"/>
    <w:rsid w:val="001E16B3"/>
    <w:rsid w:val="001E18BE"/>
    <w:rsid w:val="001E29DF"/>
    <w:rsid w:val="001E345D"/>
    <w:rsid w:val="001E3BC6"/>
    <w:rsid w:val="001E3CE7"/>
    <w:rsid w:val="001E3D7F"/>
    <w:rsid w:val="001E4069"/>
    <w:rsid w:val="001E543A"/>
    <w:rsid w:val="001E5EEB"/>
    <w:rsid w:val="001E622A"/>
    <w:rsid w:val="001E728D"/>
    <w:rsid w:val="001F1188"/>
    <w:rsid w:val="001F11C1"/>
    <w:rsid w:val="001F1844"/>
    <w:rsid w:val="001F1DDF"/>
    <w:rsid w:val="001F23D2"/>
    <w:rsid w:val="001F2EFF"/>
    <w:rsid w:val="001F42AA"/>
    <w:rsid w:val="001F4C63"/>
    <w:rsid w:val="001F4C78"/>
    <w:rsid w:val="001F5321"/>
    <w:rsid w:val="001F5AB4"/>
    <w:rsid w:val="001F6124"/>
    <w:rsid w:val="001F659D"/>
    <w:rsid w:val="001F6630"/>
    <w:rsid w:val="001F678B"/>
    <w:rsid w:val="001F6B77"/>
    <w:rsid w:val="001F70FB"/>
    <w:rsid w:val="001F7284"/>
    <w:rsid w:val="002000DA"/>
    <w:rsid w:val="0020013B"/>
    <w:rsid w:val="002004AA"/>
    <w:rsid w:val="00200DB1"/>
    <w:rsid w:val="002023FB"/>
    <w:rsid w:val="002026FA"/>
    <w:rsid w:val="00202DC2"/>
    <w:rsid w:val="00202F6E"/>
    <w:rsid w:val="002031C1"/>
    <w:rsid w:val="00204199"/>
    <w:rsid w:val="00205280"/>
    <w:rsid w:val="0020544A"/>
    <w:rsid w:val="00205671"/>
    <w:rsid w:val="00205B25"/>
    <w:rsid w:val="0020669A"/>
    <w:rsid w:val="002066AB"/>
    <w:rsid w:val="00206C15"/>
    <w:rsid w:val="00206D5A"/>
    <w:rsid w:val="00206E89"/>
    <w:rsid w:val="0020722D"/>
    <w:rsid w:val="002074D1"/>
    <w:rsid w:val="00207645"/>
    <w:rsid w:val="002079F0"/>
    <w:rsid w:val="00207DC1"/>
    <w:rsid w:val="002109A8"/>
    <w:rsid w:val="00211A44"/>
    <w:rsid w:val="00212631"/>
    <w:rsid w:val="002138E0"/>
    <w:rsid w:val="00213D8D"/>
    <w:rsid w:val="00213F21"/>
    <w:rsid w:val="00214148"/>
    <w:rsid w:val="00214C55"/>
    <w:rsid w:val="00214E49"/>
    <w:rsid w:val="002155B8"/>
    <w:rsid w:val="002163E7"/>
    <w:rsid w:val="00217061"/>
    <w:rsid w:val="00217429"/>
    <w:rsid w:val="00217DA0"/>
    <w:rsid w:val="00221431"/>
    <w:rsid w:val="00221777"/>
    <w:rsid w:val="002222DF"/>
    <w:rsid w:val="00222E4C"/>
    <w:rsid w:val="00222EC0"/>
    <w:rsid w:val="002232A7"/>
    <w:rsid w:val="00224210"/>
    <w:rsid w:val="00224294"/>
    <w:rsid w:val="002242BE"/>
    <w:rsid w:val="00224A46"/>
    <w:rsid w:val="00225109"/>
    <w:rsid w:val="00225B88"/>
    <w:rsid w:val="00225C38"/>
    <w:rsid w:val="00225FF2"/>
    <w:rsid w:val="00226910"/>
    <w:rsid w:val="00226934"/>
    <w:rsid w:val="0022722D"/>
    <w:rsid w:val="00230615"/>
    <w:rsid w:val="002309BF"/>
    <w:rsid w:val="00230A69"/>
    <w:rsid w:val="00230A6A"/>
    <w:rsid w:val="00231729"/>
    <w:rsid w:val="00231DAA"/>
    <w:rsid w:val="00231E6D"/>
    <w:rsid w:val="0023274D"/>
    <w:rsid w:val="00233012"/>
    <w:rsid w:val="00234E8A"/>
    <w:rsid w:val="002355F9"/>
    <w:rsid w:val="002364EE"/>
    <w:rsid w:val="00240578"/>
    <w:rsid w:val="002417E6"/>
    <w:rsid w:val="00241888"/>
    <w:rsid w:val="00241A6A"/>
    <w:rsid w:val="00241DA7"/>
    <w:rsid w:val="00241FCC"/>
    <w:rsid w:val="0024207D"/>
    <w:rsid w:val="00242371"/>
    <w:rsid w:val="00243428"/>
    <w:rsid w:val="0024385F"/>
    <w:rsid w:val="002438D4"/>
    <w:rsid w:val="00244401"/>
    <w:rsid w:val="0024530B"/>
    <w:rsid w:val="00245DEF"/>
    <w:rsid w:val="00245E6D"/>
    <w:rsid w:val="002466E2"/>
    <w:rsid w:val="0024712B"/>
    <w:rsid w:val="002479A1"/>
    <w:rsid w:val="002505C1"/>
    <w:rsid w:val="00250DB3"/>
    <w:rsid w:val="002515C5"/>
    <w:rsid w:val="00251EDD"/>
    <w:rsid w:val="00251FAC"/>
    <w:rsid w:val="00252E09"/>
    <w:rsid w:val="002530A9"/>
    <w:rsid w:val="00253C7F"/>
    <w:rsid w:val="00253ED6"/>
    <w:rsid w:val="00254713"/>
    <w:rsid w:val="00254A62"/>
    <w:rsid w:val="00254B24"/>
    <w:rsid w:val="002553A6"/>
    <w:rsid w:val="002557DF"/>
    <w:rsid w:val="00255CC0"/>
    <w:rsid w:val="00256A1B"/>
    <w:rsid w:val="00256BB4"/>
    <w:rsid w:val="002570F8"/>
    <w:rsid w:val="00257633"/>
    <w:rsid w:val="002576CA"/>
    <w:rsid w:val="00257AC7"/>
    <w:rsid w:val="002604AA"/>
    <w:rsid w:val="00260E99"/>
    <w:rsid w:val="00261700"/>
    <w:rsid w:val="00261761"/>
    <w:rsid w:val="0026192C"/>
    <w:rsid w:val="00262513"/>
    <w:rsid w:val="002625B4"/>
    <w:rsid w:val="00263FCE"/>
    <w:rsid w:val="0026471E"/>
    <w:rsid w:val="00266489"/>
    <w:rsid w:val="00266D5E"/>
    <w:rsid w:val="00267643"/>
    <w:rsid w:val="00267B2D"/>
    <w:rsid w:val="00267B84"/>
    <w:rsid w:val="00270783"/>
    <w:rsid w:val="00270B0D"/>
    <w:rsid w:val="0027162F"/>
    <w:rsid w:val="002719E2"/>
    <w:rsid w:val="002720B0"/>
    <w:rsid w:val="00272262"/>
    <w:rsid w:val="002727A0"/>
    <w:rsid w:val="00272BA8"/>
    <w:rsid w:val="0027408E"/>
    <w:rsid w:val="00274BFA"/>
    <w:rsid w:val="0027544C"/>
    <w:rsid w:val="002757EC"/>
    <w:rsid w:val="00276955"/>
    <w:rsid w:val="0027743E"/>
    <w:rsid w:val="00277DF0"/>
    <w:rsid w:val="002803CA"/>
    <w:rsid w:val="0028098D"/>
    <w:rsid w:val="00280A9E"/>
    <w:rsid w:val="00280DF8"/>
    <w:rsid w:val="00281132"/>
    <w:rsid w:val="00281C1B"/>
    <w:rsid w:val="002824CC"/>
    <w:rsid w:val="00282EA8"/>
    <w:rsid w:val="00283D19"/>
    <w:rsid w:val="0028445A"/>
    <w:rsid w:val="00284655"/>
    <w:rsid w:val="0028592B"/>
    <w:rsid w:val="00285A21"/>
    <w:rsid w:val="00285B84"/>
    <w:rsid w:val="00286773"/>
    <w:rsid w:val="002869E7"/>
    <w:rsid w:val="0028728A"/>
    <w:rsid w:val="00287324"/>
    <w:rsid w:val="00287D33"/>
    <w:rsid w:val="00287D75"/>
    <w:rsid w:val="002901D2"/>
    <w:rsid w:val="00290964"/>
    <w:rsid w:val="00290984"/>
    <w:rsid w:val="00291744"/>
    <w:rsid w:val="00291D03"/>
    <w:rsid w:val="002921D6"/>
    <w:rsid w:val="002924D1"/>
    <w:rsid w:val="002927BF"/>
    <w:rsid w:val="002939FB"/>
    <w:rsid w:val="00293E4C"/>
    <w:rsid w:val="00294D9F"/>
    <w:rsid w:val="00294DDE"/>
    <w:rsid w:val="00294EB0"/>
    <w:rsid w:val="00295397"/>
    <w:rsid w:val="00295664"/>
    <w:rsid w:val="00296B5E"/>
    <w:rsid w:val="0029785E"/>
    <w:rsid w:val="00297F56"/>
    <w:rsid w:val="002A0239"/>
    <w:rsid w:val="002A02DF"/>
    <w:rsid w:val="002A03EB"/>
    <w:rsid w:val="002A151A"/>
    <w:rsid w:val="002A193C"/>
    <w:rsid w:val="002A19FE"/>
    <w:rsid w:val="002A1A87"/>
    <w:rsid w:val="002A1C4D"/>
    <w:rsid w:val="002A1D4F"/>
    <w:rsid w:val="002A3077"/>
    <w:rsid w:val="002A3201"/>
    <w:rsid w:val="002A3850"/>
    <w:rsid w:val="002A4EF0"/>
    <w:rsid w:val="002A500D"/>
    <w:rsid w:val="002A6B3C"/>
    <w:rsid w:val="002A78EB"/>
    <w:rsid w:val="002A7AD8"/>
    <w:rsid w:val="002B023B"/>
    <w:rsid w:val="002B09B0"/>
    <w:rsid w:val="002B0DD6"/>
    <w:rsid w:val="002B1161"/>
    <w:rsid w:val="002B1391"/>
    <w:rsid w:val="002B1A0B"/>
    <w:rsid w:val="002B1D37"/>
    <w:rsid w:val="002B2414"/>
    <w:rsid w:val="002B36D8"/>
    <w:rsid w:val="002B3D4E"/>
    <w:rsid w:val="002B49AF"/>
    <w:rsid w:val="002B4B5E"/>
    <w:rsid w:val="002B5B05"/>
    <w:rsid w:val="002B6171"/>
    <w:rsid w:val="002B6C1E"/>
    <w:rsid w:val="002B6CAA"/>
    <w:rsid w:val="002B6E10"/>
    <w:rsid w:val="002B71E0"/>
    <w:rsid w:val="002C0000"/>
    <w:rsid w:val="002C01EA"/>
    <w:rsid w:val="002C0224"/>
    <w:rsid w:val="002C0446"/>
    <w:rsid w:val="002C04CF"/>
    <w:rsid w:val="002C0A70"/>
    <w:rsid w:val="002C0D41"/>
    <w:rsid w:val="002C104C"/>
    <w:rsid w:val="002C1A14"/>
    <w:rsid w:val="002C1A24"/>
    <w:rsid w:val="002C2045"/>
    <w:rsid w:val="002C2D31"/>
    <w:rsid w:val="002C3052"/>
    <w:rsid w:val="002C33E9"/>
    <w:rsid w:val="002C4927"/>
    <w:rsid w:val="002C514E"/>
    <w:rsid w:val="002C64FF"/>
    <w:rsid w:val="002C6830"/>
    <w:rsid w:val="002C6E43"/>
    <w:rsid w:val="002C705B"/>
    <w:rsid w:val="002C70D2"/>
    <w:rsid w:val="002D0153"/>
    <w:rsid w:val="002D0D6B"/>
    <w:rsid w:val="002D2080"/>
    <w:rsid w:val="002D27F2"/>
    <w:rsid w:val="002D2A35"/>
    <w:rsid w:val="002D2BB6"/>
    <w:rsid w:val="002D2BBF"/>
    <w:rsid w:val="002D331D"/>
    <w:rsid w:val="002D3706"/>
    <w:rsid w:val="002D460C"/>
    <w:rsid w:val="002D4D2B"/>
    <w:rsid w:val="002D536E"/>
    <w:rsid w:val="002D54F5"/>
    <w:rsid w:val="002D5C82"/>
    <w:rsid w:val="002D6C0C"/>
    <w:rsid w:val="002D6DA0"/>
    <w:rsid w:val="002D7351"/>
    <w:rsid w:val="002D77C2"/>
    <w:rsid w:val="002D7887"/>
    <w:rsid w:val="002D7B39"/>
    <w:rsid w:val="002D7B3A"/>
    <w:rsid w:val="002E004A"/>
    <w:rsid w:val="002E06D6"/>
    <w:rsid w:val="002E1457"/>
    <w:rsid w:val="002E1E24"/>
    <w:rsid w:val="002E2B92"/>
    <w:rsid w:val="002E38DA"/>
    <w:rsid w:val="002E5FAC"/>
    <w:rsid w:val="002E684B"/>
    <w:rsid w:val="002E6C71"/>
    <w:rsid w:val="002E7228"/>
    <w:rsid w:val="002E79D5"/>
    <w:rsid w:val="002E7ECC"/>
    <w:rsid w:val="002F058B"/>
    <w:rsid w:val="002F1B26"/>
    <w:rsid w:val="002F1C7E"/>
    <w:rsid w:val="002F1D5C"/>
    <w:rsid w:val="002F230A"/>
    <w:rsid w:val="002F43A8"/>
    <w:rsid w:val="002F4792"/>
    <w:rsid w:val="002F4B1C"/>
    <w:rsid w:val="002F6045"/>
    <w:rsid w:val="002F6A10"/>
    <w:rsid w:val="002F71D0"/>
    <w:rsid w:val="002F72C9"/>
    <w:rsid w:val="002F7659"/>
    <w:rsid w:val="002F7CA5"/>
    <w:rsid w:val="002F7CAB"/>
    <w:rsid w:val="003004EE"/>
    <w:rsid w:val="0030061C"/>
    <w:rsid w:val="003008C8"/>
    <w:rsid w:val="0030118E"/>
    <w:rsid w:val="00303066"/>
    <w:rsid w:val="00304062"/>
    <w:rsid w:val="00304093"/>
    <w:rsid w:val="00305DFD"/>
    <w:rsid w:val="003068A9"/>
    <w:rsid w:val="00306A0B"/>
    <w:rsid w:val="00307018"/>
    <w:rsid w:val="003074C7"/>
    <w:rsid w:val="003076AC"/>
    <w:rsid w:val="00307BCC"/>
    <w:rsid w:val="00310FD5"/>
    <w:rsid w:val="003110C6"/>
    <w:rsid w:val="003110DB"/>
    <w:rsid w:val="00311173"/>
    <w:rsid w:val="00311222"/>
    <w:rsid w:val="00311B89"/>
    <w:rsid w:val="0031272B"/>
    <w:rsid w:val="00312F89"/>
    <w:rsid w:val="0031367B"/>
    <w:rsid w:val="00313A24"/>
    <w:rsid w:val="00313BF3"/>
    <w:rsid w:val="00313C58"/>
    <w:rsid w:val="003141DD"/>
    <w:rsid w:val="00314ECE"/>
    <w:rsid w:val="00315152"/>
    <w:rsid w:val="00315360"/>
    <w:rsid w:val="00317068"/>
    <w:rsid w:val="003175DA"/>
    <w:rsid w:val="0032130A"/>
    <w:rsid w:val="003214EA"/>
    <w:rsid w:val="003217C4"/>
    <w:rsid w:val="00321A2D"/>
    <w:rsid w:val="00321E36"/>
    <w:rsid w:val="0032236E"/>
    <w:rsid w:val="00322651"/>
    <w:rsid w:val="00323138"/>
    <w:rsid w:val="00323823"/>
    <w:rsid w:val="00323E66"/>
    <w:rsid w:val="003243F0"/>
    <w:rsid w:val="003247A2"/>
    <w:rsid w:val="00325651"/>
    <w:rsid w:val="00325A43"/>
    <w:rsid w:val="00325B05"/>
    <w:rsid w:val="0032661F"/>
    <w:rsid w:val="0032732D"/>
    <w:rsid w:val="003318EC"/>
    <w:rsid w:val="00331BE6"/>
    <w:rsid w:val="00331EDF"/>
    <w:rsid w:val="003331DB"/>
    <w:rsid w:val="00333485"/>
    <w:rsid w:val="003338BE"/>
    <w:rsid w:val="00334BBC"/>
    <w:rsid w:val="00335380"/>
    <w:rsid w:val="003354CF"/>
    <w:rsid w:val="00335A03"/>
    <w:rsid w:val="00336B42"/>
    <w:rsid w:val="003379BB"/>
    <w:rsid w:val="00337DC6"/>
    <w:rsid w:val="00337E73"/>
    <w:rsid w:val="00340D62"/>
    <w:rsid w:val="003414AD"/>
    <w:rsid w:val="003420A6"/>
    <w:rsid w:val="003423E2"/>
    <w:rsid w:val="003425C9"/>
    <w:rsid w:val="003429FB"/>
    <w:rsid w:val="00342D29"/>
    <w:rsid w:val="00343583"/>
    <w:rsid w:val="0034385A"/>
    <w:rsid w:val="00343F31"/>
    <w:rsid w:val="003441ED"/>
    <w:rsid w:val="00344235"/>
    <w:rsid w:val="0034423E"/>
    <w:rsid w:val="00344566"/>
    <w:rsid w:val="00344B98"/>
    <w:rsid w:val="0034517D"/>
    <w:rsid w:val="00345A4C"/>
    <w:rsid w:val="003467B6"/>
    <w:rsid w:val="00346DE4"/>
    <w:rsid w:val="00346EAE"/>
    <w:rsid w:val="00347B35"/>
    <w:rsid w:val="00350CD8"/>
    <w:rsid w:val="00350D17"/>
    <w:rsid w:val="00350E4E"/>
    <w:rsid w:val="003514C4"/>
    <w:rsid w:val="0035179B"/>
    <w:rsid w:val="00351B60"/>
    <w:rsid w:val="00352085"/>
    <w:rsid w:val="00352876"/>
    <w:rsid w:val="00353423"/>
    <w:rsid w:val="00353574"/>
    <w:rsid w:val="00353635"/>
    <w:rsid w:val="00353B6A"/>
    <w:rsid w:val="0035434E"/>
    <w:rsid w:val="003545FC"/>
    <w:rsid w:val="00355339"/>
    <w:rsid w:val="003553E5"/>
    <w:rsid w:val="0035564D"/>
    <w:rsid w:val="00355FB2"/>
    <w:rsid w:val="003572A2"/>
    <w:rsid w:val="0035773D"/>
    <w:rsid w:val="003578AA"/>
    <w:rsid w:val="00357C16"/>
    <w:rsid w:val="00357F08"/>
    <w:rsid w:val="00360269"/>
    <w:rsid w:val="003609A2"/>
    <w:rsid w:val="0036113A"/>
    <w:rsid w:val="003612CB"/>
    <w:rsid w:val="00361304"/>
    <w:rsid w:val="00361ABF"/>
    <w:rsid w:val="00361CD8"/>
    <w:rsid w:val="003628C1"/>
    <w:rsid w:val="003628DD"/>
    <w:rsid w:val="00362AB5"/>
    <w:rsid w:val="00362D8F"/>
    <w:rsid w:val="00363036"/>
    <w:rsid w:val="0036326F"/>
    <w:rsid w:val="003638E6"/>
    <w:rsid w:val="00363ABB"/>
    <w:rsid w:val="00363D04"/>
    <w:rsid w:val="0036430B"/>
    <w:rsid w:val="00364D6D"/>
    <w:rsid w:val="00364D97"/>
    <w:rsid w:val="003653CB"/>
    <w:rsid w:val="00365DF7"/>
    <w:rsid w:val="00366038"/>
    <w:rsid w:val="0036617C"/>
    <w:rsid w:val="00366456"/>
    <w:rsid w:val="003664D8"/>
    <w:rsid w:val="00367140"/>
    <w:rsid w:val="003678AE"/>
    <w:rsid w:val="00367BFD"/>
    <w:rsid w:val="00370F49"/>
    <w:rsid w:val="0037151D"/>
    <w:rsid w:val="00371AC5"/>
    <w:rsid w:val="003720DA"/>
    <w:rsid w:val="00372DAF"/>
    <w:rsid w:val="00373CD0"/>
    <w:rsid w:val="003744DB"/>
    <w:rsid w:val="00374B00"/>
    <w:rsid w:val="00374B6E"/>
    <w:rsid w:val="00374F5F"/>
    <w:rsid w:val="00374F88"/>
    <w:rsid w:val="00375000"/>
    <w:rsid w:val="0037564B"/>
    <w:rsid w:val="00376431"/>
    <w:rsid w:val="003764D7"/>
    <w:rsid w:val="00376F6B"/>
    <w:rsid w:val="003773B6"/>
    <w:rsid w:val="003774FD"/>
    <w:rsid w:val="00377634"/>
    <w:rsid w:val="00377D15"/>
    <w:rsid w:val="00377EDF"/>
    <w:rsid w:val="0038063F"/>
    <w:rsid w:val="003819C0"/>
    <w:rsid w:val="00381BD5"/>
    <w:rsid w:val="00381CBF"/>
    <w:rsid w:val="003822FB"/>
    <w:rsid w:val="003824B2"/>
    <w:rsid w:val="003827B1"/>
    <w:rsid w:val="00382B5A"/>
    <w:rsid w:val="003831E8"/>
    <w:rsid w:val="003833BB"/>
    <w:rsid w:val="0038595E"/>
    <w:rsid w:val="003859EF"/>
    <w:rsid w:val="00386308"/>
    <w:rsid w:val="0038703D"/>
    <w:rsid w:val="00387B00"/>
    <w:rsid w:val="003908F4"/>
    <w:rsid w:val="00390936"/>
    <w:rsid w:val="003909FC"/>
    <w:rsid w:val="003916F4"/>
    <w:rsid w:val="003922AB"/>
    <w:rsid w:val="00393447"/>
    <w:rsid w:val="00393727"/>
    <w:rsid w:val="00393A6F"/>
    <w:rsid w:val="003943A5"/>
    <w:rsid w:val="003947B6"/>
    <w:rsid w:val="00394998"/>
    <w:rsid w:val="00394B8F"/>
    <w:rsid w:val="00394D8B"/>
    <w:rsid w:val="00395025"/>
    <w:rsid w:val="00395868"/>
    <w:rsid w:val="00396C3F"/>
    <w:rsid w:val="00397100"/>
    <w:rsid w:val="0039721D"/>
    <w:rsid w:val="00397FC5"/>
    <w:rsid w:val="003A076E"/>
    <w:rsid w:val="003A09A4"/>
    <w:rsid w:val="003A1044"/>
    <w:rsid w:val="003A1094"/>
    <w:rsid w:val="003A1119"/>
    <w:rsid w:val="003A124B"/>
    <w:rsid w:val="003A12E8"/>
    <w:rsid w:val="003A154F"/>
    <w:rsid w:val="003A17ED"/>
    <w:rsid w:val="003A1C19"/>
    <w:rsid w:val="003A2DFB"/>
    <w:rsid w:val="003A2F65"/>
    <w:rsid w:val="003A3017"/>
    <w:rsid w:val="003A38AA"/>
    <w:rsid w:val="003A4512"/>
    <w:rsid w:val="003A473F"/>
    <w:rsid w:val="003A4931"/>
    <w:rsid w:val="003A4EE7"/>
    <w:rsid w:val="003A5616"/>
    <w:rsid w:val="003A58BF"/>
    <w:rsid w:val="003A64DE"/>
    <w:rsid w:val="003A75BC"/>
    <w:rsid w:val="003B0034"/>
    <w:rsid w:val="003B11BD"/>
    <w:rsid w:val="003B1DA0"/>
    <w:rsid w:val="003B3BD3"/>
    <w:rsid w:val="003B3E5B"/>
    <w:rsid w:val="003B4166"/>
    <w:rsid w:val="003B52A4"/>
    <w:rsid w:val="003B547A"/>
    <w:rsid w:val="003B5CA9"/>
    <w:rsid w:val="003C0407"/>
    <w:rsid w:val="003C0F71"/>
    <w:rsid w:val="003C1287"/>
    <w:rsid w:val="003C204D"/>
    <w:rsid w:val="003C31C4"/>
    <w:rsid w:val="003C3265"/>
    <w:rsid w:val="003C3692"/>
    <w:rsid w:val="003C3943"/>
    <w:rsid w:val="003C3A06"/>
    <w:rsid w:val="003C3CD4"/>
    <w:rsid w:val="003C4348"/>
    <w:rsid w:val="003C5024"/>
    <w:rsid w:val="003C799C"/>
    <w:rsid w:val="003C7E53"/>
    <w:rsid w:val="003D0B57"/>
    <w:rsid w:val="003D0C16"/>
    <w:rsid w:val="003D0C7C"/>
    <w:rsid w:val="003D0E29"/>
    <w:rsid w:val="003D0F06"/>
    <w:rsid w:val="003D2569"/>
    <w:rsid w:val="003D2692"/>
    <w:rsid w:val="003D2D63"/>
    <w:rsid w:val="003D528C"/>
    <w:rsid w:val="003D59D1"/>
    <w:rsid w:val="003D5D50"/>
    <w:rsid w:val="003D5EF6"/>
    <w:rsid w:val="003D5F10"/>
    <w:rsid w:val="003D6691"/>
    <w:rsid w:val="003D7A92"/>
    <w:rsid w:val="003E0128"/>
    <w:rsid w:val="003E025B"/>
    <w:rsid w:val="003E0412"/>
    <w:rsid w:val="003E06F0"/>
    <w:rsid w:val="003E0A31"/>
    <w:rsid w:val="003E0D2B"/>
    <w:rsid w:val="003E12E5"/>
    <w:rsid w:val="003E1A82"/>
    <w:rsid w:val="003E2651"/>
    <w:rsid w:val="003E26E6"/>
    <w:rsid w:val="003E2FBA"/>
    <w:rsid w:val="003E2FC0"/>
    <w:rsid w:val="003E3AB7"/>
    <w:rsid w:val="003E47D7"/>
    <w:rsid w:val="003E4A2B"/>
    <w:rsid w:val="003E4A59"/>
    <w:rsid w:val="003E4B58"/>
    <w:rsid w:val="003E4C7C"/>
    <w:rsid w:val="003E5433"/>
    <w:rsid w:val="003E55A7"/>
    <w:rsid w:val="003E6217"/>
    <w:rsid w:val="003E6451"/>
    <w:rsid w:val="003E7DDE"/>
    <w:rsid w:val="003F0058"/>
    <w:rsid w:val="003F060E"/>
    <w:rsid w:val="003F106E"/>
    <w:rsid w:val="003F1A34"/>
    <w:rsid w:val="003F1ADC"/>
    <w:rsid w:val="003F1FA7"/>
    <w:rsid w:val="003F24ED"/>
    <w:rsid w:val="003F26C5"/>
    <w:rsid w:val="003F26E8"/>
    <w:rsid w:val="003F2B11"/>
    <w:rsid w:val="003F2F85"/>
    <w:rsid w:val="003F2FDF"/>
    <w:rsid w:val="003F3E81"/>
    <w:rsid w:val="003F3EB0"/>
    <w:rsid w:val="003F3EEC"/>
    <w:rsid w:val="003F5649"/>
    <w:rsid w:val="003F6BB7"/>
    <w:rsid w:val="003F72DE"/>
    <w:rsid w:val="004009A4"/>
    <w:rsid w:val="00400B1A"/>
    <w:rsid w:val="00401394"/>
    <w:rsid w:val="00401505"/>
    <w:rsid w:val="00401890"/>
    <w:rsid w:val="004018A2"/>
    <w:rsid w:val="00402524"/>
    <w:rsid w:val="004031C9"/>
    <w:rsid w:val="00403CBF"/>
    <w:rsid w:val="00403E32"/>
    <w:rsid w:val="00403E33"/>
    <w:rsid w:val="00404F2C"/>
    <w:rsid w:val="00405AF3"/>
    <w:rsid w:val="00406B22"/>
    <w:rsid w:val="00407615"/>
    <w:rsid w:val="00407A83"/>
    <w:rsid w:val="0041019C"/>
    <w:rsid w:val="00410236"/>
    <w:rsid w:val="004102B6"/>
    <w:rsid w:val="00411206"/>
    <w:rsid w:val="00411708"/>
    <w:rsid w:val="00411B5C"/>
    <w:rsid w:val="00411F5D"/>
    <w:rsid w:val="0041252B"/>
    <w:rsid w:val="00412C71"/>
    <w:rsid w:val="0041414C"/>
    <w:rsid w:val="004143D1"/>
    <w:rsid w:val="0041493C"/>
    <w:rsid w:val="0041576C"/>
    <w:rsid w:val="00415EDA"/>
    <w:rsid w:val="00416C27"/>
    <w:rsid w:val="00417C64"/>
    <w:rsid w:val="00417FE7"/>
    <w:rsid w:val="00420792"/>
    <w:rsid w:val="00420F79"/>
    <w:rsid w:val="00421C26"/>
    <w:rsid w:val="00422149"/>
    <w:rsid w:val="004228B5"/>
    <w:rsid w:val="004230B6"/>
    <w:rsid w:val="004239F5"/>
    <w:rsid w:val="004252F0"/>
    <w:rsid w:val="00425992"/>
    <w:rsid w:val="00425AEE"/>
    <w:rsid w:val="004269BE"/>
    <w:rsid w:val="00426A0C"/>
    <w:rsid w:val="00426CC4"/>
    <w:rsid w:val="00427FFC"/>
    <w:rsid w:val="004301DD"/>
    <w:rsid w:val="0043049C"/>
    <w:rsid w:val="00430518"/>
    <w:rsid w:val="004311B3"/>
    <w:rsid w:val="00431441"/>
    <w:rsid w:val="00431D11"/>
    <w:rsid w:val="00431FE5"/>
    <w:rsid w:val="004321E7"/>
    <w:rsid w:val="00432797"/>
    <w:rsid w:val="00432D26"/>
    <w:rsid w:val="00433151"/>
    <w:rsid w:val="00433AFA"/>
    <w:rsid w:val="00434BCF"/>
    <w:rsid w:val="00434DFC"/>
    <w:rsid w:val="0043578B"/>
    <w:rsid w:val="00435A93"/>
    <w:rsid w:val="00435EED"/>
    <w:rsid w:val="00436DE5"/>
    <w:rsid w:val="00436F37"/>
    <w:rsid w:val="004379C5"/>
    <w:rsid w:val="004400D6"/>
    <w:rsid w:val="0044030F"/>
    <w:rsid w:val="00440551"/>
    <w:rsid w:val="004426BD"/>
    <w:rsid w:val="0044285B"/>
    <w:rsid w:val="00442D57"/>
    <w:rsid w:val="00443522"/>
    <w:rsid w:val="00443B24"/>
    <w:rsid w:val="00443B36"/>
    <w:rsid w:val="00444AF9"/>
    <w:rsid w:val="00445E7B"/>
    <w:rsid w:val="004460CE"/>
    <w:rsid w:val="0044644A"/>
    <w:rsid w:val="004468ED"/>
    <w:rsid w:val="00446A27"/>
    <w:rsid w:val="004473B4"/>
    <w:rsid w:val="0044796A"/>
    <w:rsid w:val="00447B77"/>
    <w:rsid w:val="00447BB6"/>
    <w:rsid w:val="0045018A"/>
    <w:rsid w:val="004506B0"/>
    <w:rsid w:val="00450764"/>
    <w:rsid w:val="00450FBF"/>
    <w:rsid w:val="0045211C"/>
    <w:rsid w:val="00452173"/>
    <w:rsid w:val="004531E6"/>
    <w:rsid w:val="004534EE"/>
    <w:rsid w:val="00453909"/>
    <w:rsid w:val="00454274"/>
    <w:rsid w:val="00454CDA"/>
    <w:rsid w:val="00455F4B"/>
    <w:rsid w:val="00456540"/>
    <w:rsid w:val="00456DF2"/>
    <w:rsid w:val="00456EF7"/>
    <w:rsid w:val="00457295"/>
    <w:rsid w:val="004600FD"/>
    <w:rsid w:val="0046040E"/>
    <w:rsid w:val="00460440"/>
    <w:rsid w:val="00460593"/>
    <w:rsid w:val="004611BE"/>
    <w:rsid w:val="004616D2"/>
    <w:rsid w:val="0046176E"/>
    <w:rsid w:val="00462D5A"/>
    <w:rsid w:val="0046363C"/>
    <w:rsid w:val="004636EA"/>
    <w:rsid w:val="00463978"/>
    <w:rsid w:val="00463BBF"/>
    <w:rsid w:val="00463F3A"/>
    <w:rsid w:val="00464B9D"/>
    <w:rsid w:val="00464ECD"/>
    <w:rsid w:val="004652D1"/>
    <w:rsid w:val="00465388"/>
    <w:rsid w:val="00465A60"/>
    <w:rsid w:val="0046674B"/>
    <w:rsid w:val="00466AC0"/>
    <w:rsid w:val="00466F9A"/>
    <w:rsid w:val="00467169"/>
    <w:rsid w:val="00467AD6"/>
    <w:rsid w:val="0047145C"/>
    <w:rsid w:val="004723A3"/>
    <w:rsid w:val="004724AA"/>
    <w:rsid w:val="00472975"/>
    <w:rsid w:val="00472DFF"/>
    <w:rsid w:val="00473529"/>
    <w:rsid w:val="00474277"/>
    <w:rsid w:val="00476096"/>
    <w:rsid w:val="00476B7C"/>
    <w:rsid w:val="004777BF"/>
    <w:rsid w:val="004819E0"/>
    <w:rsid w:val="00483724"/>
    <w:rsid w:val="00483C90"/>
    <w:rsid w:val="00483F1C"/>
    <w:rsid w:val="004845C5"/>
    <w:rsid w:val="00484D57"/>
    <w:rsid w:val="00484EA2"/>
    <w:rsid w:val="00484FD3"/>
    <w:rsid w:val="00485294"/>
    <w:rsid w:val="00485525"/>
    <w:rsid w:val="004856C3"/>
    <w:rsid w:val="00485B54"/>
    <w:rsid w:val="004860F3"/>
    <w:rsid w:val="0048638C"/>
    <w:rsid w:val="004866AA"/>
    <w:rsid w:val="00486B80"/>
    <w:rsid w:val="00487A02"/>
    <w:rsid w:val="00487A95"/>
    <w:rsid w:val="00490015"/>
    <w:rsid w:val="004903FD"/>
    <w:rsid w:val="0049063A"/>
    <w:rsid w:val="00490F92"/>
    <w:rsid w:val="00491123"/>
    <w:rsid w:val="0049112E"/>
    <w:rsid w:val="00491248"/>
    <w:rsid w:val="00492AEA"/>
    <w:rsid w:val="00492B7E"/>
    <w:rsid w:val="00493822"/>
    <w:rsid w:val="0049448A"/>
    <w:rsid w:val="004944E7"/>
    <w:rsid w:val="00494EA2"/>
    <w:rsid w:val="00494EF7"/>
    <w:rsid w:val="00495494"/>
    <w:rsid w:val="0049569A"/>
    <w:rsid w:val="00495980"/>
    <w:rsid w:val="00495ACD"/>
    <w:rsid w:val="00495E58"/>
    <w:rsid w:val="00496849"/>
    <w:rsid w:val="00496F52"/>
    <w:rsid w:val="00497346"/>
    <w:rsid w:val="004A05AA"/>
    <w:rsid w:val="004A0886"/>
    <w:rsid w:val="004A0C36"/>
    <w:rsid w:val="004A0DA3"/>
    <w:rsid w:val="004A0EFE"/>
    <w:rsid w:val="004A2137"/>
    <w:rsid w:val="004A2649"/>
    <w:rsid w:val="004A273B"/>
    <w:rsid w:val="004A2A1D"/>
    <w:rsid w:val="004A3473"/>
    <w:rsid w:val="004A39D0"/>
    <w:rsid w:val="004A3E50"/>
    <w:rsid w:val="004A41EF"/>
    <w:rsid w:val="004A4755"/>
    <w:rsid w:val="004A5302"/>
    <w:rsid w:val="004A5856"/>
    <w:rsid w:val="004A749A"/>
    <w:rsid w:val="004A7AB5"/>
    <w:rsid w:val="004B0BB3"/>
    <w:rsid w:val="004B0BBD"/>
    <w:rsid w:val="004B0E30"/>
    <w:rsid w:val="004B14E5"/>
    <w:rsid w:val="004B155C"/>
    <w:rsid w:val="004B2F8C"/>
    <w:rsid w:val="004B3A6A"/>
    <w:rsid w:val="004B3EC1"/>
    <w:rsid w:val="004B40F2"/>
    <w:rsid w:val="004B45BA"/>
    <w:rsid w:val="004B4BB6"/>
    <w:rsid w:val="004B57BC"/>
    <w:rsid w:val="004B6085"/>
    <w:rsid w:val="004B6BE4"/>
    <w:rsid w:val="004B6F59"/>
    <w:rsid w:val="004B74C1"/>
    <w:rsid w:val="004C0149"/>
    <w:rsid w:val="004C01D7"/>
    <w:rsid w:val="004C06CC"/>
    <w:rsid w:val="004C186B"/>
    <w:rsid w:val="004C2171"/>
    <w:rsid w:val="004C2764"/>
    <w:rsid w:val="004C2B29"/>
    <w:rsid w:val="004C3C6A"/>
    <w:rsid w:val="004C3D62"/>
    <w:rsid w:val="004C46FA"/>
    <w:rsid w:val="004C4ACC"/>
    <w:rsid w:val="004C52D9"/>
    <w:rsid w:val="004C5401"/>
    <w:rsid w:val="004C56BA"/>
    <w:rsid w:val="004C5D56"/>
    <w:rsid w:val="004C5D99"/>
    <w:rsid w:val="004C680C"/>
    <w:rsid w:val="004C68A3"/>
    <w:rsid w:val="004C706F"/>
    <w:rsid w:val="004C72E0"/>
    <w:rsid w:val="004C7549"/>
    <w:rsid w:val="004C769E"/>
    <w:rsid w:val="004C7896"/>
    <w:rsid w:val="004C78B4"/>
    <w:rsid w:val="004C7B5E"/>
    <w:rsid w:val="004D0C63"/>
    <w:rsid w:val="004D162D"/>
    <w:rsid w:val="004D2068"/>
    <w:rsid w:val="004D2346"/>
    <w:rsid w:val="004D2B3E"/>
    <w:rsid w:val="004D33A2"/>
    <w:rsid w:val="004D3534"/>
    <w:rsid w:val="004D3B48"/>
    <w:rsid w:val="004D3B9F"/>
    <w:rsid w:val="004D3CB3"/>
    <w:rsid w:val="004D3E24"/>
    <w:rsid w:val="004D3F08"/>
    <w:rsid w:val="004D4C72"/>
    <w:rsid w:val="004D4F50"/>
    <w:rsid w:val="004D5566"/>
    <w:rsid w:val="004D55BA"/>
    <w:rsid w:val="004D5744"/>
    <w:rsid w:val="004D5DCB"/>
    <w:rsid w:val="004D6C57"/>
    <w:rsid w:val="004D6ECD"/>
    <w:rsid w:val="004D760C"/>
    <w:rsid w:val="004E0160"/>
    <w:rsid w:val="004E05A9"/>
    <w:rsid w:val="004E0A38"/>
    <w:rsid w:val="004E16A5"/>
    <w:rsid w:val="004E1845"/>
    <w:rsid w:val="004E1EEE"/>
    <w:rsid w:val="004E1FB6"/>
    <w:rsid w:val="004E2003"/>
    <w:rsid w:val="004E2360"/>
    <w:rsid w:val="004E3032"/>
    <w:rsid w:val="004E3036"/>
    <w:rsid w:val="004E379C"/>
    <w:rsid w:val="004E3952"/>
    <w:rsid w:val="004E420F"/>
    <w:rsid w:val="004E4335"/>
    <w:rsid w:val="004E4591"/>
    <w:rsid w:val="004E4974"/>
    <w:rsid w:val="004E4C83"/>
    <w:rsid w:val="004E523D"/>
    <w:rsid w:val="004E54C0"/>
    <w:rsid w:val="004E5E78"/>
    <w:rsid w:val="004E633E"/>
    <w:rsid w:val="004E673A"/>
    <w:rsid w:val="004E75AC"/>
    <w:rsid w:val="004E7AB6"/>
    <w:rsid w:val="004E7B34"/>
    <w:rsid w:val="004F00AC"/>
    <w:rsid w:val="004F112C"/>
    <w:rsid w:val="004F19FC"/>
    <w:rsid w:val="004F201F"/>
    <w:rsid w:val="004F2A25"/>
    <w:rsid w:val="004F2DD7"/>
    <w:rsid w:val="004F31D2"/>
    <w:rsid w:val="004F3A6E"/>
    <w:rsid w:val="004F4AD9"/>
    <w:rsid w:val="004F4EFE"/>
    <w:rsid w:val="004F548D"/>
    <w:rsid w:val="0050011D"/>
    <w:rsid w:val="00500BF1"/>
    <w:rsid w:val="00500C38"/>
    <w:rsid w:val="00501D3B"/>
    <w:rsid w:val="005024B8"/>
    <w:rsid w:val="005026C9"/>
    <w:rsid w:val="0050285B"/>
    <w:rsid w:val="00502D18"/>
    <w:rsid w:val="00503357"/>
    <w:rsid w:val="005033F3"/>
    <w:rsid w:val="00503E0C"/>
    <w:rsid w:val="00505427"/>
    <w:rsid w:val="0050572C"/>
    <w:rsid w:val="0050708D"/>
    <w:rsid w:val="00507314"/>
    <w:rsid w:val="0050736F"/>
    <w:rsid w:val="00507619"/>
    <w:rsid w:val="0050787E"/>
    <w:rsid w:val="0051013B"/>
    <w:rsid w:val="00510227"/>
    <w:rsid w:val="00510F6D"/>
    <w:rsid w:val="00513CCB"/>
    <w:rsid w:val="00514201"/>
    <w:rsid w:val="005142A1"/>
    <w:rsid w:val="00514C24"/>
    <w:rsid w:val="00514DC1"/>
    <w:rsid w:val="0051557C"/>
    <w:rsid w:val="00515643"/>
    <w:rsid w:val="00515711"/>
    <w:rsid w:val="00515BCB"/>
    <w:rsid w:val="00515C5D"/>
    <w:rsid w:val="00515D16"/>
    <w:rsid w:val="00515FCC"/>
    <w:rsid w:val="005163D2"/>
    <w:rsid w:val="005164A7"/>
    <w:rsid w:val="00516B59"/>
    <w:rsid w:val="00517F01"/>
    <w:rsid w:val="00520BA9"/>
    <w:rsid w:val="00520E45"/>
    <w:rsid w:val="00521BAD"/>
    <w:rsid w:val="00522420"/>
    <w:rsid w:val="00522902"/>
    <w:rsid w:val="00522C5F"/>
    <w:rsid w:val="00522D42"/>
    <w:rsid w:val="00522F2D"/>
    <w:rsid w:val="005234A3"/>
    <w:rsid w:val="0052409A"/>
    <w:rsid w:val="0052557D"/>
    <w:rsid w:val="00525586"/>
    <w:rsid w:val="00525643"/>
    <w:rsid w:val="00526DF8"/>
    <w:rsid w:val="005274B1"/>
    <w:rsid w:val="005274E9"/>
    <w:rsid w:val="005278AF"/>
    <w:rsid w:val="00527A66"/>
    <w:rsid w:val="00527FDA"/>
    <w:rsid w:val="00530E3B"/>
    <w:rsid w:val="005318AD"/>
    <w:rsid w:val="00531F82"/>
    <w:rsid w:val="00532970"/>
    <w:rsid w:val="00533758"/>
    <w:rsid w:val="0053416A"/>
    <w:rsid w:val="005346D3"/>
    <w:rsid w:val="005347C5"/>
    <w:rsid w:val="00537168"/>
    <w:rsid w:val="005373FF"/>
    <w:rsid w:val="0054012C"/>
    <w:rsid w:val="005403DD"/>
    <w:rsid w:val="00540910"/>
    <w:rsid w:val="00540A27"/>
    <w:rsid w:val="00540AAF"/>
    <w:rsid w:val="00541926"/>
    <w:rsid w:val="00541E85"/>
    <w:rsid w:val="0054250F"/>
    <w:rsid w:val="0054261B"/>
    <w:rsid w:val="00542B03"/>
    <w:rsid w:val="00542C39"/>
    <w:rsid w:val="00544712"/>
    <w:rsid w:val="00544A92"/>
    <w:rsid w:val="0054545E"/>
    <w:rsid w:val="00545895"/>
    <w:rsid w:val="00545CBF"/>
    <w:rsid w:val="005461EF"/>
    <w:rsid w:val="00546963"/>
    <w:rsid w:val="00546AA6"/>
    <w:rsid w:val="005471FB"/>
    <w:rsid w:val="005506EE"/>
    <w:rsid w:val="00550C0B"/>
    <w:rsid w:val="00551E6B"/>
    <w:rsid w:val="00551F7E"/>
    <w:rsid w:val="00552119"/>
    <w:rsid w:val="00552CFE"/>
    <w:rsid w:val="005536F6"/>
    <w:rsid w:val="00553EEA"/>
    <w:rsid w:val="00554390"/>
    <w:rsid w:val="00554665"/>
    <w:rsid w:val="00554854"/>
    <w:rsid w:val="00555650"/>
    <w:rsid w:val="00555812"/>
    <w:rsid w:val="00556D68"/>
    <w:rsid w:val="00556F7C"/>
    <w:rsid w:val="00557E27"/>
    <w:rsid w:val="0056031C"/>
    <w:rsid w:val="00560439"/>
    <w:rsid w:val="00560DD8"/>
    <w:rsid w:val="005612EA"/>
    <w:rsid w:val="005620B9"/>
    <w:rsid w:val="0056217C"/>
    <w:rsid w:val="005621E5"/>
    <w:rsid w:val="00562207"/>
    <w:rsid w:val="005627B8"/>
    <w:rsid w:val="00562E94"/>
    <w:rsid w:val="00563174"/>
    <w:rsid w:val="005644FF"/>
    <w:rsid w:val="00564B0A"/>
    <w:rsid w:val="00564EA9"/>
    <w:rsid w:val="0056507F"/>
    <w:rsid w:val="005655D7"/>
    <w:rsid w:val="00565B17"/>
    <w:rsid w:val="00565C1D"/>
    <w:rsid w:val="005662B6"/>
    <w:rsid w:val="0056663D"/>
    <w:rsid w:val="00566B6D"/>
    <w:rsid w:val="00566F0D"/>
    <w:rsid w:val="00567DA7"/>
    <w:rsid w:val="00567DB9"/>
    <w:rsid w:val="00570301"/>
    <w:rsid w:val="00570424"/>
    <w:rsid w:val="00570F43"/>
    <w:rsid w:val="005710D9"/>
    <w:rsid w:val="005714D3"/>
    <w:rsid w:val="00571541"/>
    <w:rsid w:val="00571B9A"/>
    <w:rsid w:val="00572EBE"/>
    <w:rsid w:val="00573583"/>
    <w:rsid w:val="00573DF2"/>
    <w:rsid w:val="005740FC"/>
    <w:rsid w:val="005755A6"/>
    <w:rsid w:val="00575755"/>
    <w:rsid w:val="00575F52"/>
    <w:rsid w:val="00576F80"/>
    <w:rsid w:val="005776B5"/>
    <w:rsid w:val="00577BA6"/>
    <w:rsid w:val="00577E3E"/>
    <w:rsid w:val="005800ED"/>
    <w:rsid w:val="00582C0F"/>
    <w:rsid w:val="00582DB3"/>
    <w:rsid w:val="00583AB1"/>
    <w:rsid w:val="00584045"/>
    <w:rsid w:val="00584129"/>
    <w:rsid w:val="0058413F"/>
    <w:rsid w:val="0058580B"/>
    <w:rsid w:val="0058584C"/>
    <w:rsid w:val="005859E5"/>
    <w:rsid w:val="00586154"/>
    <w:rsid w:val="005864DA"/>
    <w:rsid w:val="005869DD"/>
    <w:rsid w:val="00586D27"/>
    <w:rsid w:val="00586D8F"/>
    <w:rsid w:val="00590007"/>
    <w:rsid w:val="00590033"/>
    <w:rsid w:val="005907DF"/>
    <w:rsid w:val="00590811"/>
    <w:rsid w:val="00590B27"/>
    <w:rsid w:val="00590DC1"/>
    <w:rsid w:val="00590F2C"/>
    <w:rsid w:val="00591F78"/>
    <w:rsid w:val="005920D8"/>
    <w:rsid w:val="00592831"/>
    <w:rsid w:val="005933B8"/>
    <w:rsid w:val="00593419"/>
    <w:rsid w:val="00594A6C"/>
    <w:rsid w:val="005951FA"/>
    <w:rsid w:val="005952B4"/>
    <w:rsid w:val="00595452"/>
    <w:rsid w:val="005958ED"/>
    <w:rsid w:val="00596881"/>
    <w:rsid w:val="005968F0"/>
    <w:rsid w:val="00597259"/>
    <w:rsid w:val="00597514"/>
    <w:rsid w:val="005975E1"/>
    <w:rsid w:val="00597861"/>
    <w:rsid w:val="00597D29"/>
    <w:rsid w:val="005A0050"/>
    <w:rsid w:val="005A15A3"/>
    <w:rsid w:val="005A2329"/>
    <w:rsid w:val="005A2627"/>
    <w:rsid w:val="005A2BC5"/>
    <w:rsid w:val="005A2C84"/>
    <w:rsid w:val="005A3225"/>
    <w:rsid w:val="005A3ADA"/>
    <w:rsid w:val="005A3B20"/>
    <w:rsid w:val="005A3C72"/>
    <w:rsid w:val="005A3DA0"/>
    <w:rsid w:val="005A461E"/>
    <w:rsid w:val="005A4CC3"/>
    <w:rsid w:val="005A57EE"/>
    <w:rsid w:val="005A68F9"/>
    <w:rsid w:val="005A6C63"/>
    <w:rsid w:val="005A7877"/>
    <w:rsid w:val="005B0C0C"/>
    <w:rsid w:val="005B1A31"/>
    <w:rsid w:val="005B1C40"/>
    <w:rsid w:val="005B2FD6"/>
    <w:rsid w:val="005B33B3"/>
    <w:rsid w:val="005B4500"/>
    <w:rsid w:val="005B4753"/>
    <w:rsid w:val="005B4BB5"/>
    <w:rsid w:val="005B4DA0"/>
    <w:rsid w:val="005B5DBE"/>
    <w:rsid w:val="005B6288"/>
    <w:rsid w:val="005B7298"/>
    <w:rsid w:val="005B7BCB"/>
    <w:rsid w:val="005C014F"/>
    <w:rsid w:val="005C06F9"/>
    <w:rsid w:val="005C09EC"/>
    <w:rsid w:val="005C0BE2"/>
    <w:rsid w:val="005C124E"/>
    <w:rsid w:val="005C14B3"/>
    <w:rsid w:val="005C1BAB"/>
    <w:rsid w:val="005C20D4"/>
    <w:rsid w:val="005C3B53"/>
    <w:rsid w:val="005C4698"/>
    <w:rsid w:val="005C54E7"/>
    <w:rsid w:val="005C5721"/>
    <w:rsid w:val="005C5999"/>
    <w:rsid w:val="005C633A"/>
    <w:rsid w:val="005C68F6"/>
    <w:rsid w:val="005C7FDB"/>
    <w:rsid w:val="005D01BE"/>
    <w:rsid w:val="005D0F0F"/>
    <w:rsid w:val="005D1AC6"/>
    <w:rsid w:val="005D1DB6"/>
    <w:rsid w:val="005D211F"/>
    <w:rsid w:val="005D33D3"/>
    <w:rsid w:val="005D3441"/>
    <w:rsid w:val="005D3930"/>
    <w:rsid w:val="005D4878"/>
    <w:rsid w:val="005D5362"/>
    <w:rsid w:val="005D5A67"/>
    <w:rsid w:val="005D64A4"/>
    <w:rsid w:val="005D7D6F"/>
    <w:rsid w:val="005E01D1"/>
    <w:rsid w:val="005E07E2"/>
    <w:rsid w:val="005E0A78"/>
    <w:rsid w:val="005E0F90"/>
    <w:rsid w:val="005E1258"/>
    <w:rsid w:val="005E1C58"/>
    <w:rsid w:val="005E218E"/>
    <w:rsid w:val="005E2A5B"/>
    <w:rsid w:val="005E2DC4"/>
    <w:rsid w:val="005E35D1"/>
    <w:rsid w:val="005E37A2"/>
    <w:rsid w:val="005E39A6"/>
    <w:rsid w:val="005E3B52"/>
    <w:rsid w:val="005E3FC7"/>
    <w:rsid w:val="005E4B79"/>
    <w:rsid w:val="005E4F6F"/>
    <w:rsid w:val="005E6685"/>
    <w:rsid w:val="005F0FB4"/>
    <w:rsid w:val="005F20B4"/>
    <w:rsid w:val="005F2ABF"/>
    <w:rsid w:val="005F2B8A"/>
    <w:rsid w:val="005F3B5C"/>
    <w:rsid w:val="005F5AE6"/>
    <w:rsid w:val="005F61B6"/>
    <w:rsid w:val="005F6949"/>
    <w:rsid w:val="005F6F16"/>
    <w:rsid w:val="005F729F"/>
    <w:rsid w:val="005F74BE"/>
    <w:rsid w:val="005F74DF"/>
    <w:rsid w:val="005F7990"/>
    <w:rsid w:val="00600C0C"/>
    <w:rsid w:val="006012EC"/>
    <w:rsid w:val="00602C18"/>
    <w:rsid w:val="00602CB8"/>
    <w:rsid w:val="00603DCC"/>
    <w:rsid w:val="0060402E"/>
    <w:rsid w:val="00605C7B"/>
    <w:rsid w:val="0060645F"/>
    <w:rsid w:val="00606E2D"/>
    <w:rsid w:val="00606E7C"/>
    <w:rsid w:val="0060705D"/>
    <w:rsid w:val="006075DB"/>
    <w:rsid w:val="00607971"/>
    <w:rsid w:val="00610897"/>
    <w:rsid w:val="006119D0"/>
    <w:rsid w:val="00612573"/>
    <w:rsid w:val="0061293F"/>
    <w:rsid w:val="006131AE"/>
    <w:rsid w:val="00613717"/>
    <w:rsid w:val="00613CF4"/>
    <w:rsid w:val="00614386"/>
    <w:rsid w:val="00614B21"/>
    <w:rsid w:val="00615331"/>
    <w:rsid w:val="006153A1"/>
    <w:rsid w:val="0061548C"/>
    <w:rsid w:val="00616367"/>
    <w:rsid w:val="0061650C"/>
    <w:rsid w:val="0061681B"/>
    <w:rsid w:val="00616FEA"/>
    <w:rsid w:val="00620EF3"/>
    <w:rsid w:val="006210E2"/>
    <w:rsid w:val="006210F5"/>
    <w:rsid w:val="006223F5"/>
    <w:rsid w:val="00622B2C"/>
    <w:rsid w:val="00624728"/>
    <w:rsid w:val="00624C9D"/>
    <w:rsid w:val="0062521F"/>
    <w:rsid w:val="0062522F"/>
    <w:rsid w:val="00625B8B"/>
    <w:rsid w:val="00625FFA"/>
    <w:rsid w:val="00626D34"/>
    <w:rsid w:val="006274D7"/>
    <w:rsid w:val="00627B11"/>
    <w:rsid w:val="006301AA"/>
    <w:rsid w:val="00630363"/>
    <w:rsid w:val="00630367"/>
    <w:rsid w:val="00630C6B"/>
    <w:rsid w:val="00630CEF"/>
    <w:rsid w:val="00632226"/>
    <w:rsid w:val="00632556"/>
    <w:rsid w:val="006325DF"/>
    <w:rsid w:val="00632C61"/>
    <w:rsid w:val="006332DA"/>
    <w:rsid w:val="00633DF4"/>
    <w:rsid w:val="00634043"/>
    <w:rsid w:val="0063437E"/>
    <w:rsid w:val="006346A1"/>
    <w:rsid w:val="00634712"/>
    <w:rsid w:val="006351F8"/>
    <w:rsid w:val="00636022"/>
    <w:rsid w:val="006362D9"/>
    <w:rsid w:val="0063682F"/>
    <w:rsid w:val="006368E4"/>
    <w:rsid w:val="00637C66"/>
    <w:rsid w:val="00640AC4"/>
    <w:rsid w:val="00641356"/>
    <w:rsid w:val="006413D3"/>
    <w:rsid w:val="0064189D"/>
    <w:rsid w:val="006426F1"/>
    <w:rsid w:val="00643488"/>
    <w:rsid w:val="00643837"/>
    <w:rsid w:val="006439DE"/>
    <w:rsid w:val="00644190"/>
    <w:rsid w:val="00644699"/>
    <w:rsid w:val="00644D74"/>
    <w:rsid w:val="00645322"/>
    <w:rsid w:val="006453CB"/>
    <w:rsid w:val="006459AA"/>
    <w:rsid w:val="00645DD2"/>
    <w:rsid w:val="00646796"/>
    <w:rsid w:val="006472A5"/>
    <w:rsid w:val="00647569"/>
    <w:rsid w:val="00650AFD"/>
    <w:rsid w:val="00650E4C"/>
    <w:rsid w:val="0065115E"/>
    <w:rsid w:val="00653EFD"/>
    <w:rsid w:val="00654ACE"/>
    <w:rsid w:val="00654B53"/>
    <w:rsid w:val="00654CAF"/>
    <w:rsid w:val="00655890"/>
    <w:rsid w:val="00656176"/>
    <w:rsid w:val="0065665D"/>
    <w:rsid w:val="006568D9"/>
    <w:rsid w:val="00657F0A"/>
    <w:rsid w:val="00660A06"/>
    <w:rsid w:val="00661BE3"/>
    <w:rsid w:val="00662733"/>
    <w:rsid w:val="006633A2"/>
    <w:rsid w:val="006636F1"/>
    <w:rsid w:val="006637E1"/>
    <w:rsid w:val="006639A5"/>
    <w:rsid w:val="00664071"/>
    <w:rsid w:val="006649A9"/>
    <w:rsid w:val="006649B9"/>
    <w:rsid w:val="00664E5E"/>
    <w:rsid w:val="006659E9"/>
    <w:rsid w:val="00665A7C"/>
    <w:rsid w:val="00666974"/>
    <w:rsid w:val="00666B37"/>
    <w:rsid w:val="00666EDF"/>
    <w:rsid w:val="00667A66"/>
    <w:rsid w:val="00670442"/>
    <w:rsid w:val="006705C9"/>
    <w:rsid w:val="00670D44"/>
    <w:rsid w:val="00673068"/>
    <w:rsid w:val="006749C2"/>
    <w:rsid w:val="00674A7A"/>
    <w:rsid w:val="00675203"/>
    <w:rsid w:val="006754D6"/>
    <w:rsid w:val="0067559B"/>
    <w:rsid w:val="006759A5"/>
    <w:rsid w:val="00675AD8"/>
    <w:rsid w:val="0067665D"/>
    <w:rsid w:val="00676F43"/>
    <w:rsid w:val="00677D7F"/>
    <w:rsid w:val="0068085E"/>
    <w:rsid w:val="00680EBD"/>
    <w:rsid w:val="006815A7"/>
    <w:rsid w:val="00681D1F"/>
    <w:rsid w:val="00681F50"/>
    <w:rsid w:val="006828B7"/>
    <w:rsid w:val="00682AE7"/>
    <w:rsid w:val="00682D84"/>
    <w:rsid w:val="00683D34"/>
    <w:rsid w:val="0068497E"/>
    <w:rsid w:val="00684CE7"/>
    <w:rsid w:val="0068516C"/>
    <w:rsid w:val="006852B5"/>
    <w:rsid w:val="0068599D"/>
    <w:rsid w:val="00685FF2"/>
    <w:rsid w:val="00686232"/>
    <w:rsid w:val="00686303"/>
    <w:rsid w:val="0068696D"/>
    <w:rsid w:val="00686E38"/>
    <w:rsid w:val="0068760A"/>
    <w:rsid w:val="006876DD"/>
    <w:rsid w:val="00687DB7"/>
    <w:rsid w:val="00687F19"/>
    <w:rsid w:val="0069018E"/>
    <w:rsid w:val="00690D73"/>
    <w:rsid w:val="006913ED"/>
    <w:rsid w:val="00691728"/>
    <w:rsid w:val="0069187B"/>
    <w:rsid w:val="00691C34"/>
    <w:rsid w:val="0069231B"/>
    <w:rsid w:val="006923A8"/>
    <w:rsid w:val="006924B3"/>
    <w:rsid w:val="00692E77"/>
    <w:rsid w:val="0069333B"/>
    <w:rsid w:val="006935C6"/>
    <w:rsid w:val="00693C73"/>
    <w:rsid w:val="006940E8"/>
    <w:rsid w:val="00694420"/>
    <w:rsid w:val="006944A5"/>
    <w:rsid w:val="006945CB"/>
    <w:rsid w:val="0069524E"/>
    <w:rsid w:val="00695B70"/>
    <w:rsid w:val="00696118"/>
    <w:rsid w:val="00696C02"/>
    <w:rsid w:val="006977E7"/>
    <w:rsid w:val="006A026A"/>
    <w:rsid w:val="006A0D01"/>
    <w:rsid w:val="006A29A7"/>
    <w:rsid w:val="006A2A07"/>
    <w:rsid w:val="006A3EE1"/>
    <w:rsid w:val="006A4506"/>
    <w:rsid w:val="006A455D"/>
    <w:rsid w:val="006A4FD9"/>
    <w:rsid w:val="006A5356"/>
    <w:rsid w:val="006A59D8"/>
    <w:rsid w:val="006A6115"/>
    <w:rsid w:val="006A73BA"/>
    <w:rsid w:val="006B0521"/>
    <w:rsid w:val="006B10A0"/>
    <w:rsid w:val="006B1A54"/>
    <w:rsid w:val="006B2B6F"/>
    <w:rsid w:val="006B2E6A"/>
    <w:rsid w:val="006B4DC9"/>
    <w:rsid w:val="006B4DE1"/>
    <w:rsid w:val="006B5B08"/>
    <w:rsid w:val="006B64A0"/>
    <w:rsid w:val="006B78A2"/>
    <w:rsid w:val="006C0BA3"/>
    <w:rsid w:val="006C153D"/>
    <w:rsid w:val="006C1DEC"/>
    <w:rsid w:val="006C244C"/>
    <w:rsid w:val="006C3DC0"/>
    <w:rsid w:val="006C5516"/>
    <w:rsid w:val="006C609C"/>
    <w:rsid w:val="006C62C3"/>
    <w:rsid w:val="006C646F"/>
    <w:rsid w:val="006C6FFF"/>
    <w:rsid w:val="006C780A"/>
    <w:rsid w:val="006C7E39"/>
    <w:rsid w:val="006D09AA"/>
    <w:rsid w:val="006D1015"/>
    <w:rsid w:val="006D1746"/>
    <w:rsid w:val="006D1F70"/>
    <w:rsid w:val="006D31C1"/>
    <w:rsid w:val="006D340E"/>
    <w:rsid w:val="006D4276"/>
    <w:rsid w:val="006D42F7"/>
    <w:rsid w:val="006D4B14"/>
    <w:rsid w:val="006D5CAB"/>
    <w:rsid w:val="006D5DFD"/>
    <w:rsid w:val="006D60DD"/>
    <w:rsid w:val="006D695D"/>
    <w:rsid w:val="006D707A"/>
    <w:rsid w:val="006D7986"/>
    <w:rsid w:val="006D7CB2"/>
    <w:rsid w:val="006D7D07"/>
    <w:rsid w:val="006E1A63"/>
    <w:rsid w:val="006E21EF"/>
    <w:rsid w:val="006E2914"/>
    <w:rsid w:val="006E298E"/>
    <w:rsid w:val="006E3180"/>
    <w:rsid w:val="006E3333"/>
    <w:rsid w:val="006E3807"/>
    <w:rsid w:val="006E3DBB"/>
    <w:rsid w:val="006E427B"/>
    <w:rsid w:val="006E46CC"/>
    <w:rsid w:val="006E60BD"/>
    <w:rsid w:val="006E6A5D"/>
    <w:rsid w:val="006E6D14"/>
    <w:rsid w:val="006E709C"/>
    <w:rsid w:val="006E7AAC"/>
    <w:rsid w:val="006F035D"/>
    <w:rsid w:val="006F052B"/>
    <w:rsid w:val="006F09C6"/>
    <w:rsid w:val="006F0E3C"/>
    <w:rsid w:val="006F13DF"/>
    <w:rsid w:val="006F1683"/>
    <w:rsid w:val="006F1CA7"/>
    <w:rsid w:val="006F24EC"/>
    <w:rsid w:val="006F28D3"/>
    <w:rsid w:val="006F3057"/>
    <w:rsid w:val="006F4209"/>
    <w:rsid w:val="006F430B"/>
    <w:rsid w:val="006F570C"/>
    <w:rsid w:val="006F58FB"/>
    <w:rsid w:val="006F6609"/>
    <w:rsid w:val="006F719D"/>
    <w:rsid w:val="006F7218"/>
    <w:rsid w:val="006F7594"/>
    <w:rsid w:val="00700BE3"/>
    <w:rsid w:val="00700C3E"/>
    <w:rsid w:val="00700D91"/>
    <w:rsid w:val="00701033"/>
    <w:rsid w:val="00701601"/>
    <w:rsid w:val="007017D1"/>
    <w:rsid w:val="00702151"/>
    <w:rsid w:val="0070357F"/>
    <w:rsid w:val="00703AD9"/>
    <w:rsid w:val="00704736"/>
    <w:rsid w:val="00705FF7"/>
    <w:rsid w:val="00706583"/>
    <w:rsid w:val="007070F6"/>
    <w:rsid w:val="007072AA"/>
    <w:rsid w:val="00710700"/>
    <w:rsid w:val="0071253B"/>
    <w:rsid w:val="007128AA"/>
    <w:rsid w:val="007130C9"/>
    <w:rsid w:val="00713148"/>
    <w:rsid w:val="0071560C"/>
    <w:rsid w:val="007156B7"/>
    <w:rsid w:val="00715999"/>
    <w:rsid w:val="0071599C"/>
    <w:rsid w:val="007159A2"/>
    <w:rsid w:val="00715DA4"/>
    <w:rsid w:val="00716460"/>
    <w:rsid w:val="0071670E"/>
    <w:rsid w:val="0071677B"/>
    <w:rsid w:val="00716F79"/>
    <w:rsid w:val="007177B7"/>
    <w:rsid w:val="007204EB"/>
    <w:rsid w:val="00720542"/>
    <w:rsid w:val="00721D16"/>
    <w:rsid w:val="0072236B"/>
    <w:rsid w:val="00722981"/>
    <w:rsid w:val="00722A47"/>
    <w:rsid w:val="00722ACD"/>
    <w:rsid w:val="00722D49"/>
    <w:rsid w:val="007231AB"/>
    <w:rsid w:val="007236AE"/>
    <w:rsid w:val="0072401B"/>
    <w:rsid w:val="00724EA1"/>
    <w:rsid w:val="00726D23"/>
    <w:rsid w:val="00726F73"/>
    <w:rsid w:val="0073053B"/>
    <w:rsid w:val="007305B1"/>
    <w:rsid w:val="007308D9"/>
    <w:rsid w:val="00731144"/>
    <w:rsid w:val="0073349B"/>
    <w:rsid w:val="00733883"/>
    <w:rsid w:val="00733EA1"/>
    <w:rsid w:val="007343DE"/>
    <w:rsid w:val="00735247"/>
    <w:rsid w:val="00735340"/>
    <w:rsid w:val="00735656"/>
    <w:rsid w:val="007357B2"/>
    <w:rsid w:val="00737074"/>
    <w:rsid w:val="007370E6"/>
    <w:rsid w:val="0073724B"/>
    <w:rsid w:val="00737390"/>
    <w:rsid w:val="00737B1D"/>
    <w:rsid w:val="00740904"/>
    <w:rsid w:val="00742312"/>
    <w:rsid w:val="0074348A"/>
    <w:rsid w:val="0074449C"/>
    <w:rsid w:val="0074545D"/>
    <w:rsid w:val="00745C18"/>
    <w:rsid w:val="00745C58"/>
    <w:rsid w:val="00745C86"/>
    <w:rsid w:val="00746332"/>
    <w:rsid w:val="00746AB4"/>
    <w:rsid w:val="00747226"/>
    <w:rsid w:val="0074797E"/>
    <w:rsid w:val="00747F00"/>
    <w:rsid w:val="00750545"/>
    <w:rsid w:val="007508AF"/>
    <w:rsid w:val="00750F38"/>
    <w:rsid w:val="00750F48"/>
    <w:rsid w:val="007510B2"/>
    <w:rsid w:val="007513C7"/>
    <w:rsid w:val="007517EE"/>
    <w:rsid w:val="00751AF1"/>
    <w:rsid w:val="0075227F"/>
    <w:rsid w:val="007524BD"/>
    <w:rsid w:val="00753033"/>
    <w:rsid w:val="00753894"/>
    <w:rsid w:val="00753AEE"/>
    <w:rsid w:val="00753CCC"/>
    <w:rsid w:val="00754137"/>
    <w:rsid w:val="0075420E"/>
    <w:rsid w:val="0075474B"/>
    <w:rsid w:val="00754BEF"/>
    <w:rsid w:val="007554FC"/>
    <w:rsid w:val="00755F4C"/>
    <w:rsid w:val="00756934"/>
    <w:rsid w:val="007569E4"/>
    <w:rsid w:val="00757665"/>
    <w:rsid w:val="007602F3"/>
    <w:rsid w:val="00760AB9"/>
    <w:rsid w:val="00761CA0"/>
    <w:rsid w:val="00761D17"/>
    <w:rsid w:val="00761E83"/>
    <w:rsid w:val="0076248E"/>
    <w:rsid w:val="007625A1"/>
    <w:rsid w:val="00763B66"/>
    <w:rsid w:val="0076546C"/>
    <w:rsid w:val="0076551A"/>
    <w:rsid w:val="007656DA"/>
    <w:rsid w:val="007658FF"/>
    <w:rsid w:val="00765C01"/>
    <w:rsid w:val="00766133"/>
    <w:rsid w:val="00766C8F"/>
    <w:rsid w:val="00766DCF"/>
    <w:rsid w:val="00766FA4"/>
    <w:rsid w:val="00767DD3"/>
    <w:rsid w:val="00767E23"/>
    <w:rsid w:val="00770343"/>
    <w:rsid w:val="00771E19"/>
    <w:rsid w:val="00771F71"/>
    <w:rsid w:val="00772041"/>
    <w:rsid w:val="00772CFF"/>
    <w:rsid w:val="00772D2B"/>
    <w:rsid w:val="00772DC0"/>
    <w:rsid w:val="00773028"/>
    <w:rsid w:val="007734B7"/>
    <w:rsid w:val="00773682"/>
    <w:rsid w:val="007744E8"/>
    <w:rsid w:val="007749D2"/>
    <w:rsid w:val="007749DE"/>
    <w:rsid w:val="00774F54"/>
    <w:rsid w:val="0077501E"/>
    <w:rsid w:val="0077566E"/>
    <w:rsid w:val="00776048"/>
    <w:rsid w:val="00777395"/>
    <w:rsid w:val="00777E5A"/>
    <w:rsid w:val="00780487"/>
    <w:rsid w:val="0078073E"/>
    <w:rsid w:val="00780899"/>
    <w:rsid w:val="007811B5"/>
    <w:rsid w:val="007812B4"/>
    <w:rsid w:val="00781523"/>
    <w:rsid w:val="00781C74"/>
    <w:rsid w:val="00782F1C"/>
    <w:rsid w:val="0078334E"/>
    <w:rsid w:val="0078419D"/>
    <w:rsid w:val="007845E0"/>
    <w:rsid w:val="00784612"/>
    <w:rsid w:val="007846CE"/>
    <w:rsid w:val="00784B96"/>
    <w:rsid w:val="00784DCD"/>
    <w:rsid w:val="00785036"/>
    <w:rsid w:val="00785188"/>
    <w:rsid w:val="007854F9"/>
    <w:rsid w:val="00785A50"/>
    <w:rsid w:val="007866DE"/>
    <w:rsid w:val="00787407"/>
    <w:rsid w:val="007877EE"/>
    <w:rsid w:val="007878B7"/>
    <w:rsid w:val="00787DBB"/>
    <w:rsid w:val="00787F7E"/>
    <w:rsid w:val="00790568"/>
    <w:rsid w:val="0079135C"/>
    <w:rsid w:val="0079187C"/>
    <w:rsid w:val="00791D0F"/>
    <w:rsid w:val="00792294"/>
    <w:rsid w:val="00792E00"/>
    <w:rsid w:val="00793685"/>
    <w:rsid w:val="0079392B"/>
    <w:rsid w:val="00793D8A"/>
    <w:rsid w:val="00794494"/>
    <w:rsid w:val="00794FE5"/>
    <w:rsid w:val="0079509B"/>
    <w:rsid w:val="007950DD"/>
    <w:rsid w:val="007955A5"/>
    <w:rsid w:val="00795EDD"/>
    <w:rsid w:val="00795F56"/>
    <w:rsid w:val="00796E2D"/>
    <w:rsid w:val="007A0161"/>
    <w:rsid w:val="007A08AA"/>
    <w:rsid w:val="007A0A37"/>
    <w:rsid w:val="007A26F8"/>
    <w:rsid w:val="007A29E2"/>
    <w:rsid w:val="007A4493"/>
    <w:rsid w:val="007A49DB"/>
    <w:rsid w:val="007A550A"/>
    <w:rsid w:val="007A6570"/>
    <w:rsid w:val="007A7596"/>
    <w:rsid w:val="007A7825"/>
    <w:rsid w:val="007B1A0C"/>
    <w:rsid w:val="007B1ABA"/>
    <w:rsid w:val="007B1F21"/>
    <w:rsid w:val="007B2060"/>
    <w:rsid w:val="007B2B8A"/>
    <w:rsid w:val="007B3869"/>
    <w:rsid w:val="007B3DD1"/>
    <w:rsid w:val="007B417C"/>
    <w:rsid w:val="007B449C"/>
    <w:rsid w:val="007B5785"/>
    <w:rsid w:val="007B6155"/>
    <w:rsid w:val="007B6CCA"/>
    <w:rsid w:val="007B7072"/>
    <w:rsid w:val="007B7512"/>
    <w:rsid w:val="007B7CE2"/>
    <w:rsid w:val="007C009B"/>
    <w:rsid w:val="007C0369"/>
    <w:rsid w:val="007C0458"/>
    <w:rsid w:val="007C0E90"/>
    <w:rsid w:val="007C11D3"/>
    <w:rsid w:val="007C1CDC"/>
    <w:rsid w:val="007C1EC0"/>
    <w:rsid w:val="007C2243"/>
    <w:rsid w:val="007C24E9"/>
    <w:rsid w:val="007C2B37"/>
    <w:rsid w:val="007C2E32"/>
    <w:rsid w:val="007C323C"/>
    <w:rsid w:val="007C3619"/>
    <w:rsid w:val="007C371B"/>
    <w:rsid w:val="007C373B"/>
    <w:rsid w:val="007C3BF5"/>
    <w:rsid w:val="007C5166"/>
    <w:rsid w:val="007C6DB9"/>
    <w:rsid w:val="007C6DE6"/>
    <w:rsid w:val="007C6E00"/>
    <w:rsid w:val="007C7205"/>
    <w:rsid w:val="007C73F2"/>
    <w:rsid w:val="007D0023"/>
    <w:rsid w:val="007D04E2"/>
    <w:rsid w:val="007D1076"/>
    <w:rsid w:val="007D15A8"/>
    <w:rsid w:val="007D1BC8"/>
    <w:rsid w:val="007D1D15"/>
    <w:rsid w:val="007D2B52"/>
    <w:rsid w:val="007D3106"/>
    <w:rsid w:val="007D3A71"/>
    <w:rsid w:val="007D3CC3"/>
    <w:rsid w:val="007D3D8E"/>
    <w:rsid w:val="007D49FD"/>
    <w:rsid w:val="007D56F4"/>
    <w:rsid w:val="007D570B"/>
    <w:rsid w:val="007D5844"/>
    <w:rsid w:val="007D6B27"/>
    <w:rsid w:val="007D6FB2"/>
    <w:rsid w:val="007D72BF"/>
    <w:rsid w:val="007D7533"/>
    <w:rsid w:val="007D757D"/>
    <w:rsid w:val="007E0825"/>
    <w:rsid w:val="007E14DE"/>
    <w:rsid w:val="007E1773"/>
    <w:rsid w:val="007E2589"/>
    <w:rsid w:val="007E2926"/>
    <w:rsid w:val="007E2F9D"/>
    <w:rsid w:val="007E3047"/>
    <w:rsid w:val="007E3397"/>
    <w:rsid w:val="007E3E39"/>
    <w:rsid w:val="007E46E1"/>
    <w:rsid w:val="007E4996"/>
    <w:rsid w:val="007E5630"/>
    <w:rsid w:val="007E5E09"/>
    <w:rsid w:val="007E6877"/>
    <w:rsid w:val="007E7736"/>
    <w:rsid w:val="007E7AB1"/>
    <w:rsid w:val="007F101D"/>
    <w:rsid w:val="007F130A"/>
    <w:rsid w:val="007F1F3C"/>
    <w:rsid w:val="007F236F"/>
    <w:rsid w:val="007F2F38"/>
    <w:rsid w:val="007F320B"/>
    <w:rsid w:val="007F3AB5"/>
    <w:rsid w:val="007F4536"/>
    <w:rsid w:val="007F4640"/>
    <w:rsid w:val="007F5654"/>
    <w:rsid w:val="007F56E7"/>
    <w:rsid w:val="007F5CE9"/>
    <w:rsid w:val="007F605E"/>
    <w:rsid w:val="007F6D8C"/>
    <w:rsid w:val="007F7C5E"/>
    <w:rsid w:val="007F7DF5"/>
    <w:rsid w:val="008006F7"/>
    <w:rsid w:val="00800F58"/>
    <w:rsid w:val="008017B4"/>
    <w:rsid w:val="00802CB0"/>
    <w:rsid w:val="00802CF8"/>
    <w:rsid w:val="0080374A"/>
    <w:rsid w:val="00803863"/>
    <w:rsid w:val="0080435D"/>
    <w:rsid w:val="00805474"/>
    <w:rsid w:val="008061F4"/>
    <w:rsid w:val="00806258"/>
    <w:rsid w:val="008068F6"/>
    <w:rsid w:val="008076C8"/>
    <w:rsid w:val="00807C9C"/>
    <w:rsid w:val="00807FB9"/>
    <w:rsid w:val="00810A00"/>
    <w:rsid w:val="00810DD1"/>
    <w:rsid w:val="00810ECC"/>
    <w:rsid w:val="008110F5"/>
    <w:rsid w:val="008118B9"/>
    <w:rsid w:val="008118E7"/>
    <w:rsid w:val="00812004"/>
    <w:rsid w:val="0081245A"/>
    <w:rsid w:val="00814DC7"/>
    <w:rsid w:val="00814F7A"/>
    <w:rsid w:val="0081502D"/>
    <w:rsid w:val="008150A9"/>
    <w:rsid w:val="00815608"/>
    <w:rsid w:val="00815D63"/>
    <w:rsid w:val="00816106"/>
    <w:rsid w:val="00816B9E"/>
    <w:rsid w:val="00817104"/>
    <w:rsid w:val="008174FC"/>
    <w:rsid w:val="00817955"/>
    <w:rsid w:val="00817AF4"/>
    <w:rsid w:val="00820563"/>
    <w:rsid w:val="00820582"/>
    <w:rsid w:val="008207F4"/>
    <w:rsid w:val="008211BA"/>
    <w:rsid w:val="008214AB"/>
    <w:rsid w:val="008228B9"/>
    <w:rsid w:val="008229DC"/>
    <w:rsid w:val="0082314B"/>
    <w:rsid w:val="0082367D"/>
    <w:rsid w:val="0082461F"/>
    <w:rsid w:val="00825A47"/>
    <w:rsid w:val="008261DB"/>
    <w:rsid w:val="00826509"/>
    <w:rsid w:val="00827072"/>
    <w:rsid w:val="0082730D"/>
    <w:rsid w:val="00827413"/>
    <w:rsid w:val="00830EF6"/>
    <w:rsid w:val="0083195A"/>
    <w:rsid w:val="00831AF7"/>
    <w:rsid w:val="00832505"/>
    <w:rsid w:val="0083317E"/>
    <w:rsid w:val="008337AB"/>
    <w:rsid w:val="00835198"/>
    <w:rsid w:val="00835CC3"/>
    <w:rsid w:val="00836F8A"/>
    <w:rsid w:val="00837803"/>
    <w:rsid w:val="00837D1A"/>
    <w:rsid w:val="00837E8C"/>
    <w:rsid w:val="0084009C"/>
    <w:rsid w:val="00840105"/>
    <w:rsid w:val="008408E7"/>
    <w:rsid w:val="0084094F"/>
    <w:rsid w:val="008419A4"/>
    <w:rsid w:val="00842C39"/>
    <w:rsid w:val="00842D94"/>
    <w:rsid w:val="00843153"/>
    <w:rsid w:val="00844767"/>
    <w:rsid w:val="00844909"/>
    <w:rsid w:val="00844B99"/>
    <w:rsid w:val="00844EBD"/>
    <w:rsid w:val="00845A23"/>
    <w:rsid w:val="00845F7C"/>
    <w:rsid w:val="0084606E"/>
    <w:rsid w:val="00846949"/>
    <w:rsid w:val="0085017C"/>
    <w:rsid w:val="00850483"/>
    <w:rsid w:val="0085130E"/>
    <w:rsid w:val="008517CC"/>
    <w:rsid w:val="0085193F"/>
    <w:rsid w:val="00851988"/>
    <w:rsid w:val="00852C57"/>
    <w:rsid w:val="00852D94"/>
    <w:rsid w:val="00853460"/>
    <w:rsid w:val="008538F2"/>
    <w:rsid w:val="0085476C"/>
    <w:rsid w:val="00855CAC"/>
    <w:rsid w:val="00855DB8"/>
    <w:rsid w:val="00855F0D"/>
    <w:rsid w:val="0085644D"/>
    <w:rsid w:val="00856EA4"/>
    <w:rsid w:val="00856EBC"/>
    <w:rsid w:val="00857C61"/>
    <w:rsid w:val="00857D0A"/>
    <w:rsid w:val="00860F16"/>
    <w:rsid w:val="00861AB9"/>
    <w:rsid w:val="008629C2"/>
    <w:rsid w:val="00862C6A"/>
    <w:rsid w:val="00864162"/>
    <w:rsid w:val="0086434C"/>
    <w:rsid w:val="00864681"/>
    <w:rsid w:val="008647BF"/>
    <w:rsid w:val="00864C2D"/>
    <w:rsid w:val="00864E62"/>
    <w:rsid w:val="008650BC"/>
    <w:rsid w:val="00865225"/>
    <w:rsid w:val="008655BE"/>
    <w:rsid w:val="00865BF2"/>
    <w:rsid w:val="008665B2"/>
    <w:rsid w:val="00867021"/>
    <w:rsid w:val="00867DEF"/>
    <w:rsid w:val="0087034E"/>
    <w:rsid w:val="00871659"/>
    <w:rsid w:val="008728B6"/>
    <w:rsid w:val="00872DE1"/>
    <w:rsid w:val="008733C9"/>
    <w:rsid w:val="0087400E"/>
    <w:rsid w:val="00874E24"/>
    <w:rsid w:val="00874F85"/>
    <w:rsid w:val="00875290"/>
    <w:rsid w:val="008752D2"/>
    <w:rsid w:val="0087732E"/>
    <w:rsid w:val="00877FA7"/>
    <w:rsid w:val="00880082"/>
    <w:rsid w:val="0088009D"/>
    <w:rsid w:val="008802E4"/>
    <w:rsid w:val="008804C6"/>
    <w:rsid w:val="00880A20"/>
    <w:rsid w:val="00880EA6"/>
    <w:rsid w:val="00881A7C"/>
    <w:rsid w:val="008821A8"/>
    <w:rsid w:val="008831FC"/>
    <w:rsid w:val="00883D20"/>
    <w:rsid w:val="008840CF"/>
    <w:rsid w:val="00884555"/>
    <w:rsid w:val="008856BB"/>
    <w:rsid w:val="00885DB1"/>
    <w:rsid w:val="00885E6C"/>
    <w:rsid w:val="0088618C"/>
    <w:rsid w:val="008865D7"/>
    <w:rsid w:val="008865DA"/>
    <w:rsid w:val="00886A41"/>
    <w:rsid w:val="00887509"/>
    <w:rsid w:val="00887D46"/>
    <w:rsid w:val="00890663"/>
    <w:rsid w:val="00891753"/>
    <w:rsid w:val="00891AAC"/>
    <w:rsid w:val="00891DB9"/>
    <w:rsid w:val="008920B8"/>
    <w:rsid w:val="00892782"/>
    <w:rsid w:val="00893345"/>
    <w:rsid w:val="00893F14"/>
    <w:rsid w:val="00894927"/>
    <w:rsid w:val="00894F1C"/>
    <w:rsid w:val="0089765E"/>
    <w:rsid w:val="008979F9"/>
    <w:rsid w:val="008A017B"/>
    <w:rsid w:val="008A109F"/>
    <w:rsid w:val="008A1DBC"/>
    <w:rsid w:val="008A2B12"/>
    <w:rsid w:val="008A3137"/>
    <w:rsid w:val="008A3532"/>
    <w:rsid w:val="008A3754"/>
    <w:rsid w:val="008A3E7F"/>
    <w:rsid w:val="008A4568"/>
    <w:rsid w:val="008A4619"/>
    <w:rsid w:val="008A52B3"/>
    <w:rsid w:val="008A6192"/>
    <w:rsid w:val="008A6325"/>
    <w:rsid w:val="008A66CF"/>
    <w:rsid w:val="008A7417"/>
    <w:rsid w:val="008A7A4B"/>
    <w:rsid w:val="008A7F6B"/>
    <w:rsid w:val="008B070D"/>
    <w:rsid w:val="008B0A79"/>
    <w:rsid w:val="008B1176"/>
    <w:rsid w:val="008B187D"/>
    <w:rsid w:val="008B18FA"/>
    <w:rsid w:val="008B20A5"/>
    <w:rsid w:val="008B25DF"/>
    <w:rsid w:val="008B2639"/>
    <w:rsid w:val="008B484F"/>
    <w:rsid w:val="008B485A"/>
    <w:rsid w:val="008B5115"/>
    <w:rsid w:val="008B5560"/>
    <w:rsid w:val="008B5654"/>
    <w:rsid w:val="008B5F01"/>
    <w:rsid w:val="008B672D"/>
    <w:rsid w:val="008B75A5"/>
    <w:rsid w:val="008C0347"/>
    <w:rsid w:val="008C0739"/>
    <w:rsid w:val="008C124D"/>
    <w:rsid w:val="008C19B5"/>
    <w:rsid w:val="008C1DD8"/>
    <w:rsid w:val="008C2191"/>
    <w:rsid w:val="008C2F06"/>
    <w:rsid w:val="008C319F"/>
    <w:rsid w:val="008C3AB1"/>
    <w:rsid w:val="008C3D63"/>
    <w:rsid w:val="008C5AF4"/>
    <w:rsid w:val="008C6250"/>
    <w:rsid w:val="008C7571"/>
    <w:rsid w:val="008D0CFA"/>
    <w:rsid w:val="008D25DE"/>
    <w:rsid w:val="008D25F8"/>
    <w:rsid w:val="008D4442"/>
    <w:rsid w:val="008D47FE"/>
    <w:rsid w:val="008D49DA"/>
    <w:rsid w:val="008D65C9"/>
    <w:rsid w:val="008D6807"/>
    <w:rsid w:val="008D6862"/>
    <w:rsid w:val="008D687D"/>
    <w:rsid w:val="008E05FF"/>
    <w:rsid w:val="008E1C3F"/>
    <w:rsid w:val="008E1D8D"/>
    <w:rsid w:val="008E2E7D"/>
    <w:rsid w:val="008E3292"/>
    <w:rsid w:val="008E408C"/>
    <w:rsid w:val="008E4722"/>
    <w:rsid w:val="008E4FE2"/>
    <w:rsid w:val="008E564D"/>
    <w:rsid w:val="008E5D63"/>
    <w:rsid w:val="008E64A2"/>
    <w:rsid w:val="008E6CEF"/>
    <w:rsid w:val="008E6D00"/>
    <w:rsid w:val="008F0D0B"/>
    <w:rsid w:val="008F0E0C"/>
    <w:rsid w:val="008F0E5D"/>
    <w:rsid w:val="008F2663"/>
    <w:rsid w:val="008F2D64"/>
    <w:rsid w:val="008F2E1B"/>
    <w:rsid w:val="008F2F3D"/>
    <w:rsid w:val="008F300D"/>
    <w:rsid w:val="008F38A4"/>
    <w:rsid w:val="008F3911"/>
    <w:rsid w:val="008F3976"/>
    <w:rsid w:val="008F3A2E"/>
    <w:rsid w:val="008F4228"/>
    <w:rsid w:val="008F431F"/>
    <w:rsid w:val="008F471C"/>
    <w:rsid w:val="008F47C5"/>
    <w:rsid w:val="008F4908"/>
    <w:rsid w:val="008F4BD3"/>
    <w:rsid w:val="008F4F8B"/>
    <w:rsid w:val="008F5D26"/>
    <w:rsid w:val="008F5FBD"/>
    <w:rsid w:val="008F6B4C"/>
    <w:rsid w:val="008F7659"/>
    <w:rsid w:val="008F7F83"/>
    <w:rsid w:val="00900396"/>
    <w:rsid w:val="00900C0F"/>
    <w:rsid w:val="00900D09"/>
    <w:rsid w:val="00901080"/>
    <w:rsid w:val="009012DE"/>
    <w:rsid w:val="009019FC"/>
    <w:rsid w:val="009029D4"/>
    <w:rsid w:val="009039DF"/>
    <w:rsid w:val="00903EDA"/>
    <w:rsid w:val="00904B69"/>
    <w:rsid w:val="00904F02"/>
    <w:rsid w:val="0090535B"/>
    <w:rsid w:val="009053E9"/>
    <w:rsid w:val="00905522"/>
    <w:rsid w:val="00905CC5"/>
    <w:rsid w:val="0090603A"/>
    <w:rsid w:val="00906264"/>
    <w:rsid w:val="00906A52"/>
    <w:rsid w:val="0090780C"/>
    <w:rsid w:val="00910537"/>
    <w:rsid w:val="0091057F"/>
    <w:rsid w:val="0091073D"/>
    <w:rsid w:val="00910E90"/>
    <w:rsid w:val="00910F17"/>
    <w:rsid w:val="00911139"/>
    <w:rsid w:val="00911C8B"/>
    <w:rsid w:val="00912C8A"/>
    <w:rsid w:val="00912D92"/>
    <w:rsid w:val="00914BE9"/>
    <w:rsid w:val="00914F47"/>
    <w:rsid w:val="0091501D"/>
    <w:rsid w:val="009150AF"/>
    <w:rsid w:val="009151CA"/>
    <w:rsid w:val="009151CD"/>
    <w:rsid w:val="0091603F"/>
    <w:rsid w:val="00916178"/>
    <w:rsid w:val="009162A1"/>
    <w:rsid w:val="0091665A"/>
    <w:rsid w:val="00916993"/>
    <w:rsid w:val="00916AF9"/>
    <w:rsid w:val="00916C64"/>
    <w:rsid w:val="00917C4C"/>
    <w:rsid w:val="00920369"/>
    <w:rsid w:val="00921E9B"/>
    <w:rsid w:val="00922AE1"/>
    <w:rsid w:val="009239EE"/>
    <w:rsid w:val="0092462B"/>
    <w:rsid w:val="0092506A"/>
    <w:rsid w:val="0092570A"/>
    <w:rsid w:val="0092595F"/>
    <w:rsid w:val="00925D5D"/>
    <w:rsid w:val="00926BBE"/>
    <w:rsid w:val="009273AD"/>
    <w:rsid w:val="009274D9"/>
    <w:rsid w:val="009277C1"/>
    <w:rsid w:val="00927A27"/>
    <w:rsid w:val="009306BB"/>
    <w:rsid w:val="00932862"/>
    <w:rsid w:val="009348B6"/>
    <w:rsid w:val="00934B53"/>
    <w:rsid w:val="00934F1B"/>
    <w:rsid w:val="0093561E"/>
    <w:rsid w:val="00936981"/>
    <w:rsid w:val="00936B39"/>
    <w:rsid w:val="009375EB"/>
    <w:rsid w:val="00937760"/>
    <w:rsid w:val="009379E7"/>
    <w:rsid w:val="00937DEE"/>
    <w:rsid w:val="0094101A"/>
    <w:rsid w:val="00941206"/>
    <w:rsid w:val="009417EE"/>
    <w:rsid w:val="00941E2A"/>
    <w:rsid w:val="009424CF"/>
    <w:rsid w:val="0094294B"/>
    <w:rsid w:val="00942F90"/>
    <w:rsid w:val="00943632"/>
    <w:rsid w:val="00944B8C"/>
    <w:rsid w:val="00944D06"/>
    <w:rsid w:val="00945395"/>
    <w:rsid w:val="009454B8"/>
    <w:rsid w:val="00945A87"/>
    <w:rsid w:val="00945E8C"/>
    <w:rsid w:val="00946946"/>
    <w:rsid w:val="009475D5"/>
    <w:rsid w:val="00950740"/>
    <w:rsid w:val="00950D2B"/>
    <w:rsid w:val="00950DF9"/>
    <w:rsid w:val="00950E1F"/>
    <w:rsid w:val="00951197"/>
    <w:rsid w:val="009518DE"/>
    <w:rsid w:val="00953393"/>
    <w:rsid w:val="009534BA"/>
    <w:rsid w:val="00954699"/>
    <w:rsid w:val="009548D6"/>
    <w:rsid w:val="009548FA"/>
    <w:rsid w:val="00954CAA"/>
    <w:rsid w:val="00954EB8"/>
    <w:rsid w:val="00954F14"/>
    <w:rsid w:val="009578AF"/>
    <w:rsid w:val="009601C6"/>
    <w:rsid w:val="009602B6"/>
    <w:rsid w:val="00960C1D"/>
    <w:rsid w:val="0096176A"/>
    <w:rsid w:val="009628A6"/>
    <w:rsid w:val="00962A86"/>
    <w:rsid w:val="009637E1"/>
    <w:rsid w:val="00963848"/>
    <w:rsid w:val="00963F0B"/>
    <w:rsid w:val="00964BEF"/>
    <w:rsid w:val="0096594C"/>
    <w:rsid w:val="00965CC6"/>
    <w:rsid w:val="009664F0"/>
    <w:rsid w:val="00967351"/>
    <w:rsid w:val="00967827"/>
    <w:rsid w:val="009679CF"/>
    <w:rsid w:val="00967BC4"/>
    <w:rsid w:val="009702FE"/>
    <w:rsid w:val="00970499"/>
    <w:rsid w:val="00970AEB"/>
    <w:rsid w:val="00971446"/>
    <w:rsid w:val="00971B32"/>
    <w:rsid w:val="0097239A"/>
    <w:rsid w:val="00972FC4"/>
    <w:rsid w:val="009736F5"/>
    <w:rsid w:val="00973A7F"/>
    <w:rsid w:val="009741D2"/>
    <w:rsid w:val="00975754"/>
    <w:rsid w:val="00975927"/>
    <w:rsid w:val="0097651F"/>
    <w:rsid w:val="00976A70"/>
    <w:rsid w:val="00977746"/>
    <w:rsid w:val="00977A32"/>
    <w:rsid w:val="00977A39"/>
    <w:rsid w:val="00980193"/>
    <w:rsid w:val="00980555"/>
    <w:rsid w:val="00980619"/>
    <w:rsid w:val="009809E5"/>
    <w:rsid w:val="00980D0C"/>
    <w:rsid w:val="00981256"/>
    <w:rsid w:val="009818EA"/>
    <w:rsid w:val="00981C8F"/>
    <w:rsid w:val="0098256C"/>
    <w:rsid w:val="00983E7D"/>
    <w:rsid w:val="00984722"/>
    <w:rsid w:val="00984744"/>
    <w:rsid w:val="00984F66"/>
    <w:rsid w:val="009863F7"/>
    <w:rsid w:val="00986661"/>
    <w:rsid w:val="00986814"/>
    <w:rsid w:val="009875EA"/>
    <w:rsid w:val="00990982"/>
    <w:rsid w:val="009923CB"/>
    <w:rsid w:val="00992B4D"/>
    <w:rsid w:val="00992E29"/>
    <w:rsid w:val="00992F95"/>
    <w:rsid w:val="0099315C"/>
    <w:rsid w:val="00993D8A"/>
    <w:rsid w:val="00994008"/>
    <w:rsid w:val="0099430D"/>
    <w:rsid w:val="0099469D"/>
    <w:rsid w:val="00994C79"/>
    <w:rsid w:val="00994D44"/>
    <w:rsid w:val="009958FF"/>
    <w:rsid w:val="00995CB0"/>
    <w:rsid w:val="00996594"/>
    <w:rsid w:val="00996CA2"/>
    <w:rsid w:val="009A0040"/>
    <w:rsid w:val="009A071D"/>
    <w:rsid w:val="009A08B4"/>
    <w:rsid w:val="009A0FA5"/>
    <w:rsid w:val="009A0FC6"/>
    <w:rsid w:val="009A17B0"/>
    <w:rsid w:val="009A18B5"/>
    <w:rsid w:val="009A1C5B"/>
    <w:rsid w:val="009A2D78"/>
    <w:rsid w:val="009A3040"/>
    <w:rsid w:val="009A3AA2"/>
    <w:rsid w:val="009A483B"/>
    <w:rsid w:val="009A4B86"/>
    <w:rsid w:val="009A5B4C"/>
    <w:rsid w:val="009A5FC9"/>
    <w:rsid w:val="009A704E"/>
    <w:rsid w:val="009B0293"/>
    <w:rsid w:val="009B0DA9"/>
    <w:rsid w:val="009B19AF"/>
    <w:rsid w:val="009B1B2F"/>
    <w:rsid w:val="009B25DA"/>
    <w:rsid w:val="009B2C6B"/>
    <w:rsid w:val="009B3140"/>
    <w:rsid w:val="009B385F"/>
    <w:rsid w:val="009B3D93"/>
    <w:rsid w:val="009B4386"/>
    <w:rsid w:val="009B43A6"/>
    <w:rsid w:val="009B4524"/>
    <w:rsid w:val="009B4B73"/>
    <w:rsid w:val="009B57E2"/>
    <w:rsid w:val="009B637A"/>
    <w:rsid w:val="009B6405"/>
    <w:rsid w:val="009B7B93"/>
    <w:rsid w:val="009C042C"/>
    <w:rsid w:val="009C0884"/>
    <w:rsid w:val="009C0B6F"/>
    <w:rsid w:val="009C0C12"/>
    <w:rsid w:val="009C0D85"/>
    <w:rsid w:val="009C15ED"/>
    <w:rsid w:val="009C1FDB"/>
    <w:rsid w:val="009C2771"/>
    <w:rsid w:val="009C2F1D"/>
    <w:rsid w:val="009C2F4E"/>
    <w:rsid w:val="009C3A67"/>
    <w:rsid w:val="009C4779"/>
    <w:rsid w:val="009C4C07"/>
    <w:rsid w:val="009C6169"/>
    <w:rsid w:val="009C64A9"/>
    <w:rsid w:val="009C6834"/>
    <w:rsid w:val="009C6C4D"/>
    <w:rsid w:val="009C77DB"/>
    <w:rsid w:val="009D16C0"/>
    <w:rsid w:val="009D2900"/>
    <w:rsid w:val="009D296F"/>
    <w:rsid w:val="009D36ED"/>
    <w:rsid w:val="009D3C11"/>
    <w:rsid w:val="009D493A"/>
    <w:rsid w:val="009D502F"/>
    <w:rsid w:val="009D5082"/>
    <w:rsid w:val="009D5610"/>
    <w:rsid w:val="009D5A0F"/>
    <w:rsid w:val="009D5D15"/>
    <w:rsid w:val="009D675F"/>
    <w:rsid w:val="009D782E"/>
    <w:rsid w:val="009D7D4A"/>
    <w:rsid w:val="009E071B"/>
    <w:rsid w:val="009E2193"/>
    <w:rsid w:val="009E269A"/>
    <w:rsid w:val="009E273E"/>
    <w:rsid w:val="009E2B3E"/>
    <w:rsid w:val="009E2C8D"/>
    <w:rsid w:val="009E3991"/>
    <w:rsid w:val="009E3B5A"/>
    <w:rsid w:val="009E41B0"/>
    <w:rsid w:val="009E5B03"/>
    <w:rsid w:val="009E5C76"/>
    <w:rsid w:val="009E5D96"/>
    <w:rsid w:val="009E6690"/>
    <w:rsid w:val="009E66AC"/>
    <w:rsid w:val="009E66DC"/>
    <w:rsid w:val="009E672E"/>
    <w:rsid w:val="009F1059"/>
    <w:rsid w:val="009F135C"/>
    <w:rsid w:val="009F1D5D"/>
    <w:rsid w:val="009F1DCC"/>
    <w:rsid w:val="009F2281"/>
    <w:rsid w:val="009F22E3"/>
    <w:rsid w:val="009F27FF"/>
    <w:rsid w:val="009F3168"/>
    <w:rsid w:val="009F3DF6"/>
    <w:rsid w:val="009F4577"/>
    <w:rsid w:val="009F4B33"/>
    <w:rsid w:val="009F53C6"/>
    <w:rsid w:val="009F58A3"/>
    <w:rsid w:val="009F614E"/>
    <w:rsid w:val="009F63D1"/>
    <w:rsid w:val="009F6E8F"/>
    <w:rsid w:val="009F6FE8"/>
    <w:rsid w:val="009F7006"/>
    <w:rsid w:val="009F7410"/>
    <w:rsid w:val="009F751F"/>
    <w:rsid w:val="009F7820"/>
    <w:rsid w:val="00A00550"/>
    <w:rsid w:val="00A011B8"/>
    <w:rsid w:val="00A0218D"/>
    <w:rsid w:val="00A0347B"/>
    <w:rsid w:val="00A03746"/>
    <w:rsid w:val="00A03A95"/>
    <w:rsid w:val="00A03BB1"/>
    <w:rsid w:val="00A04131"/>
    <w:rsid w:val="00A04573"/>
    <w:rsid w:val="00A057D8"/>
    <w:rsid w:val="00A0705B"/>
    <w:rsid w:val="00A07361"/>
    <w:rsid w:val="00A119C5"/>
    <w:rsid w:val="00A119E9"/>
    <w:rsid w:val="00A123FE"/>
    <w:rsid w:val="00A124D0"/>
    <w:rsid w:val="00A12B14"/>
    <w:rsid w:val="00A1316A"/>
    <w:rsid w:val="00A13B74"/>
    <w:rsid w:val="00A13B85"/>
    <w:rsid w:val="00A146B9"/>
    <w:rsid w:val="00A14ECF"/>
    <w:rsid w:val="00A14F36"/>
    <w:rsid w:val="00A16722"/>
    <w:rsid w:val="00A16B88"/>
    <w:rsid w:val="00A17124"/>
    <w:rsid w:val="00A20A1A"/>
    <w:rsid w:val="00A21381"/>
    <w:rsid w:val="00A22078"/>
    <w:rsid w:val="00A2273E"/>
    <w:rsid w:val="00A22A32"/>
    <w:rsid w:val="00A23186"/>
    <w:rsid w:val="00A23421"/>
    <w:rsid w:val="00A236A2"/>
    <w:rsid w:val="00A23B67"/>
    <w:rsid w:val="00A242C6"/>
    <w:rsid w:val="00A24D69"/>
    <w:rsid w:val="00A25442"/>
    <w:rsid w:val="00A25C30"/>
    <w:rsid w:val="00A25C9C"/>
    <w:rsid w:val="00A262F1"/>
    <w:rsid w:val="00A264A0"/>
    <w:rsid w:val="00A267AF"/>
    <w:rsid w:val="00A27B2B"/>
    <w:rsid w:val="00A30471"/>
    <w:rsid w:val="00A3087B"/>
    <w:rsid w:val="00A3104D"/>
    <w:rsid w:val="00A3109F"/>
    <w:rsid w:val="00A312F1"/>
    <w:rsid w:val="00A31534"/>
    <w:rsid w:val="00A318B5"/>
    <w:rsid w:val="00A31DD5"/>
    <w:rsid w:val="00A33326"/>
    <w:rsid w:val="00A3336F"/>
    <w:rsid w:val="00A33F66"/>
    <w:rsid w:val="00A34283"/>
    <w:rsid w:val="00A347AC"/>
    <w:rsid w:val="00A34A84"/>
    <w:rsid w:val="00A3500B"/>
    <w:rsid w:val="00A362F9"/>
    <w:rsid w:val="00A365CA"/>
    <w:rsid w:val="00A366E3"/>
    <w:rsid w:val="00A36A71"/>
    <w:rsid w:val="00A36F46"/>
    <w:rsid w:val="00A37283"/>
    <w:rsid w:val="00A37DDA"/>
    <w:rsid w:val="00A37E82"/>
    <w:rsid w:val="00A40752"/>
    <w:rsid w:val="00A41768"/>
    <w:rsid w:val="00A41870"/>
    <w:rsid w:val="00A41C43"/>
    <w:rsid w:val="00A42612"/>
    <w:rsid w:val="00A4292A"/>
    <w:rsid w:val="00A42C72"/>
    <w:rsid w:val="00A436F9"/>
    <w:rsid w:val="00A44130"/>
    <w:rsid w:val="00A443E6"/>
    <w:rsid w:val="00A448DF"/>
    <w:rsid w:val="00A450FD"/>
    <w:rsid w:val="00A45F45"/>
    <w:rsid w:val="00A46156"/>
    <w:rsid w:val="00A46C6E"/>
    <w:rsid w:val="00A46DD9"/>
    <w:rsid w:val="00A471AE"/>
    <w:rsid w:val="00A473B7"/>
    <w:rsid w:val="00A477D3"/>
    <w:rsid w:val="00A47B24"/>
    <w:rsid w:val="00A47CE9"/>
    <w:rsid w:val="00A500DE"/>
    <w:rsid w:val="00A51677"/>
    <w:rsid w:val="00A525B5"/>
    <w:rsid w:val="00A526FF"/>
    <w:rsid w:val="00A529F1"/>
    <w:rsid w:val="00A52C46"/>
    <w:rsid w:val="00A532A5"/>
    <w:rsid w:val="00A53852"/>
    <w:rsid w:val="00A548EC"/>
    <w:rsid w:val="00A552C6"/>
    <w:rsid w:val="00A55D07"/>
    <w:rsid w:val="00A57DED"/>
    <w:rsid w:val="00A57EB3"/>
    <w:rsid w:val="00A60CD7"/>
    <w:rsid w:val="00A616BC"/>
    <w:rsid w:val="00A621AE"/>
    <w:rsid w:val="00A62FA9"/>
    <w:rsid w:val="00A632E7"/>
    <w:rsid w:val="00A6361E"/>
    <w:rsid w:val="00A649A6"/>
    <w:rsid w:val="00A64AC8"/>
    <w:rsid w:val="00A6583F"/>
    <w:rsid w:val="00A65D1F"/>
    <w:rsid w:val="00A66369"/>
    <w:rsid w:val="00A667E7"/>
    <w:rsid w:val="00A6683F"/>
    <w:rsid w:val="00A66EE3"/>
    <w:rsid w:val="00A671EE"/>
    <w:rsid w:val="00A67C0A"/>
    <w:rsid w:val="00A70220"/>
    <w:rsid w:val="00A709D8"/>
    <w:rsid w:val="00A70C48"/>
    <w:rsid w:val="00A71CB0"/>
    <w:rsid w:val="00A72607"/>
    <w:rsid w:val="00A72F7D"/>
    <w:rsid w:val="00A73C5C"/>
    <w:rsid w:val="00A74104"/>
    <w:rsid w:val="00A75305"/>
    <w:rsid w:val="00A76325"/>
    <w:rsid w:val="00A76370"/>
    <w:rsid w:val="00A80AB0"/>
    <w:rsid w:val="00A8106D"/>
    <w:rsid w:val="00A81097"/>
    <w:rsid w:val="00A81D0E"/>
    <w:rsid w:val="00A81EDD"/>
    <w:rsid w:val="00A8215E"/>
    <w:rsid w:val="00A8272B"/>
    <w:rsid w:val="00A836A6"/>
    <w:rsid w:val="00A83C30"/>
    <w:rsid w:val="00A8409B"/>
    <w:rsid w:val="00A84811"/>
    <w:rsid w:val="00A85134"/>
    <w:rsid w:val="00A85567"/>
    <w:rsid w:val="00A85D0A"/>
    <w:rsid w:val="00A85D67"/>
    <w:rsid w:val="00A862A5"/>
    <w:rsid w:val="00A86A02"/>
    <w:rsid w:val="00A87407"/>
    <w:rsid w:val="00A87729"/>
    <w:rsid w:val="00A87ABB"/>
    <w:rsid w:val="00A907F0"/>
    <w:rsid w:val="00A9097A"/>
    <w:rsid w:val="00A90BFA"/>
    <w:rsid w:val="00A90F00"/>
    <w:rsid w:val="00A91060"/>
    <w:rsid w:val="00A910D1"/>
    <w:rsid w:val="00A91276"/>
    <w:rsid w:val="00A9208F"/>
    <w:rsid w:val="00A9256D"/>
    <w:rsid w:val="00A94C57"/>
    <w:rsid w:val="00A94DA9"/>
    <w:rsid w:val="00A94E82"/>
    <w:rsid w:val="00A94F51"/>
    <w:rsid w:val="00A96995"/>
    <w:rsid w:val="00A96F36"/>
    <w:rsid w:val="00A97246"/>
    <w:rsid w:val="00A97871"/>
    <w:rsid w:val="00A97F39"/>
    <w:rsid w:val="00AA02F8"/>
    <w:rsid w:val="00AA0AA3"/>
    <w:rsid w:val="00AA1888"/>
    <w:rsid w:val="00AA1EF3"/>
    <w:rsid w:val="00AA2039"/>
    <w:rsid w:val="00AA208F"/>
    <w:rsid w:val="00AA2366"/>
    <w:rsid w:val="00AA2557"/>
    <w:rsid w:val="00AA3338"/>
    <w:rsid w:val="00AA3BD3"/>
    <w:rsid w:val="00AA4438"/>
    <w:rsid w:val="00AA4AE0"/>
    <w:rsid w:val="00AA4F00"/>
    <w:rsid w:val="00AA5224"/>
    <w:rsid w:val="00AA565B"/>
    <w:rsid w:val="00AA56DA"/>
    <w:rsid w:val="00AA58F2"/>
    <w:rsid w:val="00AA7B9A"/>
    <w:rsid w:val="00AB1232"/>
    <w:rsid w:val="00AB191A"/>
    <w:rsid w:val="00AB262F"/>
    <w:rsid w:val="00AB2F8B"/>
    <w:rsid w:val="00AB3CE9"/>
    <w:rsid w:val="00AB4818"/>
    <w:rsid w:val="00AB493A"/>
    <w:rsid w:val="00AB4ACE"/>
    <w:rsid w:val="00AB5148"/>
    <w:rsid w:val="00AB582D"/>
    <w:rsid w:val="00AB58D2"/>
    <w:rsid w:val="00AB5D78"/>
    <w:rsid w:val="00AB64C7"/>
    <w:rsid w:val="00AB68E2"/>
    <w:rsid w:val="00AB6DCB"/>
    <w:rsid w:val="00AB6E75"/>
    <w:rsid w:val="00AB7DBE"/>
    <w:rsid w:val="00AC1C93"/>
    <w:rsid w:val="00AC1CC6"/>
    <w:rsid w:val="00AC20CE"/>
    <w:rsid w:val="00AC2177"/>
    <w:rsid w:val="00AC2716"/>
    <w:rsid w:val="00AC2732"/>
    <w:rsid w:val="00AC2DA0"/>
    <w:rsid w:val="00AC2DAF"/>
    <w:rsid w:val="00AC4758"/>
    <w:rsid w:val="00AC497B"/>
    <w:rsid w:val="00AC50B7"/>
    <w:rsid w:val="00AC52E8"/>
    <w:rsid w:val="00AC5ADF"/>
    <w:rsid w:val="00AC5D8C"/>
    <w:rsid w:val="00AC646D"/>
    <w:rsid w:val="00AC6E27"/>
    <w:rsid w:val="00AC708B"/>
    <w:rsid w:val="00AD047E"/>
    <w:rsid w:val="00AD0929"/>
    <w:rsid w:val="00AD139C"/>
    <w:rsid w:val="00AD2615"/>
    <w:rsid w:val="00AD2D11"/>
    <w:rsid w:val="00AD32C2"/>
    <w:rsid w:val="00AD33CB"/>
    <w:rsid w:val="00AD3902"/>
    <w:rsid w:val="00AD39DC"/>
    <w:rsid w:val="00AD4E45"/>
    <w:rsid w:val="00AD5934"/>
    <w:rsid w:val="00AD5DA0"/>
    <w:rsid w:val="00AD5DC1"/>
    <w:rsid w:val="00AD6A7C"/>
    <w:rsid w:val="00AE0472"/>
    <w:rsid w:val="00AE0866"/>
    <w:rsid w:val="00AE11AE"/>
    <w:rsid w:val="00AE1966"/>
    <w:rsid w:val="00AE2DB1"/>
    <w:rsid w:val="00AE3329"/>
    <w:rsid w:val="00AE371A"/>
    <w:rsid w:val="00AE3A5D"/>
    <w:rsid w:val="00AE40EA"/>
    <w:rsid w:val="00AE46A0"/>
    <w:rsid w:val="00AE47F5"/>
    <w:rsid w:val="00AE497C"/>
    <w:rsid w:val="00AE4BAF"/>
    <w:rsid w:val="00AE4C80"/>
    <w:rsid w:val="00AE4C98"/>
    <w:rsid w:val="00AE4DCB"/>
    <w:rsid w:val="00AE4EC8"/>
    <w:rsid w:val="00AE5287"/>
    <w:rsid w:val="00AE57C0"/>
    <w:rsid w:val="00AE5AFC"/>
    <w:rsid w:val="00AE5C41"/>
    <w:rsid w:val="00AE61E1"/>
    <w:rsid w:val="00AE63D3"/>
    <w:rsid w:val="00AE65BC"/>
    <w:rsid w:val="00AE68E4"/>
    <w:rsid w:val="00AE690B"/>
    <w:rsid w:val="00AE723C"/>
    <w:rsid w:val="00AE7683"/>
    <w:rsid w:val="00AE7E3B"/>
    <w:rsid w:val="00AF00A1"/>
    <w:rsid w:val="00AF0B7F"/>
    <w:rsid w:val="00AF0D1E"/>
    <w:rsid w:val="00AF136F"/>
    <w:rsid w:val="00AF2A83"/>
    <w:rsid w:val="00AF2B69"/>
    <w:rsid w:val="00AF36A0"/>
    <w:rsid w:val="00AF3E64"/>
    <w:rsid w:val="00AF3EA7"/>
    <w:rsid w:val="00AF52FA"/>
    <w:rsid w:val="00AF5ACC"/>
    <w:rsid w:val="00AF5E5A"/>
    <w:rsid w:val="00AF6B61"/>
    <w:rsid w:val="00AF6BE0"/>
    <w:rsid w:val="00B00313"/>
    <w:rsid w:val="00B0053C"/>
    <w:rsid w:val="00B0079C"/>
    <w:rsid w:val="00B0099F"/>
    <w:rsid w:val="00B00E28"/>
    <w:rsid w:val="00B010F3"/>
    <w:rsid w:val="00B014B8"/>
    <w:rsid w:val="00B01F5A"/>
    <w:rsid w:val="00B02609"/>
    <w:rsid w:val="00B028F8"/>
    <w:rsid w:val="00B02A22"/>
    <w:rsid w:val="00B02CAB"/>
    <w:rsid w:val="00B0370B"/>
    <w:rsid w:val="00B0392F"/>
    <w:rsid w:val="00B039ED"/>
    <w:rsid w:val="00B03DD6"/>
    <w:rsid w:val="00B03DEF"/>
    <w:rsid w:val="00B04409"/>
    <w:rsid w:val="00B044A9"/>
    <w:rsid w:val="00B04A16"/>
    <w:rsid w:val="00B055BE"/>
    <w:rsid w:val="00B05704"/>
    <w:rsid w:val="00B061F8"/>
    <w:rsid w:val="00B06983"/>
    <w:rsid w:val="00B06A67"/>
    <w:rsid w:val="00B109BE"/>
    <w:rsid w:val="00B10A66"/>
    <w:rsid w:val="00B11B45"/>
    <w:rsid w:val="00B11C34"/>
    <w:rsid w:val="00B12C78"/>
    <w:rsid w:val="00B13240"/>
    <w:rsid w:val="00B1362C"/>
    <w:rsid w:val="00B13D8A"/>
    <w:rsid w:val="00B13DBF"/>
    <w:rsid w:val="00B14023"/>
    <w:rsid w:val="00B147D7"/>
    <w:rsid w:val="00B15BD6"/>
    <w:rsid w:val="00B15EC2"/>
    <w:rsid w:val="00B201D7"/>
    <w:rsid w:val="00B21513"/>
    <w:rsid w:val="00B21A0F"/>
    <w:rsid w:val="00B22169"/>
    <w:rsid w:val="00B236F6"/>
    <w:rsid w:val="00B239E3"/>
    <w:rsid w:val="00B248AF"/>
    <w:rsid w:val="00B24D08"/>
    <w:rsid w:val="00B251D9"/>
    <w:rsid w:val="00B26284"/>
    <w:rsid w:val="00B26AA1"/>
    <w:rsid w:val="00B27287"/>
    <w:rsid w:val="00B3025D"/>
    <w:rsid w:val="00B307FC"/>
    <w:rsid w:val="00B311C4"/>
    <w:rsid w:val="00B31534"/>
    <w:rsid w:val="00B31BE8"/>
    <w:rsid w:val="00B32213"/>
    <w:rsid w:val="00B32A25"/>
    <w:rsid w:val="00B34C7B"/>
    <w:rsid w:val="00B35CBD"/>
    <w:rsid w:val="00B36042"/>
    <w:rsid w:val="00B36C40"/>
    <w:rsid w:val="00B36CCF"/>
    <w:rsid w:val="00B36EFF"/>
    <w:rsid w:val="00B371AA"/>
    <w:rsid w:val="00B37F9A"/>
    <w:rsid w:val="00B4074E"/>
    <w:rsid w:val="00B412B0"/>
    <w:rsid w:val="00B41D67"/>
    <w:rsid w:val="00B42311"/>
    <w:rsid w:val="00B4256F"/>
    <w:rsid w:val="00B4338D"/>
    <w:rsid w:val="00B43421"/>
    <w:rsid w:val="00B43F65"/>
    <w:rsid w:val="00B44D66"/>
    <w:rsid w:val="00B453EA"/>
    <w:rsid w:val="00B4681B"/>
    <w:rsid w:val="00B46F8D"/>
    <w:rsid w:val="00B47C68"/>
    <w:rsid w:val="00B50323"/>
    <w:rsid w:val="00B50346"/>
    <w:rsid w:val="00B507BC"/>
    <w:rsid w:val="00B50D8E"/>
    <w:rsid w:val="00B51029"/>
    <w:rsid w:val="00B519FF"/>
    <w:rsid w:val="00B51A53"/>
    <w:rsid w:val="00B51B57"/>
    <w:rsid w:val="00B52088"/>
    <w:rsid w:val="00B5228F"/>
    <w:rsid w:val="00B539E3"/>
    <w:rsid w:val="00B53D4F"/>
    <w:rsid w:val="00B542D5"/>
    <w:rsid w:val="00B5432C"/>
    <w:rsid w:val="00B54BD8"/>
    <w:rsid w:val="00B54BF3"/>
    <w:rsid w:val="00B553AB"/>
    <w:rsid w:val="00B55491"/>
    <w:rsid w:val="00B610A7"/>
    <w:rsid w:val="00B624C3"/>
    <w:rsid w:val="00B62665"/>
    <w:rsid w:val="00B62AC5"/>
    <w:rsid w:val="00B62B85"/>
    <w:rsid w:val="00B62B97"/>
    <w:rsid w:val="00B6348A"/>
    <w:rsid w:val="00B6355F"/>
    <w:rsid w:val="00B638AF"/>
    <w:rsid w:val="00B63D68"/>
    <w:rsid w:val="00B64FB9"/>
    <w:rsid w:val="00B65083"/>
    <w:rsid w:val="00B65290"/>
    <w:rsid w:val="00B66761"/>
    <w:rsid w:val="00B6739E"/>
    <w:rsid w:val="00B675FB"/>
    <w:rsid w:val="00B70231"/>
    <w:rsid w:val="00B70596"/>
    <w:rsid w:val="00B70787"/>
    <w:rsid w:val="00B70D53"/>
    <w:rsid w:val="00B70DD7"/>
    <w:rsid w:val="00B718C3"/>
    <w:rsid w:val="00B72A1B"/>
    <w:rsid w:val="00B72F06"/>
    <w:rsid w:val="00B72F2F"/>
    <w:rsid w:val="00B7325F"/>
    <w:rsid w:val="00B7333B"/>
    <w:rsid w:val="00B73FD5"/>
    <w:rsid w:val="00B74008"/>
    <w:rsid w:val="00B74EA7"/>
    <w:rsid w:val="00B7505A"/>
    <w:rsid w:val="00B75A01"/>
    <w:rsid w:val="00B76654"/>
    <w:rsid w:val="00B7674D"/>
    <w:rsid w:val="00B77431"/>
    <w:rsid w:val="00B77753"/>
    <w:rsid w:val="00B779CD"/>
    <w:rsid w:val="00B77E98"/>
    <w:rsid w:val="00B802E1"/>
    <w:rsid w:val="00B80BCC"/>
    <w:rsid w:val="00B80FEE"/>
    <w:rsid w:val="00B8103A"/>
    <w:rsid w:val="00B821F9"/>
    <w:rsid w:val="00B823A4"/>
    <w:rsid w:val="00B826E1"/>
    <w:rsid w:val="00B82DF4"/>
    <w:rsid w:val="00B83758"/>
    <w:rsid w:val="00B83CCD"/>
    <w:rsid w:val="00B83D21"/>
    <w:rsid w:val="00B8423A"/>
    <w:rsid w:val="00B84365"/>
    <w:rsid w:val="00B84C58"/>
    <w:rsid w:val="00B8513A"/>
    <w:rsid w:val="00B853A6"/>
    <w:rsid w:val="00B86408"/>
    <w:rsid w:val="00B86AB4"/>
    <w:rsid w:val="00B9128A"/>
    <w:rsid w:val="00B91D39"/>
    <w:rsid w:val="00B926C5"/>
    <w:rsid w:val="00B92C08"/>
    <w:rsid w:val="00B92C29"/>
    <w:rsid w:val="00B93630"/>
    <w:rsid w:val="00B93B95"/>
    <w:rsid w:val="00B93DB2"/>
    <w:rsid w:val="00B93FD2"/>
    <w:rsid w:val="00B941A0"/>
    <w:rsid w:val="00B947FF"/>
    <w:rsid w:val="00B954E2"/>
    <w:rsid w:val="00B95534"/>
    <w:rsid w:val="00B95BF1"/>
    <w:rsid w:val="00B962EB"/>
    <w:rsid w:val="00B96AD7"/>
    <w:rsid w:val="00B97C04"/>
    <w:rsid w:val="00BA13A3"/>
    <w:rsid w:val="00BA1F00"/>
    <w:rsid w:val="00BA2255"/>
    <w:rsid w:val="00BA2606"/>
    <w:rsid w:val="00BA2787"/>
    <w:rsid w:val="00BA298E"/>
    <w:rsid w:val="00BA3454"/>
    <w:rsid w:val="00BA3489"/>
    <w:rsid w:val="00BA3642"/>
    <w:rsid w:val="00BA3D67"/>
    <w:rsid w:val="00BA4240"/>
    <w:rsid w:val="00BA49E5"/>
    <w:rsid w:val="00BA51EB"/>
    <w:rsid w:val="00BA5651"/>
    <w:rsid w:val="00BA6736"/>
    <w:rsid w:val="00BA6CB9"/>
    <w:rsid w:val="00BB070C"/>
    <w:rsid w:val="00BB08E5"/>
    <w:rsid w:val="00BB2639"/>
    <w:rsid w:val="00BB2BF1"/>
    <w:rsid w:val="00BB2F3B"/>
    <w:rsid w:val="00BB3318"/>
    <w:rsid w:val="00BB3801"/>
    <w:rsid w:val="00BB4774"/>
    <w:rsid w:val="00BB560D"/>
    <w:rsid w:val="00BB58C3"/>
    <w:rsid w:val="00BB5A9D"/>
    <w:rsid w:val="00BB5E4B"/>
    <w:rsid w:val="00BB658F"/>
    <w:rsid w:val="00BB6652"/>
    <w:rsid w:val="00BB6F4E"/>
    <w:rsid w:val="00BB71F2"/>
    <w:rsid w:val="00BB734C"/>
    <w:rsid w:val="00BB7559"/>
    <w:rsid w:val="00BB75F5"/>
    <w:rsid w:val="00BB7693"/>
    <w:rsid w:val="00BC0EEB"/>
    <w:rsid w:val="00BC0FC3"/>
    <w:rsid w:val="00BC106A"/>
    <w:rsid w:val="00BC12EE"/>
    <w:rsid w:val="00BC25E5"/>
    <w:rsid w:val="00BC4365"/>
    <w:rsid w:val="00BC4FAA"/>
    <w:rsid w:val="00BC50EB"/>
    <w:rsid w:val="00BC5447"/>
    <w:rsid w:val="00BC5802"/>
    <w:rsid w:val="00BC5C7F"/>
    <w:rsid w:val="00BC5DC2"/>
    <w:rsid w:val="00BC604C"/>
    <w:rsid w:val="00BC63B1"/>
    <w:rsid w:val="00BC68F9"/>
    <w:rsid w:val="00BD0624"/>
    <w:rsid w:val="00BD0807"/>
    <w:rsid w:val="00BD096D"/>
    <w:rsid w:val="00BD0E32"/>
    <w:rsid w:val="00BD1036"/>
    <w:rsid w:val="00BD1274"/>
    <w:rsid w:val="00BD1572"/>
    <w:rsid w:val="00BD1A05"/>
    <w:rsid w:val="00BD23D2"/>
    <w:rsid w:val="00BD2F5B"/>
    <w:rsid w:val="00BD3D8D"/>
    <w:rsid w:val="00BD3F7F"/>
    <w:rsid w:val="00BD424A"/>
    <w:rsid w:val="00BD4AC6"/>
    <w:rsid w:val="00BD6B64"/>
    <w:rsid w:val="00BD7629"/>
    <w:rsid w:val="00BD7BB9"/>
    <w:rsid w:val="00BD7C2A"/>
    <w:rsid w:val="00BE01DF"/>
    <w:rsid w:val="00BE0A7D"/>
    <w:rsid w:val="00BE0F65"/>
    <w:rsid w:val="00BE1278"/>
    <w:rsid w:val="00BE2162"/>
    <w:rsid w:val="00BE2228"/>
    <w:rsid w:val="00BE2519"/>
    <w:rsid w:val="00BE26C9"/>
    <w:rsid w:val="00BE2DCE"/>
    <w:rsid w:val="00BE3682"/>
    <w:rsid w:val="00BE5700"/>
    <w:rsid w:val="00BE5879"/>
    <w:rsid w:val="00BE6949"/>
    <w:rsid w:val="00BE6F7A"/>
    <w:rsid w:val="00BE7E7F"/>
    <w:rsid w:val="00BF03AD"/>
    <w:rsid w:val="00BF05AF"/>
    <w:rsid w:val="00BF0BA6"/>
    <w:rsid w:val="00BF12CD"/>
    <w:rsid w:val="00BF14FA"/>
    <w:rsid w:val="00BF1EB2"/>
    <w:rsid w:val="00BF223D"/>
    <w:rsid w:val="00BF25FA"/>
    <w:rsid w:val="00BF2C97"/>
    <w:rsid w:val="00BF390C"/>
    <w:rsid w:val="00BF3B22"/>
    <w:rsid w:val="00BF3E7C"/>
    <w:rsid w:val="00BF4284"/>
    <w:rsid w:val="00BF43FB"/>
    <w:rsid w:val="00BF4BE8"/>
    <w:rsid w:val="00BF4C1E"/>
    <w:rsid w:val="00BF4FA8"/>
    <w:rsid w:val="00BF545A"/>
    <w:rsid w:val="00BF573A"/>
    <w:rsid w:val="00BF5AF9"/>
    <w:rsid w:val="00BF5EC8"/>
    <w:rsid w:val="00BF61FB"/>
    <w:rsid w:val="00BF686C"/>
    <w:rsid w:val="00BF75C1"/>
    <w:rsid w:val="00C00F47"/>
    <w:rsid w:val="00C01748"/>
    <w:rsid w:val="00C01EE6"/>
    <w:rsid w:val="00C02237"/>
    <w:rsid w:val="00C02ECE"/>
    <w:rsid w:val="00C032D3"/>
    <w:rsid w:val="00C03746"/>
    <w:rsid w:val="00C03965"/>
    <w:rsid w:val="00C03F94"/>
    <w:rsid w:val="00C04825"/>
    <w:rsid w:val="00C04B39"/>
    <w:rsid w:val="00C0520B"/>
    <w:rsid w:val="00C05F76"/>
    <w:rsid w:val="00C075CB"/>
    <w:rsid w:val="00C075DC"/>
    <w:rsid w:val="00C078C5"/>
    <w:rsid w:val="00C07BDA"/>
    <w:rsid w:val="00C100F2"/>
    <w:rsid w:val="00C10C6B"/>
    <w:rsid w:val="00C11713"/>
    <w:rsid w:val="00C11A87"/>
    <w:rsid w:val="00C12EB9"/>
    <w:rsid w:val="00C1344C"/>
    <w:rsid w:val="00C13C85"/>
    <w:rsid w:val="00C142C9"/>
    <w:rsid w:val="00C148AB"/>
    <w:rsid w:val="00C14933"/>
    <w:rsid w:val="00C14AB7"/>
    <w:rsid w:val="00C15478"/>
    <w:rsid w:val="00C15803"/>
    <w:rsid w:val="00C163F0"/>
    <w:rsid w:val="00C16E50"/>
    <w:rsid w:val="00C17149"/>
    <w:rsid w:val="00C172A8"/>
    <w:rsid w:val="00C17E9D"/>
    <w:rsid w:val="00C20722"/>
    <w:rsid w:val="00C20E3C"/>
    <w:rsid w:val="00C21713"/>
    <w:rsid w:val="00C220D0"/>
    <w:rsid w:val="00C2231B"/>
    <w:rsid w:val="00C23110"/>
    <w:rsid w:val="00C23121"/>
    <w:rsid w:val="00C23427"/>
    <w:rsid w:val="00C2372D"/>
    <w:rsid w:val="00C2417A"/>
    <w:rsid w:val="00C25078"/>
    <w:rsid w:val="00C25287"/>
    <w:rsid w:val="00C26125"/>
    <w:rsid w:val="00C26C15"/>
    <w:rsid w:val="00C26DA8"/>
    <w:rsid w:val="00C27033"/>
    <w:rsid w:val="00C2727B"/>
    <w:rsid w:val="00C27302"/>
    <w:rsid w:val="00C27ACE"/>
    <w:rsid w:val="00C27E9E"/>
    <w:rsid w:val="00C309D4"/>
    <w:rsid w:val="00C30F42"/>
    <w:rsid w:val="00C31033"/>
    <w:rsid w:val="00C312D1"/>
    <w:rsid w:val="00C312E2"/>
    <w:rsid w:val="00C31BE3"/>
    <w:rsid w:val="00C31E03"/>
    <w:rsid w:val="00C31E84"/>
    <w:rsid w:val="00C32AB8"/>
    <w:rsid w:val="00C32D66"/>
    <w:rsid w:val="00C35307"/>
    <w:rsid w:val="00C35503"/>
    <w:rsid w:val="00C35A0E"/>
    <w:rsid w:val="00C35DA3"/>
    <w:rsid w:val="00C3663B"/>
    <w:rsid w:val="00C36793"/>
    <w:rsid w:val="00C36849"/>
    <w:rsid w:val="00C36AE0"/>
    <w:rsid w:val="00C36B98"/>
    <w:rsid w:val="00C36FE3"/>
    <w:rsid w:val="00C3782E"/>
    <w:rsid w:val="00C37B4B"/>
    <w:rsid w:val="00C40944"/>
    <w:rsid w:val="00C40E42"/>
    <w:rsid w:val="00C419EE"/>
    <w:rsid w:val="00C41AE7"/>
    <w:rsid w:val="00C43118"/>
    <w:rsid w:val="00C434E8"/>
    <w:rsid w:val="00C43E5C"/>
    <w:rsid w:val="00C440AA"/>
    <w:rsid w:val="00C4497F"/>
    <w:rsid w:val="00C44DCD"/>
    <w:rsid w:val="00C45390"/>
    <w:rsid w:val="00C45F33"/>
    <w:rsid w:val="00C47FE1"/>
    <w:rsid w:val="00C502EF"/>
    <w:rsid w:val="00C50B12"/>
    <w:rsid w:val="00C50B1F"/>
    <w:rsid w:val="00C533DA"/>
    <w:rsid w:val="00C533E2"/>
    <w:rsid w:val="00C5348B"/>
    <w:rsid w:val="00C549AF"/>
    <w:rsid w:val="00C54FAE"/>
    <w:rsid w:val="00C55CF6"/>
    <w:rsid w:val="00C56279"/>
    <w:rsid w:val="00C56890"/>
    <w:rsid w:val="00C56D06"/>
    <w:rsid w:val="00C574D9"/>
    <w:rsid w:val="00C57E6D"/>
    <w:rsid w:val="00C60376"/>
    <w:rsid w:val="00C60A86"/>
    <w:rsid w:val="00C610EC"/>
    <w:rsid w:val="00C61346"/>
    <w:rsid w:val="00C61E93"/>
    <w:rsid w:val="00C62B1C"/>
    <w:rsid w:val="00C63716"/>
    <w:rsid w:val="00C638DE"/>
    <w:rsid w:val="00C63EED"/>
    <w:rsid w:val="00C646F4"/>
    <w:rsid w:val="00C65049"/>
    <w:rsid w:val="00C651A7"/>
    <w:rsid w:val="00C6542A"/>
    <w:rsid w:val="00C656C9"/>
    <w:rsid w:val="00C66FED"/>
    <w:rsid w:val="00C670E4"/>
    <w:rsid w:val="00C7007C"/>
    <w:rsid w:val="00C707E3"/>
    <w:rsid w:val="00C70C6D"/>
    <w:rsid w:val="00C7151B"/>
    <w:rsid w:val="00C71ECC"/>
    <w:rsid w:val="00C71F94"/>
    <w:rsid w:val="00C72110"/>
    <w:rsid w:val="00C722F9"/>
    <w:rsid w:val="00C72E61"/>
    <w:rsid w:val="00C73210"/>
    <w:rsid w:val="00C73685"/>
    <w:rsid w:val="00C743F4"/>
    <w:rsid w:val="00C74568"/>
    <w:rsid w:val="00C74BFF"/>
    <w:rsid w:val="00C767D2"/>
    <w:rsid w:val="00C76B51"/>
    <w:rsid w:val="00C77142"/>
    <w:rsid w:val="00C7726D"/>
    <w:rsid w:val="00C77590"/>
    <w:rsid w:val="00C803B1"/>
    <w:rsid w:val="00C80A6B"/>
    <w:rsid w:val="00C81518"/>
    <w:rsid w:val="00C823C6"/>
    <w:rsid w:val="00C829BD"/>
    <w:rsid w:val="00C82A03"/>
    <w:rsid w:val="00C82D82"/>
    <w:rsid w:val="00C82EBA"/>
    <w:rsid w:val="00C83E4E"/>
    <w:rsid w:val="00C84395"/>
    <w:rsid w:val="00C845EF"/>
    <w:rsid w:val="00C84A11"/>
    <w:rsid w:val="00C85156"/>
    <w:rsid w:val="00C85207"/>
    <w:rsid w:val="00C8540A"/>
    <w:rsid w:val="00C85485"/>
    <w:rsid w:val="00C8714A"/>
    <w:rsid w:val="00C87674"/>
    <w:rsid w:val="00C876B3"/>
    <w:rsid w:val="00C902CB"/>
    <w:rsid w:val="00C908A3"/>
    <w:rsid w:val="00C909A2"/>
    <w:rsid w:val="00C91B54"/>
    <w:rsid w:val="00C924BF"/>
    <w:rsid w:val="00C93364"/>
    <w:rsid w:val="00C939D2"/>
    <w:rsid w:val="00C940DD"/>
    <w:rsid w:val="00C9411A"/>
    <w:rsid w:val="00C946AC"/>
    <w:rsid w:val="00C946CA"/>
    <w:rsid w:val="00C94853"/>
    <w:rsid w:val="00C94C27"/>
    <w:rsid w:val="00C95B67"/>
    <w:rsid w:val="00C95B91"/>
    <w:rsid w:val="00C95DC9"/>
    <w:rsid w:val="00C96381"/>
    <w:rsid w:val="00C97920"/>
    <w:rsid w:val="00C97D70"/>
    <w:rsid w:val="00CA010F"/>
    <w:rsid w:val="00CA0230"/>
    <w:rsid w:val="00CA0B2D"/>
    <w:rsid w:val="00CA1D89"/>
    <w:rsid w:val="00CA1E8A"/>
    <w:rsid w:val="00CA2934"/>
    <w:rsid w:val="00CA2C81"/>
    <w:rsid w:val="00CA3884"/>
    <w:rsid w:val="00CA38F4"/>
    <w:rsid w:val="00CA3CEF"/>
    <w:rsid w:val="00CA3E79"/>
    <w:rsid w:val="00CA45D2"/>
    <w:rsid w:val="00CA4A2B"/>
    <w:rsid w:val="00CA56ED"/>
    <w:rsid w:val="00CA5B74"/>
    <w:rsid w:val="00CA7408"/>
    <w:rsid w:val="00CB0376"/>
    <w:rsid w:val="00CB1198"/>
    <w:rsid w:val="00CB18AE"/>
    <w:rsid w:val="00CB1961"/>
    <w:rsid w:val="00CB2688"/>
    <w:rsid w:val="00CB2AE3"/>
    <w:rsid w:val="00CB31B7"/>
    <w:rsid w:val="00CB36EF"/>
    <w:rsid w:val="00CB36FC"/>
    <w:rsid w:val="00CB3A50"/>
    <w:rsid w:val="00CB3B05"/>
    <w:rsid w:val="00CB539E"/>
    <w:rsid w:val="00CB5844"/>
    <w:rsid w:val="00CB6A11"/>
    <w:rsid w:val="00CB7223"/>
    <w:rsid w:val="00CB73A2"/>
    <w:rsid w:val="00CB7E2B"/>
    <w:rsid w:val="00CC138E"/>
    <w:rsid w:val="00CC1777"/>
    <w:rsid w:val="00CC17C0"/>
    <w:rsid w:val="00CC1B65"/>
    <w:rsid w:val="00CC2547"/>
    <w:rsid w:val="00CC3F9C"/>
    <w:rsid w:val="00CC4761"/>
    <w:rsid w:val="00CC4BB7"/>
    <w:rsid w:val="00CC7154"/>
    <w:rsid w:val="00CC7BC5"/>
    <w:rsid w:val="00CC7C55"/>
    <w:rsid w:val="00CD0D03"/>
    <w:rsid w:val="00CD0F33"/>
    <w:rsid w:val="00CD106C"/>
    <w:rsid w:val="00CD112E"/>
    <w:rsid w:val="00CD2EE5"/>
    <w:rsid w:val="00CD4534"/>
    <w:rsid w:val="00CD4691"/>
    <w:rsid w:val="00CD493E"/>
    <w:rsid w:val="00CD4A08"/>
    <w:rsid w:val="00CD6748"/>
    <w:rsid w:val="00CD6B9D"/>
    <w:rsid w:val="00CD6DF0"/>
    <w:rsid w:val="00CE00B4"/>
    <w:rsid w:val="00CE096E"/>
    <w:rsid w:val="00CE3269"/>
    <w:rsid w:val="00CE34AE"/>
    <w:rsid w:val="00CE3B24"/>
    <w:rsid w:val="00CE49E1"/>
    <w:rsid w:val="00CE4D3E"/>
    <w:rsid w:val="00CE4DAF"/>
    <w:rsid w:val="00CE5A2F"/>
    <w:rsid w:val="00CE5BE5"/>
    <w:rsid w:val="00CE62DD"/>
    <w:rsid w:val="00CE6F45"/>
    <w:rsid w:val="00CE71FB"/>
    <w:rsid w:val="00CE72F9"/>
    <w:rsid w:val="00CF0035"/>
    <w:rsid w:val="00CF0D32"/>
    <w:rsid w:val="00CF1009"/>
    <w:rsid w:val="00CF13D0"/>
    <w:rsid w:val="00CF18BA"/>
    <w:rsid w:val="00CF20D7"/>
    <w:rsid w:val="00CF23D6"/>
    <w:rsid w:val="00CF318F"/>
    <w:rsid w:val="00CF3A1F"/>
    <w:rsid w:val="00CF49CE"/>
    <w:rsid w:val="00CF5F82"/>
    <w:rsid w:val="00CF6333"/>
    <w:rsid w:val="00CF66E3"/>
    <w:rsid w:val="00CF6B5B"/>
    <w:rsid w:val="00CF6C73"/>
    <w:rsid w:val="00CF6D4B"/>
    <w:rsid w:val="00CF7A81"/>
    <w:rsid w:val="00CF7B01"/>
    <w:rsid w:val="00D00ECA"/>
    <w:rsid w:val="00D018E8"/>
    <w:rsid w:val="00D01B7A"/>
    <w:rsid w:val="00D01E70"/>
    <w:rsid w:val="00D02091"/>
    <w:rsid w:val="00D0259D"/>
    <w:rsid w:val="00D02BA5"/>
    <w:rsid w:val="00D0316F"/>
    <w:rsid w:val="00D03458"/>
    <w:rsid w:val="00D0385B"/>
    <w:rsid w:val="00D03BB8"/>
    <w:rsid w:val="00D04F8A"/>
    <w:rsid w:val="00D05D14"/>
    <w:rsid w:val="00D06E5A"/>
    <w:rsid w:val="00D06E61"/>
    <w:rsid w:val="00D06FC6"/>
    <w:rsid w:val="00D07886"/>
    <w:rsid w:val="00D105A7"/>
    <w:rsid w:val="00D107F5"/>
    <w:rsid w:val="00D10AFE"/>
    <w:rsid w:val="00D1186C"/>
    <w:rsid w:val="00D11A0C"/>
    <w:rsid w:val="00D11B8C"/>
    <w:rsid w:val="00D12A62"/>
    <w:rsid w:val="00D12B60"/>
    <w:rsid w:val="00D12EF9"/>
    <w:rsid w:val="00D1358B"/>
    <w:rsid w:val="00D13A09"/>
    <w:rsid w:val="00D148F8"/>
    <w:rsid w:val="00D149C0"/>
    <w:rsid w:val="00D14A68"/>
    <w:rsid w:val="00D1519F"/>
    <w:rsid w:val="00D15EB4"/>
    <w:rsid w:val="00D16BBB"/>
    <w:rsid w:val="00D1707E"/>
    <w:rsid w:val="00D17160"/>
    <w:rsid w:val="00D179DD"/>
    <w:rsid w:val="00D17EB2"/>
    <w:rsid w:val="00D204DD"/>
    <w:rsid w:val="00D21134"/>
    <w:rsid w:val="00D212D8"/>
    <w:rsid w:val="00D21EE1"/>
    <w:rsid w:val="00D224EF"/>
    <w:rsid w:val="00D229CA"/>
    <w:rsid w:val="00D23199"/>
    <w:rsid w:val="00D23662"/>
    <w:rsid w:val="00D23679"/>
    <w:rsid w:val="00D2490F"/>
    <w:rsid w:val="00D249C5"/>
    <w:rsid w:val="00D25986"/>
    <w:rsid w:val="00D25A19"/>
    <w:rsid w:val="00D2650C"/>
    <w:rsid w:val="00D26A92"/>
    <w:rsid w:val="00D26B1D"/>
    <w:rsid w:val="00D26C18"/>
    <w:rsid w:val="00D270FC"/>
    <w:rsid w:val="00D276D8"/>
    <w:rsid w:val="00D277BC"/>
    <w:rsid w:val="00D27932"/>
    <w:rsid w:val="00D2796C"/>
    <w:rsid w:val="00D31B1C"/>
    <w:rsid w:val="00D32E3B"/>
    <w:rsid w:val="00D32EEB"/>
    <w:rsid w:val="00D3342F"/>
    <w:rsid w:val="00D335FE"/>
    <w:rsid w:val="00D336CB"/>
    <w:rsid w:val="00D34794"/>
    <w:rsid w:val="00D3491E"/>
    <w:rsid w:val="00D34978"/>
    <w:rsid w:val="00D350B5"/>
    <w:rsid w:val="00D35BE0"/>
    <w:rsid w:val="00D36B07"/>
    <w:rsid w:val="00D37B93"/>
    <w:rsid w:val="00D37D36"/>
    <w:rsid w:val="00D40F34"/>
    <w:rsid w:val="00D4111A"/>
    <w:rsid w:val="00D4154D"/>
    <w:rsid w:val="00D41D97"/>
    <w:rsid w:val="00D423AC"/>
    <w:rsid w:val="00D4340C"/>
    <w:rsid w:val="00D44226"/>
    <w:rsid w:val="00D4424F"/>
    <w:rsid w:val="00D447C6"/>
    <w:rsid w:val="00D44861"/>
    <w:rsid w:val="00D44B69"/>
    <w:rsid w:val="00D459B7"/>
    <w:rsid w:val="00D45A51"/>
    <w:rsid w:val="00D45B03"/>
    <w:rsid w:val="00D45FD1"/>
    <w:rsid w:val="00D46939"/>
    <w:rsid w:val="00D4719E"/>
    <w:rsid w:val="00D47452"/>
    <w:rsid w:val="00D4780A"/>
    <w:rsid w:val="00D505A3"/>
    <w:rsid w:val="00D505FD"/>
    <w:rsid w:val="00D51268"/>
    <w:rsid w:val="00D51DB0"/>
    <w:rsid w:val="00D51DBA"/>
    <w:rsid w:val="00D52290"/>
    <w:rsid w:val="00D5236C"/>
    <w:rsid w:val="00D527F6"/>
    <w:rsid w:val="00D52B11"/>
    <w:rsid w:val="00D53AC5"/>
    <w:rsid w:val="00D543BB"/>
    <w:rsid w:val="00D547A6"/>
    <w:rsid w:val="00D565DA"/>
    <w:rsid w:val="00D56645"/>
    <w:rsid w:val="00D568C3"/>
    <w:rsid w:val="00D56D4B"/>
    <w:rsid w:val="00D5778F"/>
    <w:rsid w:val="00D600CF"/>
    <w:rsid w:val="00D60332"/>
    <w:rsid w:val="00D62092"/>
    <w:rsid w:val="00D62230"/>
    <w:rsid w:val="00D62775"/>
    <w:rsid w:val="00D62A89"/>
    <w:rsid w:val="00D62CC6"/>
    <w:rsid w:val="00D639AD"/>
    <w:rsid w:val="00D63C96"/>
    <w:rsid w:val="00D645CD"/>
    <w:rsid w:val="00D6476F"/>
    <w:rsid w:val="00D65409"/>
    <w:rsid w:val="00D656CC"/>
    <w:rsid w:val="00D65819"/>
    <w:rsid w:val="00D66358"/>
    <w:rsid w:val="00D6640F"/>
    <w:rsid w:val="00D6676C"/>
    <w:rsid w:val="00D66E73"/>
    <w:rsid w:val="00D67038"/>
    <w:rsid w:val="00D700C4"/>
    <w:rsid w:val="00D70123"/>
    <w:rsid w:val="00D7047A"/>
    <w:rsid w:val="00D70E1D"/>
    <w:rsid w:val="00D71FDD"/>
    <w:rsid w:val="00D72001"/>
    <w:rsid w:val="00D721BA"/>
    <w:rsid w:val="00D73443"/>
    <w:rsid w:val="00D743A0"/>
    <w:rsid w:val="00D74605"/>
    <w:rsid w:val="00D74F27"/>
    <w:rsid w:val="00D757B8"/>
    <w:rsid w:val="00D76482"/>
    <w:rsid w:val="00D7662D"/>
    <w:rsid w:val="00D76E79"/>
    <w:rsid w:val="00D770CB"/>
    <w:rsid w:val="00D777FA"/>
    <w:rsid w:val="00D802E0"/>
    <w:rsid w:val="00D80539"/>
    <w:rsid w:val="00D80792"/>
    <w:rsid w:val="00D80807"/>
    <w:rsid w:val="00D809D0"/>
    <w:rsid w:val="00D818EC"/>
    <w:rsid w:val="00D81E86"/>
    <w:rsid w:val="00D82FCE"/>
    <w:rsid w:val="00D83AC5"/>
    <w:rsid w:val="00D83D42"/>
    <w:rsid w:val="00D84078"/>
    <w:rsid w:val="00D840DB"/>
    <w:rsid w:val="00D84DD6"/>
    <w:rsid w:val="00D854A7"/>
    <w:rsid w:val="00D8557E"/>
    <w:rsid w:val="00D85842"/>
    <w:rsid w:val="00D86246"/>
    <w:rsid w:val="00D86904"/>
    <w:rsid w:val="00D8716C"/>
    <w:rsid w:val="00D872D5"/>
    <w:rsid w:val="00D9001C"/>
    <w:rsid w:val="00D901B8"/>
    <w:rsid w:val="00D9065B"/>
    <w:rsid w:val="00D9112D"/>
    <w:rsid w:val="00D913C0"/>
    <w:rsid w:val="00D9209C"/>
    <w:rsid w:val="00D9229C"/>
    <w:rsid w:val="00D936CA"/>
    <w:rsid w:val="00D94C72"/>
    <w:rsid w:val="00D95BDF"/>
    <w:rsid w:val="00D96410"/>
    <w:rsid w:val="00D96505"/>
    <w:rsid w:val="00D96DC2"/>
    <w:rsid w:val="00D97854"/>
    <w:rsid w:val="00D97C21"/>
    <w:rsid w:val="00DA03A0"/>
    <w:rsid w:val="00DA0707"/>
    <w:rsid w:val="00DA1D52"/>
    <w:rsid w:val="00DA209D"/>
    <w:rsid w:val="00DA21BF"/>
    <w:rsid w:val="00DA21F4"/>
    <w:rsid w:val="00DA249D"/>
    <w:rsid w:val="00DA35E7"/>
    <w:rsid w:val="00DA3D15"/>
    <w:rsid w:val="00DA3D7D"/>
    <w:rsid w:val="00DA4A7F"/>
    <w:rsid w:val="00DA4C87"/>
    <w:rsid w:val="00DA6616"/>
    <w:rsid w:val="00DA6F71"/>
    <w:rsid w:val="00DA7490"/>
    <w:rsid w:val="00DA7FEA"/>
    <w:rsid w:val="00DB0182"/>
    <w:rsid w:val="00DB068D"/>
    <w:rsid w:val="00DB08A2"/>
    <w:rsid w:val="00DB188F"/>
    <w:rsid w:val="00DB2C16"/>
    <w:rsid w:val="00DB33DE"/>
    <w:rsid w:val="00DB4192"/>
    <w:rsid w:val="00DB4F29"/>
    <w:rsid w:val="00DB54B5"/>
    <w:rsid w:val="00DB584C"/>
    <w:rsid w:val="00DB597F"/>
    <w:rsid w:val="00DB5C47"/>
    <w:rsid w:val="00DB6679"/>
    <w:rsid w:val="00DB7207"/>
    <w:rsid w:val="00DB7406"/>
    <w:rsid w:val="00DC1B9C"/>
    <w:rsid w:val="00DC1CAD"/>
    <w:rsid w:val="00DC1E73"/>
    <w:rsid w:val="00DC26CD"/>
    <w:rsid w:val="00DC281A"/>
    <w:rsid w:val="00DC3BD9"/>
    <w:rsid w:val="00DC421C"/>
    <w:rsid w:val="00DC4471"/>
    <w:rsid w:val="00DC48AE"/>
    <w:rsid w:val="00DC49E9"/>
    <w:rsid w:val="00DC4FA7"/>
    <w:rsid w:val="00DC60C2"/>
    <w:rsid w:val="00DC700C"/>
    <w:rsid w:val="00DD23D5"/>
    <w:rsid w:val="00DD2C27"/>
    <w:rsid w:val="00DD3286"/>
    <w:rsid w:val="00DD3BE9"/>
    <w:rsid w:val="00DD4396"/>
    <w:rsid w:val="00DD562A"/>
    <w:rsid w:val="00DD5C7A"/>
    <w:rsid w:val="00DD69E5"/>
    <w:rsid w:val="00DD79A9"/>
    <w:rsid w:val="00DD7D9B"/>
    <w:rsid w:val="00DE0595"/>
    <w:rsid w:val="00DE0A67"/>
    <w:rsid w:val="00DE1D7E"/>
    <w:rsid w:val="00DE207F"/>
    <w:rsid w:val="00DE21AC"/>
    <w:rsid w:val="00DE4859"/>
    <w:rsid w:val="00DE4D6A"/>
    <w:rsid w:val="00DE4E2B"/>
    <w:rsid w:val="00DE58B6"/>
    <w:rsid w:val="00DE65B0"/>
    <w:rsid w:val="00DE72FC"/>
    <w:rsid w:val="00DF0200"/>
    <w:rsid w:val="00DF098E"/>
    <w:rsid w:val="00DF0C53"/>
    <w:rsid w:val="00DF1105"/>
    <w:rsid w:val="00DF16F3"/>
    <w:rsid w:val="00DF22CD"/>
    <w:rsid w:val="00DF314F"/>
    <w:rsid w:val="00DF3699"/>
    <w:rsid w:val="00DF380A"/>
    <w:rsid w:val="00DF39FC"/>
    <w:rsid w:val="00DF3A94"/>
    <w:rsid w:val="00DF3AAE"/>
    <w:rsid w:val="00DF42EA"/>
    <w:rsid w:val="00DF5335"/>
    <w:rsid w:val="00DF53B8"/>
    <w:rsid w:val="00DF5AFE"/>
    <w:rsid w:val="00DF623B"/>
    <w:rsid w:val="00DF6477"/>
    <w:rsid w:val="00DF7C1E"/>
    <w:rsid w:val="00DF7D61"/>
    <w:rsid w:val="00DF7FCD"/>
    <w:rsid w:val="00E0009B"/>
    <w:rsid w:val="00E001E2"/>
    <w:rsid w:val="00E00D05"/>
    <w:rsid w:val="00E0161F"/>
    <w:rsid w:val="00E01793"/>
    <w:rsid w:val="00E0288D"/>
    <w:rsid w:val="00E028BE"/>
    <w:rsid w:val="00E0427C"/>
    <w:rsid w:val="00E0463D"/>
    <w:rsid w:val="00E0480B"/>
    <w:rsid w:val="00E05079"/>
    <w:rsid w:val="00E05420"/>
    <w:rsid w:val="00E0591A"/>
    <w:rsid w:val="00E06BDE"/>
    <w:rsid w:val="00E06CBD"/>
    <w:rsid w:val="00E07295"/>
    <w:rsid w:val="00E101A4"/>
    <w:rsid w:val="00E1034F"/>
    <w:rsid w:val="00E107F0"/>
    <w:rsid w:val="00E108E5"/>
    <w:rsid w:val="00E1186D"/>
    <w:rsid w:val="00E11C43"/>
    <w:rsid w:val="00E1245A"/>
    <w:rsid w:val="00E128DE"/>
    <w:rsid w:val="00E132BA"/>
    <w:rsid w:val="00E13FC7"/>
    <w:rsid w:val="00E1504A"/>
    <w:rsid w:val="00E1506D"/>
    <w:rsid w:val="00E158A3"/>
    <w:rsid w:val="00E158E3"/>
    <w:rsid w:val="00E166B9"/>
    <w:rsid w:val="00E16988"/>
    <w:rsid w:val="00E16E9A"/>
    <w:rsid w:val="00E171C0"/>
    <w:rsid w:val="00E206F3"/>
    <w:rsid w:val="00E21FBF"/>
    <w:rsid w:val="00E2200D"/>
    <w:rsid w:val="00E225BA"/>
    <w:rsid w:val="00E229C8"/>
    <w:rsid w:val="00E22B84"/>
    <w:rsid w:val="00E22D70"/>
    <w:rsid w:val="00E24201"/>
    <w:rsid w:val="00E2517B"/>
    <w:rsid w:val="00E2548F"/>
    <w:rsid w:val="00E258FD"/>
    <w:rsid w:val="00E25BE7"/>
    <w:rsid w:val="00E26751"/>
    <w:rsid w:val="00E26EA6"/>
    <w:rsid w:val="00E271EB"/>
    <w:rsid w:val="00E27F8C"/>
    <w:rsid w:val="00E3056C"/>
    <w:rsid w:val="00E30B45"/>
    <w:rsid w:val="00E30DB9"/>
    <w:rsid w:val="00E316F6"/>
    <w:rsid w:val="00E3218D"/>
    <w:rsid w:val="00E3319E"/>
    <w:rsid w:val="00E33B65"/>
    <w:rsid w:val="00E3456E"/>
    <w:rsid w:val="00E35300"/>
    <w:rsid w:val="00E353AF"/>
    <w:rsid w:val="00E35448"/>
    <w:rsid w:val="00E35ECA"/>
    <w:rsid w:val="00E36395"/>
    <w:rsid w:val="00E36E89"/>
    <w:rsid w:val="00E37358"/>
    <w:rsid w:val="00E3740E"/>
    <w:rsid w:val="00E40524"/>
    <w:rsid w:val="00E40943"/>
    <w:rsid w:val="00E40C94"/>
    <w:rsid w:val="00E40E02"/>
    <w:rsid w:val="00E415AC"/>
    <w:rsid w:val="00E41A69"/>
    <w:rsid w:val="00E41ACA"/>
    <w:rsid w:val="00E426E1"/>
    <w:rsid w:val="00E42A2B"/>
    <w:rsid w:val="00E42DB9"/>
    <w:rsid w:val="00E430BA"/>
    <w:rsid w:val="00E43A22"/>
    <w:rsid w:val="00E43E6F"/>
    <w:rsid w:val="00E448CB"/>
    <w:rsid w:val="00E44A0F"/>
    <w:rsid w:val="00E44EDA"/>
    <w:rsid w:val="00E458E1"/>
    <w:rsid w:val="00E45A6F"/>
    <w:rsid w:val="00E45C7B"/>
    <w:rsid w:val="00E45FEB"/>
    <w:rsid w:val="00E46875"/>
    <w:rsid w:val="00E46ED7"/>
    <w:rsid w:val="00E4796A"/>
    <w:rsid w:val="00E50E70"/>
    <w:rsid w:val="00E517FF"/>
    <w:rsid w:val="00E51946"/>
    <w:rsid w:val="00E51AA4"/>
    <w:rsid w:val="00E51B39"/>
    <w:rsid w:val="00E52254"/>
    <w:rsid w:val="00E52E9A"/>
    <w:rsid w:val="00E52F37"/>
    <w:rsid w:val="00E53796"/>
    <w:rsid w:val="00E53830"/>
    <w:rsid w:val="00E53AB8"/>
    <w:rsid w:val="00E53E84"/>
    <w:rsid w:val="00E543A8"/>
    <w:rsid w:val="00E54782"/>
    <w:rsid w:val="00E54EBA"/>
    <w:rsid w:val="00E55A8B"/>
    <w:rsid w:val="00E55C33"/>
    <w:rsid w:val="00E55CC7"/>
    <w:rsid w:val="00E55ED9"/>
    <w:rsid w:val="00E60202"/>
    <w:rsid w:val="00E608CA"/>
    <w:rsid w:val="00E609F1"/>
    <w:rsid w:val="00E61080"/>
    <w:rsid w:val="00E6164C"/>
    <w:rsid w:val="00E61AC3"/>
    <w:rsid w:val="00E62009"/>
    <w:rsid w:val="00E62A31"/>
    <w:rsid w:val="00E62E89"/>
    <w:rsid w:val="00E62FA0"/>
    <w:rsid w:val="00E631B0"/>
    <w:rsid w:val="00E63EB0"/>
    <w:rsid w:val="00E649B8"/>
    <w:rsid w:val="00E6534A"/>
    <w:rsid w:val="00E65571"/>
    <w:rsid w:val="00E65CC0"/>
    <w:rsid w:val="00E6630C"/>
    <w:rsid w:val="00E663A1"/>
    <w:rsid w:val="00E67807"/>
    <w:rsid w:val="00E678FB"/>
    <w:rsid w:val="00E70338"/>
    <w:rsid w:val="00E72032"/>
    <w:rsid w:val="00E72588"/>
    <w:rsid w:val="00E72D15"/>
    <w:rsid w:val="00E7363B"/>
    <w:rsid w:val="00E73744"/>
    <w:rsid w:val="00E73E04"/>
    <w:rsid w:val="00E74FAE"/>
    <w:rsid w:val="00E756B7"/>
    <w:rsid w:val="00E75AE7"/>
    <w:rsid w:val="00E7661C"/>
    <w:rsid w:val="00E768CC"/>
    <w:rsid w:val="00E76FD0"/>
    <w:rsid w:val="00E77060"/>
    <w:rsid w:val="00E771E3"/>
    <w:rsid w:val="00E80DF7"/>
    <w:rsid w:val="00E812BB"/>
    <w:rsid w:val="00E819CE"/>
    <w:rsid w:val="00E8249E"/>
    <w:rsid w:val="00E82643"/>
    <w:rsid w:val="00E82DB8"/>
    <w:rsid w:val="00E83635"/>
    <w:rsid w:val="00E842A5"/>
    <w:rsid w:val="00E84912"/>
    <w:rsid w:val="00E85DD9"/>
    <w:rsid w:val="00E85FC6"/>
    <w:rsid w:val="00E86843"/>
    <w:rsid w:val="00E87AA8"/>
    <w:rsid w:val="00E90FB5"/>
    <w:rsid w:val="00E91716"/>
    <w:rsid w:val="00E92389"/>
    <w:rsid w:val="00E92878"/>
    <w:rsid w:val="00E92B05"/>
    <w:rsid w:val="00E9368D"/>
    <w:rsid w:val="00E939CD"/>
    <w:rsid w:val="00E93AF9"/>
    <w:rsid w:val="00E9416C"/>
    <w:rsid w:val="00E94456"/>
    <w:rsid w:val="00E95C51"/>
    <w:rsid w:val="00E962FE"/>
    <w:rsid w:val="00E9691C"/>
    <w:rsid w:val="00E96F24"/>
    <w:rsid w:val="00EA007A"/>
    <w:rsid w:val="00EA0B37"/>
    <w:rsid w:val="00EA0B70"/>
    <w:rsid w:val="00EA0C75"/>
    <w:rsid w:val="00EA1434"/>
    <w:rsid w:val="00EA157D"/>
    <w:rsid w:val="00EA177C"/>
    <w:rsid w:val="00EA1964"/>
    <w:rsid w:val="00EA1DF8"/>
    <w:rsid w:val="00EA20D7"/>
    <w:rsid w:val="00EA230F"/>
    <w:rsid w:val="00EA27E5"/>
    <w:rsid w:val="00EA2A45"/>
    <w:rsid w:val="00EA417D"/>
    <w:rsid w:val="00EA4D5E"/>
    <w:rsid w:val="00EA5607"/>
    <w:rsid w:val="00EA5F46"/>
    <w:rsid w:val="00EA6895"/>
    <w:rsid w:val="00EA6AC3"/>
    <w:rsid w:val="00EA6E78"/>
    <w:rsid w:val="00EA796A"/>
    <w:rsid w:val="00EB08B9"/>
    <w:rsid w:val="00EB12BE"/>
    <w:rsid w:val="00EB1632"/>
    <w:rsid w:val="00EB2107"/>
    <w:rsid w:val="00EB29C1"/>
    <w:rsid w:val="00EB318B"/>
    <w:rsid w:val="00EB34F0"/>
    <w:rsid w:val="00EB4503"/>
    <w:rsid w:val="00EB47C5"/>
    <w:rsid w:val="00EB4B01"/>
    <w:rsid w:val="00EB4BD1"/>
    <w:rsid w:val="00EB4C15"/>
    <w:rsid w:val="00EB593A"/>
    <w:rsid w:val="00EB6543"/>
    <w:rsid w:val="00EC07CC"/>
    <w:rsid w:val="00EC1DFC"/>
    <w:rsid w:val="00EC2178"/>
    <w:rsid w:val="00EC30F3"/>
    <w:rsid w:val="00EC3990"/>
    <w:rsid w:val="00EC41AB"/>
    <w:rsid w:val="00EC4970"/>
    <w:rsid w:val="00EC4B4E"/>
    <w:rsid w:val="00EC4EAD"/>
    <w:rsid w:val="00EC57ED"/>
    <w:rsid w:val="00EC6350"/>
    <w:rsid w:val="00EC6569"/>
    <w:rsid w:val="00EC6598"/>
    <w:rsid w:val="00EC6D81"/>
    <w:rsid w:val="00EC716C"/>
    <w:rsid w:val="00EC71F5"/>
    <w:rsid w:val="00EC72A1"/>
    <w:rsid w:val="00EC7782"/>
    <w:rsid w:val="00ED1471"/>
    <w:rsid w:val="00ED2B3D"/>
    <w:rsid w:val="00ED2F66"/>
    <w:rsid w:val="00ED3392"/>
    <w:rsid w:val="00ED38A1"/>
    <w:rsid w:val="00ED4306"/>
    <w:rsid w:val="00ED44BF"/>
    <w:rsid w:val="00ED4EF1"/>
    <w:rsid w:val="00ED4F83"/>
    <w:rsid w:val="00ED516C"/>
    <w:rsid w:val="00ED54AF"/>
    <w:rsid w:val="00ED59F8"/>
    <w:rsid w:val="00ED5B45"/>
    <w:rsid w:val="00ED5EEF"/>
    <w:rsid w:val="00ED69E5"/>
    <w:rsid w:val="00ED6E26"/>
    <w:rsid w:val="00ED6E97"/>
    <w:rsid w:val="00ED7635"/>
    <w:rsid w:val="00ED7EC8"/>
    <w:rsid w:val="00EE02FD"/>
    <w:rsid w:val="00EE08DB"/>
    <w:rsid w:val="00EE1E78"/>
    <w:rsid w:val="00EE1E7B"/>
    <w:rsid w:val="00EE26EB"/>
    <w:rsid w:val="00EE284E"/>
    <w:rsid w:val="00EE2D12"/>
    <w:rsid w:val="00EE37F5"/>
    <w:rsid w:val="00EE4024"/>
    <w:rsid w:val="00EE4F5E"/>
    <w:rsid w:val="00EE5584"/>
    <w:rsid w:val="00EE5832"/>
    <w:rsid w:val="00EE590E"/>
    <w:rsid w:val="00EE6082"/>
    <w:rsid w:val="00EE659C"/>
    <w:rsid w:val="00EE67D5"/>
    <w:rsid w:val="00EE6E77"/>
    <w:rsid w:val="00EE7FAB"/>
    <w:rsid w:val="00EF0365"/>
    <w:rsid w:val="00EF0673"/>
    <w:rsid w:val="00EF12A2"/>
    <w:rsid w:val="00EF18C8"/>
    <w:rsid w:val="00EF1DD4"/>
    <w:rsid w:val="00EF32A9"/>
    <w:rsid w:val="00EF34D6"/>
    <w:rsid w:val="00EF48CD"/>
    <w:rsid w:val="00EF4F89"/>
    <w:rsid w:val="00EF5E50"/>
    <w:rsid w:val="00EF6300"/>
    <w:rsid w:val="00EF67AB"/>
    <w:rsid w:val="00EF6950"/>
    <w:rsid w:val="00EF752A"/>
    <w:rsid w:val="00EF7844"/>
    <w:rsid w:val="00EF79E8"/>
    <w:rsid w:val="00F00317"/>
    <w:rsid w:val="00F0040C"/>
    <w:rsid w:val="00F00EAD"/>
    <w:rsid w:val="00F0144E"/>
    <w:rsid w:val="00F01A8C"/>
    <w:rsid w:val="00F0622F"/>
    <w:rsid w:val="00F0654A"/>
    <w:rsid w:val="00F06A4E"/>
    <w:rsid w:val="00F07227"/>
    <w:rsid w:val="00F07396"/>
    <w:rsid w:val="00F07F76"/>
    <w:rsid w:val="00F104CC"/>
    <w:rsid w:val="00F1081F"/>
    <w:rsid w:val="00F11FA8"/>
    <w:rsid w:val="00F12836"/>
    <w:rsid w:val="00F12C8D"/>
    <w:rsid w:val="00F12D75"/>
    <w:rsid w:val="00F14B62"/>
    <w:rsid w:val="00F15D19"/>
    <w:rsid w:val="00F164F3"/>
    <w:rsid w:val="00F16941"/>
    <w:rsid w:val="00F204FA"/>
    <w:rsid w:val="00F206DF"/>
    <w:rsid w:val="00F20A64"/>
    <w:rsid w:val="00F211C3"/>
    <w:rsid w:val="00F21D45"/>
    <w:rsid w:val="00F220CA"/>
    <w:rsid w:val="00F222C2"/>
    <w:rsid w:val="00F231F5"/>
    <w:rsid w:val="00F240B4"/>
    <w:rsid w:val="00F2458A"/>
    <w:rsid w:val="00F2472C"/>
    <w:rsid w:val="00F26108"/>
    <w:rsid w:val="00F262B2"/>
    <w:rsid w:val="00F2645F"/>
    <w:rsid w:val="00F267B0"/>
    <w:rsid w:val="00F26DF6"/>
    <w:rsid w:val="00F276D5"/>
    <w:rsid w:val="00F27824"/>
    <w:rsid w:val="00F3072E"/>
    <w:rsid w:val="00F32D4D"/>
    <w:rsid w:val="00F3391B"/>
    <w:rsid w:val="00F33E80"/>
    <w:rsid w:val="00F33F10"/>
    <w:rsid w:val="00F3469F"/>
    <w:rsid w:val="00F351D7"/>
    <w:rsid w:val="00F36363"/>
    <w:rsid w:val="00F3677B"/>
    <w:rsid w:val="00F37A3F"/>
    <w:rsid w:val="00F4013C"/>
    <w:rsid w:val="00F40513"/>
    <w:rsid w:val="00F414B4"/>
    <w:rsid w:val="00F41BE0"/>
    <w:rsid w:val="00F42031"/>
    <w:rsid w:val="00F43417"/>
    <w:rsid w:val="00F436FE"/>
    <w:rsid w:val="00F44CE0"/>
    <w:rsid w:val="00F45E9D"/>
    <w:rsid w:val="00F46FAB"/>
    <w:rsid w:val="00F477E5"/>
    <w:rsid w:val="00F47E13"/>
    <w:rsid w:val="00F47ED2"/>
    <w:rsid w:val="00F50292"/>
    <w:rsid w:val="00F50293"/>
    <w:rsid w:val="00F50FB9"/>
    <w:rsid w:val="00F51188"/>
    <w:rsid w:val="00F5254A"/>
    <w:rsid w:val="00F52B07"/>
    <w:rsid w:val="00F52E81"/>
    <w:rsid w:val="00F52EBB"/>
    <w:rsid w:val="00F52FEE"/>
    <w:rsid w:val="00F53064"/>
    <w:rsid w:val="00F5397F"/>
    <w:rsid w:val="00F53A2D"/>
    <w:rsid w:val="00F53ADA"/>
    <w:rsid w:val="00F53B00"/>
    <w:rsid w:val="00F53CF3"/>
    <w:rsid w:val="00F54BF1"/>
    <w:rsid w:val="00F54BFA"/>
    <w:rsid w:val="00F55329"/>
    <w:rsid w:val="00F55DD2"/>
    <w:rsid w:val="00F56264"/>
    <w:rsid w:val="00F56A0D"/>
    <w:rsid w:val="00F56F18"/>
    <w:rsid w:val="00F571AE"/>
    <w:rsid w:val="00F57A13"/>
    <w:rsid w:val="00F602AB"/>
    <w:rsid w:val="00F60395"/>
    <w:rsid w:val="00F609EA"/>
    <w:rsid w:val="00F61089"/>
    <w:rsid w:val="00F614CF"/>
    <w:rsid w:val="00F620E7"/>
    <w:rsid w:val="00F62ED2"/>
    <w:rsid w:val="00F638C2"/>
    <w:rsid w:val="00F6395D"/>
    <w:rsid w:val="00F63EB7"/>
    <w:rsid w:val="00F64CF8"/>
    <w:rsid w:val="00F64FA2"/>
    <w:rsid w:val="00F65388"/>
    <w:rsid w:val="00F6539C"/>
    <w:rsid w:val="00F66929"/>
    <w:rsid w:val="00F70191"/>
    <w:rsid w:val="00F704A9"/>
    <w:rsid w:val="00F70B75"/>
    <w:rsid w:val="00F71094"/>
    <w:rsid w:val="00F7236F"/>
    <w:rsid w:val="00F72462"/>
    <w:rsid w:val="00F72569"/>
    <w:rsid w:val="00F732DB"/>
    <w:rsid w:val="00F738CB"/>
    <w:rsid w:val="00F739A5"/>
    <w:rsid w:val="00F73EDB"/>
    <w:rsid w:val="00F74403"/>
    <w:rsid w:val="00F75947"/>
    <w:rsid w:val="00F76602"/>
    <w:rsid w:val="00F76A0A"/>
    <w:rsid w:val="00F7706A"/>
    <w:rsid w:val="00F77AF4"/>
    <w:rsid w:val="00F800DA"/>
    <w:rsid w:val="00F81A38"/>
    <w:rsid w:val="00F81DFF"/>
    <w:rsid w:val="00F82053"/>
    <w:rsid w:val="00F823CA"/>
    <w:rsid w:val="00F83F10"/>
    <w:rsid w:val="00F84A76"/>
    <w:rsid w:val="00F84E94"/>
    <w:rsid w:val="00F85ED3"/>
    <w:rsid w:val="00F86062"/>
    <w:rsid w:val="00F8624B"/>
    <w:rsid w:val="00F8722B"/>
    <w:rsid w:val="00F87F8C"/>
    <w:rsid w:val="00F90FA4"/>
    <w:rsid w:val="00F90FD6"/>
    <w:rsid w:val="00F90FEF"/>
    <w:rsid w:val="00F915F4"/>
    <w:rsid w:val="00F91767"/>
    <w:rsid w:val="00F92837"/>
    <w:rsid w:val="00F92ACD"/>
    <w:rsid w:val="00F930C4"/>
    <w:rsid w:val="00F940D1"/>
    <w:rsid w:val="00F94778"/>
    <w:rsid w:val="00F953CE"/>
    <w:rsid w:val="00F95820"/>
    <w:rsid w:val="00F95B4E"/>
    <w:rsid w:val="00F95C35"/>
    <w:rsid w:val="00F95E87"/>
    <w:rsid w:val="00F96295"/>
    <w:rsid w:val="00F963F0"/>
    <w:rsid w:val="00F96593"/>
    <w:rsid w:val="00F96B09"/>
    <w:rsid w:val="00F97491"/>
    <w:rsid w:val="00F977AC"/>
    <w:rsid w:val="00FA022C"/>
    <w:rsid w:val="00FA0AFA"/>
    <w:rsid w:val="00FA0E4B"/>
    <w:rsid w:val="00FA170B"/>
    <w:rsid w:val="00FA29FA"/>
    <w:rsid w:val="00FA2E18"/>
    <w:rsid w:val="00FA31FE"/>
    <w:rsid w:val="00FA353A"/>
    <w:rsid w:val="00FA3C63"/>
    <w:rsid w:val="00FA3E2C"/>
    <w:rsid w:val="00FA3EA0"/>
    <w:rsid w:val="00FA4B83"/>
    <w:rsid w:val="00FA4BD9"/>
    <w:rsid w:val="00FA53BC"/>
    <w:rsid w:val="00FA582B"/>
    <w:rsid w:val="00FA5E67"/>
    <w:rsid w:val="00FA6585"/>
    <w:rsid w:val="00FA6CE7"/>
    <w:rsid w:val="00FA6FC0"/>
    <w:rsid w:val="00FA700F"/>
    <w:rsid w:val="00FA71E9"/>
    <w:rsid w:val="00FA7373"/>
    <w:rsid w:val="00FB0335"/>
    <w:rsid w:val="00FB0AA6"/>
    <w:rsid w:val="00FB1140"/>
    <w:rsid w:val="00FB1179"/>
    <w:rsid w:val="00FB16E6"/>
    <w:rsid w:val="00FB434A"/>
    <w:rsid w:val="00FB5149"/>
    <w:rsid w:val="00FB553D"/>
    <w:rsid w:val="00FB58B3"/>
    <w:rsid w:val="00FB5C4D"/>
    <w:rsid w:val="00FB600B"/>
    <w:rsid w:val="00FB6998"/>
    <w:rsid w:val="00FB6C62"/>
    <w:rsid w:val="00FB7D35"/>
    <w:rsid w:val="00FC079C"/>
    <w:rsid w:val="00FC1BC6"/>
    <w:rsid w:val="00FC2A23"/>
    <w:rsid w:val="00FC3BEB"/>
    <w:rsid w:val="00FC3E6B"/>
    <w:rsid w:val="00FC4225"/>
    <w:rsid w:val="00FC43B6"/>
    <w:rsid w:val="00FC4C6A"/>
    <w:rsid w:val="00FC628B"/>
    <w:rsid w:val="00FC7477"/>
    <w:rsid w:val="00FC7BE7"/>
    <w:rsid w:val="00FC7EC0"/>
    <w:rsid w:val="00FD0387"/>
    <w:rsid w:val="00FD0FC6"/>
    <w:rsid w:val="00FD15D7"/>
    <w:rsid w:val="00FD17EB"/>
    <w:rsid w:val="00FD19F5"/>
    <w:rsid w:val="00FD1EC3"/>
    <w:rsid w:val="00FD20CF"/>
    <w:rsid w:val="00FD243C"/>
    <w:rsid w:val="00FD2521"/>
    <w:rsid w:val="00FD294B"/>
    <w:rsid w:val="00FD2B42"/>
    <w:rsid w:val="00FD2F9C"/>
    <w:rsid w:val="00FD3B77"/>
    <w:rsid w:val="00FD46CC"/>
    <w:rsid w:val="00FD4D13"/>
    <w:rsid w:val="00FD4FC6"/>
    <w:rsid w:val="00FD5322"/>
    <w:rsid w:val="00FD62BB"/>
    <w:rsid w:val="00FD6873"/>
    <w:rsid w:val="00FD6EA1"/>
    <w:rsid w:val="00FD7202"/>
    <w:rsid w:val="00FD7FED"/>
    <w:rsid w:val="00FE032C"/>
    <w:rsid w:val="00FE07AB"/>
    <w:rsid w:val="00FE0C77"/>
    <w:rsid w:val="00FE11B9"/>
    <w:rsid w:val="00FE18F1"/>
    <w:rsid w:val="00FE1A03"/>
    <w:rsid w:val="00FE1B7A"/>
    <w:rsid w:val="00FE231A"/>
    <w:rsid w:val="00FE30EA"/>
    <w:rsid w:val="00FE3553"/>
    <w:rsid w:val="00FE37C3"/>
    <w:rsid w:val="00FE3856"/>
    <w:rsid w:val="00FE3B40"/>
    <w:rsid w:val="00FE3F5B"/>
    <w:rsid w:val="00FE438D"/>
    <w:rsid w:val="00FE500F"/>
    <w:rsid w:val="00FE5085"/>
    <w:rsid w:val="00FE5216"/>
    <w:rsid w:val="00FE555D"/>
    <w:rsid w:val="00FE55D7"/>
    <w:rsid w:val="00FE5639"/>
    <w:rsid w:val="00FE7728"/>
    <w:rsid w:val="00FE7F4E"/>
    <w:rsid w:val="00FF025E"/>
    <w:rsid w:val="00FF072F"/>
    <w:rsid w:val="00FF0B7A"/>
    <w:rsid w:val="00FF135B"/>
    <w:rsid w:val="00FF2026"/>
    <w:rsid w:val="00FF2223"/>
    <w:rsid w:val="00FF22F0"/>
    <w:rsid w:val="00FF2C15"/>
    <w:rsid w:val="00FF3982"/>
    <w:rsid w:val="00FF3DC6"/>
    <w:rsid w:val="00FF4168"/>
    <w:rsid w:val="00FF4DB5"/>
    <w:rsid w:val="00FF55BB"/>
    <w:rsid w:val="00FF6710"/>
    <w:rsid w:val="00FF6A9A"/>
    <w:rsid w:val="00FF6CDF"/>
    <w:rsid w:val="00FF703B"/>
    <w:rsid w:val="00FF725F"/>
    <w:rsid w:val="00FF753F"/>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2BE76E77"/>
  <w15:docId w15:val="{AE8A1C30-E323-40DA-8DC5-75C5CD83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E70"/>
    <w:rPr>
      <w:rFonts w:ascii="Lucida Bright" w:hAnsi="Lucida Bright"/>
      <w:sz w:val="22"/>
      <w:szCs w:val="24"/>
    </w:rPr>
  </w:style>
  <w:style w:type="paragraph" w:styleId="Heading1">
    <w:name w:val="heading 1"/>
    <w:basedOn w:val="Normal"/>
    <w:next w:val="Normal"/>
    <w:link w:val="Heading1Char"/>
    <w:qFormat/>
    <w:rsid w:val="0064189D"/>
    <w:pPr>
      <w:keepNext/>
      <w:tabs>
        <w:tab w:val="left" w:pos="0"/>
        <w:tab w:val="left" w:pos="1080"/>
      </w:tabs>
      <w:spacing w:before="240" w:after="240"/>
      <w:outlineLvl w:val="0"/>
    </w:pPr>
    <w:rPr>
      <w:rFonts w:cs="Arial"/>
      <w:b/>
      <w:bCs/>
      <w:kern w:val="32"/>
      <w:sz w:val="28"/>
      <w:szCs w:val="28"/>
      <w:u w:val="single"/>
    </w:rPr>
  </w:style>
  <w:style w:type="paragraph" w:styleId="Heading2">
    <w:name w:val="heading 2"/>
    <w:basedOn w:val="Normal"/>
    <w:next w:val="Normal"/>
    <w:link w:val="Heading2Char"/>
    <w:qFormat/>
    <w:rsid w:val="00BF223D"/>
    <w:pPr>
      <w:keepNext/>
      <w:spacing w:after="120"/>
      <w:ind w:left="360" w:hanging="360"/>
      <w:outlineLvl w:val="1"/>
    </w:pPr>
    <w:rPr>
      <w:b/>
      <w:bCs/>
      <w:szCs w:val="22"/>
    </w:rPr>
  </w:style>
  <w:style w:type="paragraph" w:styleId="Heading3">
    <w:name w:val="heading 3"/>
    <w:basedOn w:val="Normal"/>
    <w:next w:val="Normal"/>
    <w:link w:val="Heading3Char"/>
    <w:qFormat/>
    <w:rsid w:val="003D0F06"/>
    <w:pPr>
      <w:keepNext/>
      <w:spacing w:before="240" w:after="60"/>
      <w:outlineLvl w:val="2"/>
    </w:pPr>
    <w:rPr>
      <w:rFonts w:ascii="Arial" w:hAnsi="Arial" w:cs="Arial"/>
      <w:b/>
      <w:bCs/>
      <w:sz w:val="26"/>
      <w:szCs w:val="26"/>
    </w:rPr>
  </w:style>
  <w:style w:type="paragraph" w:styleId="Heading4">
    <w:name w:val="heading 4"/>
    <w:basedOn w:val="Normal"/>
    <w:next w:val="Normal"/>
    <w:qFormat/>
    <w:rsid w:val="008652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 10"/>
    <w:basedOn w:val="Normal"/>
    <w:rsid w:val="00B539E3"/>
    <w:pPr>
      <w:widowControl w:val="0"/>
      <w:autoSpaceDE w:val="0"/>
      <w:autoSpaceDN w:val="0"/>
      <w:adjustRightInd w:val="0"/>
    </w:pPr>
  </w:style>
  <w:style w:type="paragraph" w:customStyle="1" w:styleId="Style21">
    <w:name w:val="Style 21"/>
    <w:basedOn w:val="Normal"/>
    <w:rsid w:val="00B539E3"/>
    <w:pPr>
      <w:widowControl w:val="0"/>
      <w:autoSpaceDE w:val="0"/>
      <w:autoSpaceDN w:val="0"/>
      <w:adjustRightInd w:val="0"/>
    </w:pPr>
  </w:style>
  <w:style w:type="paragraph" w:styleId="BalloonText">
    <w:name w:val="Balloon Text"/>
    <w:basedOn w:val="Normal"/>
    <w:semiHidden/>
    <w:rsid w:val="00B539E3"/>
    <w:rPr>
      <w:rFonts w:ascii="Tahoma" w:hAnsi="Tahoma" w:cs="Tahoma"/>
      <w:sz w:val="16"/>
      <w:szCs w:val="16"/>
    </w:rPr>
  </w:style>
  <w:style w:type="paragraph" w:customStyle="1" w:styleId="Style8">
    <w:name w:val="Style 8"/>
    <w:basedOn w:val="Normal"/>
    <w:rsid w:val="00B539E3"/>
    <w:pPr>
      <w:widowControl w:val="0"/>
      <w:autoSpaceDE w:val="0"/>
      <w:autoSpaceDN w:val="0"/>
      <w:adjustRightInd w:val="0"/>
    </w:pPr>
  </w:style>
  <w:style w:type="paragraph" w:customStyle="1" w:styleId="Style20">
    <w:name w:val="Style 20"/>
    <w:basedOn w:val="Normal"/>
    <w:rsid w:val="00B539E3"/>
    <w:pPr>
      <w:widowControl w:val="0"/>
      <w:autoSpaceDE w:val="0"/>
      <w:autoSpaceDN w:val="0"/>
      <w:adjustRightInd w:val="0"/>
    </w:pPr>
  </w:style>
  <w:style w:type="paragraph" w:customStyle="1" w:styleId="Style4">
    <w:name w:val="Style 4"/>
    <w:basedOn w:val="Normal"/>
    <w:rsid w:val="008D49DA"/>
    <w:pPr>
      <w:widowControl w:val="0"/>
      <w:autoSpaceDE w:val="0"/>
      <w:autoSpaceDN w:val="0"/>
      <w:adjustRightInd w:val="0"/>
    </w:pPr>
  </w:style>
  <w:style w:type="paragraph" w:customStyle="1" w:styleId="Style9">
    <w:name w:val="Style 9"/>
    <w:basedOn w:val="Normal"/>
    <w:rsid w:val="008D49DA"/>
    <w:pPr>
      <w:widowControl w:val="0"/>
      <w:autoSpaceDE w:val="0"/>
      <w:autoSpaceDN w:val="0"/>
      <w:ind w:left="432"/>
    </w:pPr>
  </w:style>
  <w:style w:type="paragraph" w:styleId="Header">
    <w:name w:val="header"/>
    <w:basedOn w:val="Normal"/>
    <w:link w:val="HeaderChar"/>
    <w:uiPriority w:val="99"/>
    <w:rsid w:val="00934B53"/>
    <w:pPr>
      <w:tabs>
        <w:tab w:val="center" w:pos="4320"/>
        <w:tab w:val="right" w:pos="8640"/>
      </w:tabs>
    </w:pPr>
  </w:style>
  <w:style w:type="paragraph" w:styleId="Footer">
    <w:name w:val="footer"/>
    <w:basedOn w:val="Normal"/>
    <w:rsid w:val="00934B53"/>
    <w:pPr>
      <w:tabs>
        <w:tab w:val="center" w:pos="4320"/>
        <w:tab w:val="right" w:pos="8640"/>
      </w:tabs>
    </w:pPr>
  </w:style>
  <w:style w:type="character" w:styleId="PageNumber">
    <w:name w:val="page number"/>
    <w:basedOn w:val="DefaultParagraphFont"/>
    <w:rsid w:val="00AA5224"/>
    <w:rPr>
      <w:rFonts w:ascii="Lucida Bright" w:hAnsi="Lucida Bright"/>
      <w:sz w:val="22"/>
    </w:rPr>
  </w:style>
  <w:style w:type="paragraph" w:customStyle="1" w:styleId="Default">
    <w:name w:val="Default"/>
    <w:rsid w:val="005951FA"/>
    <w:pPr>
      <w:autoSpaceDE w:val="0"/>
      <w:autoSpaceDN w:val="0"/>
      <w:adjustRightInd w:val="0"/>
    </w:pPr>
    <w:rPr>
      <w:color w:val="000000"/>
      <w:sz w:val="24"/>
      <w:szCs w:val="24"/>
    </w:rPr>
  </w:style>
  <w:style w:type="character" w:customStyle="1" w:styleId="Heading3Char">
    <w:name w:val="Heading 3 Char"/>
    <w:basedOn w:val="DefaultParagraphFont"/>
    <w:link w:val="Heading3"/>
    <w:rsid w:val="003D0F06"/>
    <w:rPr>
      <w:rFonts w:ascii="Arial" w:hAnsi="Arial" w:cs="Arial"/>
      <w:b/>
      <w:bCs/>
      <w:sz w:val="26"/>
      <w:szCs w:val="26"/>
      <w:lang w:val="en-US" w:eastAsia="en-US" w:bidi="ar-SA"/>
    </w:rPr>
  </w:style>
  <w:style w:type="character" w:styleId="CommentReference">
    <w:name w:val="annotation reference"/>
    <w:basedOn w:val="DefaultParagraphFont"/>
    <w:semiHidden/>
    <w:rsid w:val="00F54BF1"/>
    <w:rPr>
      <w:sz w:val="16"/>
      <w:szCs w:val="16"/>
    </w:rPr>
  </w:style>
  <w:style w:type="paragraph" w:styleId="CommentText">
    <w:name w:val="annotation text"/>
    <w:basedOn w:val="Normal"/>
    <w:link w:val="CommentTextChar1"/>
    <w:semiHidden/>
    <w:rsid w:val="00F54BF1"/>
    <w:rPr>
      <w:sz w:val="20"/>
      <w:szCs w:val="20"/>
    </w:rPr>
  </w:style>
  <w:style w:type="table" w:styleId="TableGrid">
    <w:name w:val="Table Grid"/>
    <w:basedOn w:val="TableNormal"/>
    <w:rsid w:val="00EC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7239A"/>
    <w:rPr>
      <w:color w:val="0000FF"/>
      <w:u w:val="single"/>
    </w:rPr>
  </w:style>
  <w:style w:type="paragraph" w:customStyle="1" w:styleId="Style14">
    <w:name w:val="Style 14"/>
    <w:basedOn w:val="Normal"/>
    <w:rsid w:val="004E4974"/>
    <w:pPr>
      <w:widowControl w:val="0"/>
      <w:autoSpaceDE w:val="0"/>
      <w:autoSpaceDN w:val="0"/>
      <w:ind w:left="1368" w:right="72" w:hanging="648"/>
      <w:jc w:val="both"/>
    </w:pPr>
  </w:style>
  <w:style w:type="paragraph" w:customStyle="1" w:styleId="Style11">
    <w:name w:val="Style 11"/>
    <w:basedOn w:val="Normal"/>
    <w:rsid w:val="00171FB8"/>
    <w:pPr>
      <w:widowControl w:val="0"/>
      <w:autoSpaceDE w:val="0"/>
      <w:autoSpaceDN w:val="0"/>
      <w:ind w:left="720" w:right="72" w:hanging="720"/>
      <w:jc w:val="both"/>
    </w:pPr>
  </w:style>
  <w:style w:type="paragraph" w:customStyle="1" w:styleId="Style7">
    <w:name w:val="Style 7"/>
    <w:basedOn w:val="Normal"/>
    <w:rsid w:val="00AE3A5D"/>
    <w:pPr>
      <w:widowControl w:val="0"/>
      <w:autoSpaceDE w:val="0"/>
      <w:autoSpaceDN w:val="0"/>
      <w:spacing w:line="384" w:lineRule="atLeast"/>
      <w:ind w:left="1008"/>
    </w:pPr>
  </w:style>
  <w:style w:type="paragraph" w:styleId="NormalWeb">
    <w:name w:val="Normal (Web)"/>
    <w:basedOn w:val="Normal"/>
    <w:rsid w:val="00ED54AF"/>
    <w:pPr>
      <w:spacing w:before="100" w:beforeAutospacing="1" w:after="100" w:afterAutospacing="1"/>
    </w:pPr>
  </w:style>
  <w:style w:type="paragraph" w:styleId="ListParagraph">
    <w:name w:val="List Paragraph"/>
    <w:basedOn w:val="Normal"/>
    <w:qFormat/>
    <w:rsid w:val="00DB188F"/>
    <w:pPr>
      <w:ind w:left="720"/>
    </w:pPr>
  </w:style>
  <w:style w:type="character" w:customStyle="1" w:styleId="Heading2Char">
    <w:name w:val="Heading 2 Char"/>
    <w:basedOn w:val="DefaultParagraphFont"/>
    <w:link w:val="Heading2"/>
    <w:rsid w:val="00BF223D"/>
    <w:rPr>
      <w:rFonts w:ascii="Lucida Bright" w:hAnsi="Lucida Bright"/>
      <w:b/>
      <w:bCs/>
      <w:sz w:val="22"/>
      <w:szCs w:val="22"/>
    </w:rPr>
  </w:style>
  <w:style w:type="paragraph" w:customStyle="1" w:styleId="Heading11">
    <w:name w:val="Heading 1+1"/>
    <w:basedOn w:val="Default"/>
    <w:next w:val="Default"/>
    <w:rsid w:val="004D162D"/>
    <w:rPr>
      <w:color w:val="auto"/>
    </w:rPr>
  </w:style>
  <w:style w:type="paragraph" w:styleId="FootnoteText">
    <w:name w:val="footnote text"/>
    <w:basedOn w:val="Normal"/>
    <w:link w:val="FootnoteTextChar"/>
    <w:rsid w:val="004D162D"/>
    <w:rPr>
      <w:sz w:val="20"/>
      <w:szCs w:val="20"/>
    </w:rPr>
  </w:style>
  <w:style w:type="character" w:customStyle="1" w:styleId="FootnoteTextChar">
    <w:name w:val="Footnote Text Char"/>
    <w:basedOn w:val="DefaultParagraphFont"/>
    <w:link w:val="FootnoteText"/>
    <w:rsid w:val="004D162D"/>
  </w:style>
  <w:style w:type="character" w:styleId="FootnoteReference">
    <w:name w:val="footnote reference"/>
    <w:basedOn w:val="DefaultParagraphFont"/>
    <w:rsid w:val="004D162D"/>
    <w:rPr>
      <w:vertAlign w:val="superscript"/>
    </w:rPr>
  </w:style>
  <w:style w:type="paragraph" w:styleId="CommentSubject">
    <w:name w:val="annotation subject"/>
    <w:basedOn w:val="CommentText"/>
    <w:next w:val="CommentText"/>
    <w:link w:val="CommentSubjectChar"/>
    <w:rsid w:val="004D162D"/>
    <w:rPr>
      <w:b/>
      <w:bCs/>
    </w:rPr>
  </w:style>
  <w:style w:type="character" w:customStyle="1" w:styleId="CommentTextChar1">
    <w:name w:val="Comment Text Char1"/>
    <w:basedOn w:val="DefaultParagraphFont"/>
    <w:link w:val="CommentText"/>
    <w:semiHidden/>
    <w:rsid w:val="004D162D"/>
  </w:style>
  <w:style w:type="character" w:customStyle="1" w:styleId="CommentSubjectChar">
    <w:name w:val="Comment Subject Char"/>
    <w:basedOn w:val="CommentTextChar1"/>
    <w:link w:val="CommentSubject"/>
    <w:rsid w:val="004D162D"/>
  </w:style>
  <w:style w:type="paragraph" w:styleId="TOC2">
    <w:name w:val="toc 2"/>
    <w:basedOn w:val="Normal"/>
    <w:next w:val="Normal"/>
    <w:autoRedefine/>
    <w:uiPriority w:val="39"/>
    <w:rsid w:val="00FB16E6"/>
    <w:pPr>
      <w:tabs>
        <w:tab w:val="left" w:pos="720"/>
        <w:tab w:val="right" w:leader="dot" w:pos="8640"/>
      </w:tabs>
      <w:spacing w:before="60"/>
      <w:ind w:left="360"/>
    </w:pPr>
  </w:style>
  <w:style w:type="paragraph" w:styleId="TOC1">
    <w:name w:val="toc 1"/>
    <w:basedOn w:val="Normal"/>
    <w:next w:val="Normal"/>
    <w:autoRedefine/>
    <w:uiPriority w:val="39"/>
    <w:rsid w:val="00745C86"/>
    <w:pPr>
      <w:tabs>
        <w:tab w:val="left" w:pos="0"/>
        <w:tab w:val="left" w:pos="900"/>
        <w:tab w:val="right" w:leader="dot" w:pos="9000"/>
      </w:tabs>
      <w:spacing w:before="120"/>
      <w:jc w:val="both"/>
    </w:pPr>
    <w:rPr>
      <w:b/>
      <w:noProof/>
    </w:rPr>
  </w:style>
  <w:style w:type="paragraph" w:styleId="TOC3">
    <w:name w:val="toc 3"/>
    <w:basedOn w:val="Normal"/>
    <w:next w:val="Normal"/>
    <w:autoRedefine/>
    <w:uiPriority w:val="39"/>
    <w:rsid w:val="00FB16E6"/>
    <w:pPr>
      <w:tabs>
        <w:tab w:val="left" w:pos="1080"/>
        <w:tab w:val="right" w:leader="dot" w:pos="8640"/>
      </w:tabs>
      <w:spacing w:before="60"/>
      <w:ind w:left="720"/>
    </w:pPr>
  </w:style>
  <w:style w:type="paragraph" w:styleId="TOC4">
    <w:name w:val="toc 4"/>
    <w:basedOn w:val="Normal"/>
    <w:next w:val="Normal"/>
    <w:autoRedefine/>
    <w:rsid w:val="004D162D"/>
    <w:pPr>
      <w:tabs>
        <w:tab w:val="right" w:leader="dot" w:pos="8630"/>
      </w:tabs>
      <w:ind w:left="540"/>
    </w:pPr>
  </w:style>
  <w:style w:type="character" w:styleId="FollowedHyperlink">
    <w:name w:val="FollowedHyperlink"/>
    <w:basedOn w:val="DefaultParagraphFont"/>
    <w:rsid w:val="004D162D"/>
    <w:rPr>
      <w:color w:val="800080"/>
      <w:u w:val="single"/>
    </w:rPr>
  </w:style>
  <w:style w:type="paragraph" w:styleId="Date">
    <w:name w:val="Date"/>
    <w:basedOn w:val="Normal"/>
    <w:next w:val="Normal"/>
    <w:link w:val="DateChar"/>
    <w:rsid w:val="004D162D"/>
  </w:style>
  <w:style w:type="character" w:customStyle="1" w:styleId="DateChar">
    <w:name w:val="Date Char"/>
    <w:basedOn w:val="DefaultParagraphFont"/>
    <w:link w:val="Date"/>
    <w:rsid w:val="004D162D"/>
    <w:rPr>
      <w:sz w:val="24"/>
      <w:szCs w:val="24"/>
    </w:rPr>
  </w:style>
  <w:style w:type="paragraph" w:styleId="BodyTextIndent">
    <w:name w:val="Body Text Indent"/>
    <w:basedOn w:val="Normal"/>
    <w:link w:val="BodyTextIndentChar"/>
    <w:rsid w:val="004D162D"/>
    <w:pPr>
      <w:ind w:left="1080"/>
    </w:pPr>
    <w:rPr>
      <w:b/>
    </w:rPr>
  </w:style>
  <w:style w:type="character" w:customStyle="1" w:styleId="BodyTextIndentChar">
    <w:name w:val="Body Text Indent Char"/>
    <w:basedOn w:val="DefaultParagraphFont"/>
    <w:link w:val="BodyTextIndent"/>
    <w:rsid w:val="004D162D"/>
    <w:rPr>
      <w:b/>
      <w:sz w:val="24"/>
      <w:szCs w:val="24"/>
    </w:rPr>
  </w:style>
  <w:style w:type="paragraph" w:styleId="BodyTextIndent2">
    <w:name w:val="Body Text Indent 2"/>
    <w:basedOn w:val="Normal"/>
    <w:link w:val="BodyTextIndent2Char"/>
    <w:rsid w:val="004D162D"/>
    <w:pPr>
      <w:spacing w:after="120" w:line="480" w:lineRule="auto"/>
      <w:ind w:left="360"/>
    </w:pPr>
  </w:style>
  <w:style w:type="character" w:customStyle="1" w:styleId="BodyTextIndent2Char">
    <w:name w:val="Body Text Indent 2 Char"/>
    <w:basedOn w:val="DefaultParagraphFont"/>
    <w:link w:val="BodyTextIndent2"/>
    <w:rsid w:val="004D162D"/>
    <w:rPr>
      <w:sz w:val="24"/>
      <w:szCs w:val="24"/>
    </w:rPr>
  </w:style>
  <w:style w:type="paragraph" w:customStyle="1" w:styleId="4Subparagrapha">
    <w:name w:val="4. Subparagraph (a)"/>
    <w:basedOn w:val="Heading3"/>
    <w:next w:val="Normal"/>
    <w:rsid w:val="00735340"/>
    <w:pPr>
      <w:keepNext w:val="0"/>
      <w:spacing w:after="240"/>
      <w:ind w:left="1440"/>
      <w:jc w:val="both"/>
    </w:pPr>
    <w:rPr>
      <w:rFonts w:ascii="Times New Roman" w:hAnsi="Times New Roman"/>
      <w:b w:val="0"/>
      <w:sz w:val="24"/>
    </w:rPr>
  </w:style>
  <w:style w:type="paragraph" w:customStyle="1" w:styleId="3Paragraph2">
    <w:name w:val="3. Paragraph 2."/>
    <w:basedOn w:val="Normal"/>
    <w:rsid w:val="00855F0D"/>
    <w:pPr>
      <w:spacing w:before="240" w:after="240"/>
      <w:ind w:left="720"/>
      <w:jc w:val="both"/>
    </w:pPr>
  </w:style>
  <w:style w:type="character" w:customStyle="1" w:styleId="CommentTextChar">
    <w:name w:val="Comment Text Char"/>
    <w:basedOn w:val="DefaultParagraphFont"/>
    <w:semiHidden/>
    <w:locked/>
    <w:rsid w:val="00681D1F"/>
    <w:rPr>
      <w:rFonts w:cs="Times New Roman"/>
    </w:rPr>
  </w:style>
  <w:style w:type="character" w:customStyle="1" w:styleId="Heading1Char">
    <w:name w:val="Heading 1 Char"/>
    <w:basedOn w:val="DefaultParagraphFont"/>
    <w:link w:val="Heading1"/>
    <w:rsid w:val="0064189D"/>
    <w:rPr>
      <w:rFonts w:ascii="Lucida Bright" w:hAnsi="Lucida Bright" w:cs="Arial"/>
      <w:b/>
      <w:bCs/>
      <w:kern w:val="32"/>
      <w:sz w:val="28"/>
      <w:szCs w:val="28"/>
      <w:u w:val="single"/>
    </w:rPr>
  </w:style>
  <w:style w:type="character" w:styleId="Emphasis">
    <w:name w:val="Emphasis"/>
    <w:basedOn w:val="DefaultParagraphFont"/>
    <w:qFormat/>
    <w:rsid w:val="008C319F"/>
    <w:rPr>
      <w:i/>
      <w:iCs/>
    </w:rPr>
  </w:style>
  <w:style w:type="paragraph" w:customStyle="1" w:styleId="Style1">
    <w:name w:val="Style1"/>
    <w:basedOn w:val="Normal"/>
    <w:next w:val="Heading4"/>
    <w:rsid w:val="00865225"/>
  </w:style>
  <w:style w:type="paragraph" w:customStyle="1" w:styleId="CM120">
    <w:name w:val="CM120"/>
    <w:basedOn w:val="Default"/>
    <w:next w:val="Default"/>
    <w:rsid w:val="00722ACD"/>
    <w:rPr>
      <w:color w:val="auto"/>
      <w:lang w:eastAsia="ko-KR"/>
    </w:rPr>
  </w:style>
  <w:style w:type="character" w:customStyle="1" w:styleId="ital-inline1">
    <w:name w:val="ital-inline1"/>
    <w:basedOn w:val="DefaultParagraphFont"/>
    <w:rsid w:val="005F3B5C"/>
    <w:rPr>
      <w:i/>
      <w:iCs/>
      <w:vanish w:val="0"/>
      <w:webHidden w:val="0"/>
      <w:specVanish w:val="0"/>
    </w:rPr>
  </w:style>
  <w:style w:type="paragraph" w:customStyle="1" w:styleId="CM53">
    <w:name w:val="CM53"/>
    <w:basedOn w:val="Normal"/>
    <w:next w:val="Normal"/>
    <w:rsid w:val="008A2B12"/>
    <w:pPr>
      <w:autoSpaceDE w:val="0"/>
      <w:autoSpaceDN w:val="0"/>
      <w:adjustRightInd w:val="0"/>
    </w:pPr>
  </w:style>
  <w:style w:type="paragraph" w:styleId="HTMLPreformatted">
    <w:name w:val="HTML Preformatted"/>
    <w:basedOn w:val="Normal"/>
    <w:rsid w:val="00973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Char">
    <w:name w:val="Header Char"/>
    <w:basedOn w:val="DefaultParagraphFont"/>
    <w:link w:val="Header"/>
    <w:uiPriority w:val="99"/>
    <w:rsid w:val="00AA4F00"/>
    <w:rPr>
      <w:sz w:val="24"/>
      <w:szCs w:val="24"/>
    </w:rPr>
  </w:style>
  <w:style w:type="paragraph" w:styleId="BodyText">
    <w:name w:val="Body Text"/>
    <w:basedOn w:val="Normal"/>
    <w:link w:val="BodyTextChar"/>
    <w:rsid w:val="00411708"/>
    <w:pPr>
      <w:spacing w:after="120"/>
    </w:pPr>
  </w:style>
  <w:style w:type="character" w:customStyle="1" w:styleId="BodyTextChar">
    <w:name w:val="Body Text Char"/>
    <w:basedOn w:val="DefaultParagraphFont"/>
    <w:link w:val="BodyText"/>
    <w:rsid w:val="00411708"/>
    <w:rPr>
      <w:rFonts w:ascii="Lucida Bright" w:hAnsi="Lucida Bright"/>
      <w:sz w:val="22"/>
      <w:szCs w:val="24"/>
    </w:rPr>
  </w:style>
  <w:style w:type="paragraph" w:styleId="Signature">
    <w:name w:val="Signature"/>
    <w:basedOn w:val="Normal"/>
    <w:link w:val="SignatureChar"/>
    <w:unhideWhenUsed/>
    <w:rsid w:val="00323138"/>
    <w:pPr>
      <w:widowControl w:val="0"/>
      <w:pBdr>
        <w:bottom w:val="single" w:sz="4" w:space="1" w:color="auto"/>
      </w:pBdr>
      <w:autoSpaceDE w:val="0"/>
      <w:autoSpaceDN w:val="0"/>
      <w:adjustRightInd w:val="0"/>
      <w:ind w:left="5328"/>
    </w:pPr>
    <w:rPr>
      <w:rFonts w:ascii="Georgia" w:hAnsi="Georgia"/>
    </w:rPr>
  </w:style>
  <w:style w:type="character" w:customStyle="1" w:styleId="SignatureChar">
    <w:name w:val="Signature Char"/>
    <w:basedOn w:val="DefaultParagraphFont"/>
    <w:link w:val="Signature"/>
    <w:rsid w:val="00323138"/>
    <w:rPr>
      <w:rFonts w:ascii="Georgia" w:hAnsi="Georgia"/>
      <w:sz w:val="24"/>
      <w:szCs w:val="24"/>
    </w:rPr>
  </w:style>
  <w:style w:type="character" w:styleId="UnresolvedMention">
    <w:name w:val="Unresolved Mention"/>
    <w:basedOn w:val="DefaultParagraphFont"/>
    <w:uiPriority w:val="99"/>
    <w:semiHidden/>
    <w:unhideWhenUsed/>
    <w:rsid w:val="00737B1D"/>
    <w:rPr>
      <w:color w:val="605E5C"/>
      <w:shd w:val="clear" w:color="auto" w:fill="E1DFDD"/>
    </w:rPr>
  </w:style>
  <w:style w:type="paragraph" w:styleId="Revision">
    <w:name w:val="Revision"/>
    <w:hidden/>
    <w:uiPriority w:val="99"/>
    <w:semiHidden/>
    <w:rsid w:val="005E4F6F"/>
    <w:rPr>
      <w:sz w:val="24"/>
      <w:szCs w:val="24"/>
    </w:rPr>
  </w:style>
  <w:style w:type="paragraph" w:styleId="Caption">
    <w:name w:val="caption"/>
    <w:basedOn w:val="Normal"/>
    <w:next w:val="Normal"/>
    <w:unhideWhenUsed/>
    <w:qFormat/>
    <w:rsid w:val="002927BF"/>
    <w:pPr>
      <w:spacing w:after="120"/>
    </w:pPr>
    <w:rPr>
      <w:iCs/>
      <w:color w:val="000000" w:themeColor="text1"/>
      <w:sz w:val="18"/>
      <w:szCs w:val="18"/>
    </w:rPr>
  </w:style>
  <w:style w:type="paragraph" w:styleId="ListNumber2">
    <w:name w:val="List Number 2"/>
    <w:basedOn w:val="Normal"/>
    <w:unhideWhenUsed/>
    <w:rsid w:val="006A5356"/>
    <w:pPr>
      <w:numPr>
        <w:numId w:val="37"/>
      </w:numPr>
      <w:spacing w:before="120" w:after="120"/>
    </w:pPr>
  </w:style>
  <w:style w:type="paragraph" w:styleId="ListNumber3">
    <w:name w:val="List Number 3"/>
    <w:basedOn w:val="ListParagraph"/>
    <w:unhideWhenUsed/>
    <w:rsid w:val="006A5356"/>
    <w:pPr>
      <w:numPr>
        <w:numId w:val="38"/>
      </w:numPr>
      <w:spacing w:before="120" w:after="120"/>
      <w:ind w:left="1080"/>
    </w:pPr>
    <w:rPr>
      <w:szCs w:val="22"/>
    </w:rPr>
  </w:style>
  <w:style w:type="paragraph" w:styleId="ListNumber4">
    <w:name w:val="List Number 4"/>
    <w:basedOn w:val="ListParagraph"/>
    <w:unhideWhenUsed/>
    <w:rsid w:val="00CB3B05"/>
    <w:pPr>
      <w:numPr>
        <w:numId w:val="67"/>
      </w:numPr>
      <w:spacing w:before="120" w:after="120"/>
      <w:ind w:left="1440"/>
    </w:pPr>
    <w:rPr>
      <w:szCs w:val="22"/>
    </w:rPr>
  </w:style>
  <w:style w:type="paragraph" w:styleId="ListContinue2">
    <w:name w:val="List Continue 2"/>
    <w:basedOn w:val="Normal"/>
    <w:unhideWhenUsed/>
    <w:rsid w:val="005D5362"/>
    <w:pPr>
      <w:spacing w:after="120"/>
      <w:ind w:left="720"/>
    </w:pPr>
  </w:style>
  <w:style w:type="paragraph" w:styleId="ListContinue3">
    <w:name w:val="List Continue 3"/>
    <w:basedOn w:val="Normal"/>
    <w:unhideWhenUsed/>
    <w:rsid w:val="00D0259D"/>
    <w:pPr>
      <w:spacing w:after="120"/>
      <w:ind w:left="1080"/>
    </w:pPr>
  </w:style>
  <w:style w:type="paragraph" w:styleId="ListContinue">
    <w:name w:val="List Continue"/>
    <w:basedOn w:val="Normal"/>
    <w:unhideWhenUsed/>
    <w:rsid w:val="004845C5"/>
    <w:pPr>
      <w:spacing w:after="120"/>
      <w:ind w:left="360"/>
    </w:pPr>
  </w:style>
  <w:style w:type="paragraph" w:styleId="ListNumber5">
    <w:name w:val="List Number 5"/>
    <w:basedOn w:val="Normal"/>
    <w:unhideWhenUsed/>
    <w:rsid w:val="00D0259D"/>
    <w:pPr>
      <w:numPr>
        <w:numId w:val="70"/>
      </w:numPr>
      <w:spacing w:before="120"/>
      <w:ind w:left="1800"/>
    </w:pPr>
    <w:rPr>
      <w:szCs w:val="22"/>
    </w:rPr>
  </w:style>
  <w:style w:type="paragraph" w:styleId="ListContinue4">
    <w:name w:val="List Continue 4"/>
    <w:basedOn w:val="Normal"/>
    <w:unhideWhenUsed/>
    <w:rsid w:val="00880082"/>
    <w:pPr>
      <w:spacing w:after="120"/>
      <w:ind w:left="1440"/>
    </w:pPr>
  </w:style>
  <w:style w:type="paragraph" w:styleId="ListNumber">
    <w:name w:val="List Number"/>
    <w:basedOn w:val="Normal"/>
    <w:rsid w:val="006E427B"/>
    <w:pPr>
      <w:numPr>
        <w:ilvl w:val="1"/>
        <w:numId w:val="115"/>
      </w:numPr>
      <w:autoSpaceDE w:val="0"/>
      <w:autoSpaceDN w:val="0"/>
      <w:adjustRightInd w:val="0"/>
      <w:spacing w:before="120"/>
      <w:ind w:left="360"/>
    </w:pPr>
    <w:rPr>
      <w:szCs w:val="22"/>
    </w:rPr>
  </w:style>
  <w:style w:type="paragraph" w:styleId="ListBullet3">
    <w:name w:val="List Bullet 3"/>
    <w:basedOn w:val="Normal"/>
    <w:unhideWhenUsed/>
    <w:rsid w:val="00D01E70"/>
    <w:pPr>
      <w:numPr>
        <w:numId w:val="123"/>
      </w:numPr>
      <w:contextualSpacing/>
    </w:pPr>
  </w:style>
  <w:style w:type="character" w:styleId="PlaceholderText">
    <w:name w:val="Placeholder Text"/>
    <w:basedOn w:val="DefaultParagraphFont"/>
    <w:uiPriority w:val="99"/>
    <w:semiHidden/>
    <w:rsid w:val="00EF69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78726">
      <w:bodyDiv w:val="1"/>
      <w:marLeft w:val="0"/>
      <w:marRight w:val="0"/>
      <w:marTop w:val="0"/>
      <w:marBottom w:val="0"/>
      <w:divBdr>
        <w:top w:val="none" w:sz="0" w:space="0" w:color="auto"/>
        <w:left w:val="none" w:sz="0" w:space="0" w:color="auto"/>
        <w:bottom w:val="none" w:sz="0" w:space="0" w:color="auto"/>
        <w:right w:val="none" w:sz="0" w:space="0" w:color="auto"/>
      </w:divBdr>
    </w:div>
    <w:div w:id="591551204">
      <w:bodyDiv w:val="1"/>
      <w:marLeft w:val="0"/>
      <w:marRight w:val="0"/>
      <w:marTop w:val="0"/>
      <w:marBottom w:val="0"/>
      <w:divBdr>
        <w:top w:val="none" w:sz="0" w:space="0" w:color="auto"/>
        <w:left w:val="none" w:sz="0" w:space="0" w:color="auto"/>
        <w:bottom w:val="none" w:sz="0" w:space="0" w:color="auto"/>
        <w:right w:val="none" w:sz="0" w:space="0" w:color="auto"/>
      </w:divBdr>
    </w:div>
    <w:div w:id="1491825861">
      <w:bodyDiv w:val="1"/>
      <w:marLeft w:val="0"/>
      <w:marRight w:val="0"/>
      <w:marTop w:val="0"/>
      <w:marBottom w:val="0"/>
      <w:divBdr>
        <w:top w:val="none" w:sz="0" w:space="0" w:color="auto"/>
        <w:left w:val="none" w:sz="0" w:space="0" w:color="auto"/>
        <w:bottom w:val="none" w:sz="0" w:space="0" w:color="auto"/>
        <w:right w:val="none" w:sz="0" w:space="0" w:color="auto"/>
      </w:divBdr>
    </w:div>
    <w:div w:id="1734617314">
      <w:bodyDiv w:val="1"/>
      <w:marLeft w:val="0"/>
      <w:marRight w:val="0"/>
      <w:marTop w:val="0"/>
      <w:marBottom w:val="0"/>
      <w:divBdr>
        <w:top w:val="none" w:sz="0" w:space="0" w:color="auto"/>
        <w:left w:val="none" w:sz="0" w:space="0" w:color="auto"/>
        <w:bottom w:val="none" w:sz="0" w:space="0" w:color="auto"/>
        <w:right w:val="none" w:sz="0" w:space="0" w:color="auto"/>
      </w:divBdr>
    </w:div>
    <w:div w:id="1854343297">
      <w:bodyDiv w:val="1"/>
      <w:marLeft w:val="0"/>
      <w:marRight w:val="0"/>
      <w:marTop w:val="0"/>
      <w:marBottom w:val="0"/>
      <w:divBdr>
        <w:top w:val="none" w:sz="0" w:space="0" w:color="auto"/>
        <w:left w:val="none" w:sz="0" w:space="0" w:color="auto"/>
        <w:bottom w:val="none" w:sz="0" w:space="0" w:color="auto"/>
        <w:right w:val="none" w:sz="0" w:space="0" w:color="auto"/>
      </w:divBdr>
      <w:divsChild>
        <w:div w:id="774060075">
          <w:marLeft w:val="75"/>
          <w:marRight w:val="75"/>
          <w:marTop w:val="75"/>
          <w:marBottom w:val="0"/>
          <w:divBdr>
            <w:top w:val="none" w:sz="0" w:space="0" w:color="auto"/>
            <w:left w:val="none" w:sz="0" w:space="0" w:color="auto"/>
            <w:bottom w:val="none" w:sz="0" w:space="0" w:color="auto"/>
            <w:right w:val="none" w:sz="0" w:space="0" w:color="auto"/>
          </w:divBdr>
        </w:div>
      </w:divsChild>
    </w:div>
    <w:div w:id="206505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endangered-species/endangered-species-protection-bulletin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a.gov/emergency-response/national-response-center"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pp@ep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E47CAB-7071-4D98-BB5D-78F13627CE5C}"/>
      </w:docPartPr>
      <w:docPartBody>
        <w:p w:rsidR="003D2B9C" w:rsidRDefault="003D2B9C">
          <w:r w:rsidRPr="005C7E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9C"/>
    <w:rsid w:val="00002E07"/>
    <w:rsid w:val="003D2B9C"/>
    <w:rsid w:val="004E16A5"/>
    <w:rsid w:val="009B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B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4958a1a0fcd3de23ccb9fa76c62dd16">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afd2ab38d9bb5aae9d3d4661c97a18cc"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5E0A-1B05-490B-9FA5-1434E8D59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4A7C0-1EBF-4E81-B240-BF3DD92ED635}">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f3ae5da6-11bb-41ff-9cbc-d5978eedc60e"/>
    <ds:schemaRef ds:uri="http://purl.org/dc/elements/1.1/"/>
    <ds:schemaRef ds:uri="c7b56bc5-f6a6-4867-8dcc-e9c631d75938"/>
    <ds:schemaRef ds:uri="http://www.w3.org/XML/1998/namespace"/>
  </ds:schemaRefs>
</ds:datastoreItem>
</file>

<file path=customXml/itemProps3.xml><?xml version="1.0" encoding="utf-8"?>
<ds:datastoreItem xmlns:ds="http://schemas.openxmlformats.org/officeDocument/2006/customXml" ds:itemID="{FDE813B7-49CA-41C4-A0DC-E623B797EDDC}">
  <ds:schemaRefs>
    <ds:schemaRef ds:uri="http://schemas.microsoft.com/sharepoint/v3/contenttype/forms"/>
  </ds:schemaRefs>
</ds:datastoreItem>
</file>

<file path=customXml/itemProps4.xml><?xml version="1.0" encoding="utf-8"?>
<ds:datastoreItem xmlns:ds="http://schemas.openxmlformats.org/officeDocument/2006/customXml" ds:itemID="{5BAD324D-CA48-4E68-B8AF-E165A783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14345</Words>
  <Characters>80915</Characters>
  <Application>Microsoft Office Word</Application>
  <DocSecurity>4</DocSecurity>
  <Lines>674</Lines>
  <Paragraphs>190</Paragraphs>
  <ScaleCrop>false</ScaleCrop>
  <HeadingPairs>
    <vt:vector size="2" baseType="variant">
      <vt:variant>
        <vt:lpstr>Title</vt:lpstr>
      </vt:variant>
      <vt:variant>
        <vt:i4>1</vt:i4>
      </vt:variant>
    </vt:vector>
  </HeadingPairs>
  <TitlesOfParts>
    <vt:vector size="1" baseType="lpstr">
      <vt:lpstr>TPDES Pesticides Permit - TXG870000</vt:lpstr>
    </vt:vector>
  </TitlesOfParts>
  <Company>TCEQ</Company>
  <LinksUpToDate>false</LinksUpToDate>
  <CharactersWithSpaces>95070</CharactersWithSpaces>
  <SharedDoc>false</SharedDoc>
  <HLinks>
    <vt:vector size="228" baseType="variant">
      <vt:variant>
        <vt:i4>7602273</vt:i4>
      </vt:variant>
      <vt:variant>
        <vt:i4>222</vt:i4>
      </vt:variant>
      <vt:variant>
        <vt:i4>0</vt:i4>
      </vt:variant>
      <vt:variant>
        <vt:i4>5</vt:i4>
      </vt:variant>
      <vt:variant>
        <vt:lpwstr>http://www.nrc.uscg.mil/nrchp.html</vt:lpwstr>
      </vt:variant>
      <vt:variant>
        <vt:lpwstr/>
      </vt:variant>
      <vt:variant>
        <vt:i4>262153</vt:i4>
      </vt:variant>
      <vt:variant>
        <vt:i4>219</vt:i4>
      </vt:variant>
      <vt:variant>
        <vt:i4>0</vt:i4>
      </vt:variant>
      <vt:variant>
        <vt:i4>5</vt:i4>
      </vt:variant>
      <vt:variant>
        <vt:lpwstr>http:///</vt:lpwstr>
      </vt:variant>
      <vt:variant>
        <vt:lpwstr/>
      </vt:variant>
      <vt:variant>
        <vt:i4>65606</vt:i4>
      </vt:variant>
      <vt:variant>
        <vt:i4>216</vt:i4>
      </vt:variant>
      <vt:variant>
        <vt:i4>0</vt:i4>
      </vt:variant>
      <vt:variant>
        <vt:i4>5</vt:i4>
      </vt:variant>
      <vt:variant>
        <vt:lpwstr>https://www6.tceq.state.tx.us/steers/</vt:lpwstr>
      </vt:variant>
      <vt:variant>
        <vt:lpwstr/>
      </vt:variant>
      <vt:variant>
        <vt:i4>1114163</vt:i4>
      </vt:variant>
      <vt:variant>
        <vt:i4>206</vt:i4>
      </vt:variant>
      <vt:variant>
        <vt:i4>0</vt:i4>
      </vt:variant>
      <vt:variant>
        <vt:i4>5</vt:i4>
      </vt:variant>
      <vt:variant>
        <vt:lpwstr/>
      </vt:variant>
      <vt:variant>
        <vt:lpwstr>_Toc270315076</vt:lpwstr>
      </vt:variant>
      <vt:variant>
        <vt:i4>1114163</vt:i4>
      </vt:variant>
      <vt:variant>
        <vt:i4>200</vt:i4>
      </vt:variant>
      <vt:variant>
        <vt:i4>0</vt:i4>
      </vt:variant>
      <vt:variant>
        <vt:i4>5</vt:i4>
      </vt:variant>
      <vt:variant>
        <vt:lpwstr/>
      </vt:variant>
      <vt:variant>
        <vt:lpwstr>_Toc270315075</vt:lpwstr>
      </vt:variant>
      <vt:variant>
        <vt:i4>1114163</vt:i4>
      </vt:variant>
      <vt:variant>
        <vt:i4>194</vt:i4>
      </vt:variant>
      <vt:variant>
        <vt:i4>0</vt:i4>
      </vt:variant>
      <vt:variant>
        <vt:i4>5</vt:i4>
      </vt:variant>
      <vt:variant>
        <vt:lpwstr/>
      </vt:variant>
      <vt:variant>
        <vt:lpwstr>_Toc270315074</vt:lpwstr>
      </vt:variant>
      <vt:variant>
        <vt:i4>1114163</vt:i4>
      </vt:variant>
      <vt:variant>
        <vt:i4>188</vt:i4>
      </vt:variant>
      <vt:variant>
        <vt:i4>0</vt:i4>
      </vt:variant>
      <vt:variant>
        <vt:i4>5</vt:i4>
      </vt:variant>
      <vt:variant>
        <vt:lpwstr/>
      </vt:variant>
      <vt:variant>
        <vt:lpwstr>_Toc270315073</vt:lpwstr>
      </vt:variant>
      <vt:variant>
        <vt:i4>1114163</vt:i4>
      </vt:variant>
      <vt:variant>
        <vt:i4>182</vt:i4>
      </vt:variant>
      <vt:variant>
        <vt:i4>0</vt:i4>
      </vt:variant>
      <vt:variant>
        <vt:i4>5</vt:i4>
      </vt:variant>
      <vt:variant>
        <vt:lpwstr/>
      </vt:variant>
      <vt:variant>
        <vt:lpwstr>_Toc270315072</vt:lpwstr>
      </vt:variant>
      <vt:variant>
        <vt:i4>1114163</vt:i4>
      </vt:variant>
      <vt:variant>
        <vt:i4>176</vt:i4>
      </vt:variant>
      <vt:variant>
        <vt:i4>0</vt:i4>
      </vt:variant>
      <vt:variant>
        <vt:i4>5</vt:i4>
      </vt:variant>
      <vt:variant>
        <vt:lpwstr/>
      </vt:variant>
      <vt:variant>
        <vt:lpwstr>_Toc270315071</vt:lpwstr>
      </vt:variant>
      <vt:variant>
        <vt:i4>1114163</vt:i4>
      </vt:variant>
      <vt:variant>
        <vt:i4>170</vt:i4>
      </vt:variant>
      <vt:variant>
        <vt:i4>0</vt:i4>
      </vt:variant>
      <vt:variant>
        <vt:i4>5</vt:i4>
      </vt:variant>
      <vt:variant>
        <vt:lpwstr/>
      </vt:variant>
      <vt:variant>
        <vt:lpwstr>_Toc270315070</vt:lpwstr>
      </vt:variant>
      <vt:variant>
        <vt:i4>1048627</vt:i4>
      </vt:variant>
      <vt:variant>
        <vt:i4>164</vt:i4>
      </vt:variant>
      <vt:variant>
        <vt:i4>0</vt:i4>
      </vt:variant>
      <vt:variant>
        <vt:i4>5</vt:i4>
      </vt:variant>
      <vt:variant>
        <vt:lpwstr/>
      </vt:variant>
      <vt:variant>
        <vt:lpwstr>_Toc270315069</vt:lpwstr>
      </vt:variant>
      <vt:variant>
        <vt:i4>1048627</vt:i4>
      </vt:variant>
      <vt:variant>
        <vt:i4>158</vt:i4>
      </vt:variant>
      <vt:variant>
        <vt:i4>0</vt:i4>
      </vt:variant>
      <vt:variant>
        <vt:i4>5</vt:i4>
      </vt:variant>
      <vt:variant>
        <vt:lpwstr/>
      </vt:variant>
      <vt:variant>
        <vt:lpwstr>_Toc270315068</vt:lpwstr>
      </vt:variant>
      <vt:variant>
        <vt:i4>1048627</vt:i4>
      </vt:variant>
      <vt:variant>
        <vt:i4>152</vt:i4>
      </vt:variant>
      <vt:variant>
        <vt:i4>0</vt:i4>
      </vt:variant>
      <vt:variant>
        <vt:i4>5</vt:i4>
      </vt:variant>
      <vt:variant>
        <vt:lpwstr/>
      </vt:variant>
      <vt:variant>
        <vt:lpwstr>_Toc270315067</vt:lpwstr>
      </vt:variant>
      <vt:variant>
        <vt:i4>1048627</vt:i4>
      </vt:variant>
      <vt:variant>
        <vt:i4>146</vt:i4>
      </vt:variant>
      <vt:variant>
        <vt:i4>0</vt:i4>
      </vt:variant>
      <vt:variant>
        <vt:i4>5</vt:i4>
      </vt:variant>
      <vt:variant>
        <vt:lpwstr/>
      </vt:variant>
      <vt:variant>
        <vt:lpwstr>_Toc270315066</vt:lpwstr>
      </vt:variant>
      <vt:variant>
        <vt:i4>1048627</vt:i4>
      </vt:variant>
      <vt:variant>
        <vt:i4>140</vt:i4>
      </vt:variant>
      <vt:variant>
        <vt:i4>0</vt:i4>
      </vt:variant>
      <vt:variant>
        <vt:i4>5</vt:i4>
      </vt:variant>
      <vt:variant>
        <vt:lpwstr/>
      </vt:variant>
      <vt:variant>
        <vt:lpwstr>_Toc270315065</vt:lpwstr>
      </vt:variant>
      <vt:variant>
        <vt:i4>1048627</vt:i4>
      </vt:variant>
      <vt:variant>
        <vt:i4>134</vt:i4>
      </vt:variant>
      <vt:variant>
        <vt:i4>0</vt:i4>
      </vt:variant>
      <vt:variant>
        <vt:i4>5</vt:i4>
      </vt:variant>
      <vt:variant>
        <vt:lpwstr/>
      </vt:variant>
      <vt:variant>
        <vt:lpwstr>_Toc270315064</vt:lpwstr>
      </vt:variant>
      <vt:variant>
        <vt:i4>1048627</vt:i4>
      </vt:variant>
      <vt:variant>
        <vt:i4>128</vt:i4>
      </vt:variant>
      <vt:variant>
        <vt:i4>0</vt:i4>
      </vt:variant>
      <vt:variant>
        <vt:i4>5</vt:i4>
      </vt:variant>
      <vt:variant>
        <vt:lpwstr/>
      </vt:variant>
      <vt:variant>
        <vt:lpwstr>_Toc270315063</vt:lpwstr>
      </vt:variant>
      <vt:variant>
        <vt:i4>1048627</vt:i4>
      </vt:variant>
      <vt:variant>
        <vt:i4>122</vt:i4>
      </vt:variant>
      <vt:variant>
        <vt:i4>0</vt:i4>
      </vt:variant>
      <vt:variant>
        <vt:i4>5</vt:i4>
      </vt:variant>
      <vt:variant>
        <vt:lpwstr/>
      </vt:variant>
      <vt:variant>
        <vt:lpwstr>_Toc270315062</vt:lpwstr>
      </vt:variant>
      <vt:variant>
        <vt:i4>1048627</vt:i4>
      </vt:variant>
      <vt:variant>
        <vt:i4>116</vt:i4>
      </vt:variant>
      <vt:variant>
        <vt:i4>0</vt:i4>
      </vt:variant>
      <vt:variant>
        <vt:i4>5</vt:i4>
      </vt:variant>
      <vt:variant>
        <vt:lpwstr/>
      </vt:variant>
      <vt:variant>
        <vt:lpwstr>_Toc270315061</vt:lpwstr>
      </vt:variant>
      <vt:variant>
        <vt:i4>1048627</vt:i4>
      </vt:variant>
      <vt:variant>
        <vt:i4>110</vt:i4>
      </vt:variant>
      <vt:variant>
        <vt:i4>0</vt:i4>
      </vt:variant>
      <vt:variant>
        <vt:i4>5</vt:i4>
      </vt:variant>
      <vt:variant>
        <vt:lpwstr/>
      </vt:variant>
      <vt:variant>
        <vt:lpwstr>_Toc270315060</vt:lpwstr>
      </vt:variant>
      <vt:variant>
        <vt:i4>1245235</vt:i4>
      </vt:variant>
      <vt:variant>
        <vt:i4>104</vt:i4>
      </vt:variant>
      <vt:variant>
        <vt:i4>0</vt:i4>
      </vt:variant>
      <vt:variant>
        <vt:i4>5</vt:i4>
      </vt:variant>
      <vt:variant>
        <vt:lpwstr/>
      </vt:variant>
      <vt:variant>
        <vt:lpwstr>_Toc270315059</vt:lpwstr>
      </vt:variant>
      <vt:variant>
        <vt:i4>1245235</vt:i4>
      </vt:variant>
      <vt:variant>
        <vt:i4>98</vt:i4>
      </vt:variant>
      <vt:variant>
        <vt:i4>0</vt:i4>
      </vt:variant>
      <vt:variant>
        <vt:i4>5</vt:i4>
      </vt:variant>
      <vt:variant>
        <vt:lpwstr/>
      </vt:variant>
      <vt:variant>
        <vt:lpwstr>_Toc270315058</vt:lpwstr>
      </vt:variant>
      <vt:variant>
        <vt:i4>1245235</vt:i4>
      </vt:variant>
      <vt:variant>
        <vt:i4>92</vt:i4>
      </vt:variant>
      <vt:variant>
        <vt:i4>0</vt:i4>
      </vt:variant>
      <vt:variant>
        <vt:i4>5</vt:i4>
      </vt:variant>
      <vt:variant>
        <vt:lpwstr/>
      </vt:variant>
      <vt:variant>
        <vt:lpwstr>_Toc270315057</vt:lpwstr>
      </vt:variant>
      <vt:variant>
        <vt:i4>1245235</vt:i4>
      </vt:variant>
      <vt:variant>
        <vt:i4>86</vt:i4>
      </vt:variant>
      <vt:variant>
        <vt:i4>0</vt:i4>
      </vt:variant>
      <vt:variant>
        <vt:i4>5</vt:i4>
      </vt:variant>
      <vt:variant>
        <vt:lpwstr/>
      </vt:variant>
      <vt:variant>
        <vt:lpwstr>_Toc270315056</vt:lpwstr>
      </vt:variant>
      <vt:variant>
        <vt:i4>1245235</vt:i4>
      </vt:variant>
      <vt:variant>
        <vt:i4>80</vt:i4>
      </vt:variant>
      <vt:variant>
        <vt:i4>0</vt:i4>
      </vt:variant>
      <vt:variant>
        <vt:i4>5</vt:i4>
      </vt:variant>
      <vt:variant>
        <vt:lpwstr/>
      </vt:variant>
      <vt:variant>
        <vt:lpwstr>_Toc270315055</vt:lpwstr>
      </vt:variant>
      <vt:variant>
        <vt:i4>1245235</vt:i4>
      </vt:variant>
      <vt:variant>
        <vt:i4>74</vt:i4>
      </vt:variant>
      <vt:variant>
        <vt:i4>0</vt:i4>
      </vt:variant>
      <vt:variant>
        <vt:i4>5</vt:i4>
      </vt:variant>
      <vt:variant>
        <vt:lpwstr/>
      </vt:variant>
      <vt:variant>
        <vt:lpwstr>_Toc270315054</vt:lpwstr>
      </vt:variant>
      <vt:variant>
        <vt:i4>1245235</vt:i4>
      </vt:variant>
      <vt:variant>
        <vt:i4>68</vt:i4>
      </vt:variant>
      <vt:variant>
        <vt:i4>0</vt:i4>
      </vt:variant>
      <vt:variant>
        <vt:i4>5</vt:i4>
      </vt:variant>
      <vt:variant>
        <vt:lpwstr/>
      </vt:variant>
      <vt:variant>
        <vt:lpwstr>_Toc270315053</vt:lpwstr>
      </vt:variant>
      <vt:variant>
        <vt:i4>1245235</vt:i4>
      </vt:variant>
      <vt:variant>
        <vt:i4>62</vt:i4>
      </vt:variant>
      <vt:variant>
        <vt:i4>0</vt:i4>
      </vt:variant>
      <vt:variant>
        <vt:i4>5</vt:i4>
      </vt:variant>
      <vt:variant>
        <vt:lpwstr/>
      </vt:variant>
      <vt:variant>
        <vt:lpwstr>_Toc270315052</vt:lpwstr>
      </vt:variant>
      <vt:variant>
        <vt:i4>1245235</vt:i4>
      </vt:variant>
      <vt:variant>
        <vt:i4>56</vt:i4>
      </vt:variant>
      <vt:variant>
        <vt:i4>0</vt:i4>
      </vt:variant>
      <vt:variant>
        <vt:i4>5</vt:i4>
      </vt:variant>
      <vt:variant>
        <vt:lpwstr/>
      </vt:variant>
      <vt:variant>
        <vt:lpwstr>_Toc270315051</vt:lpwstr>
      </vt:variant>
      <vt:variant>
        <vt:i4>1245235</vt:i4>
      </vt:variant>
      <vt:variant>
        <vt:i4>50</vt:i4>
      </vt:variant>
      <vt:variant>
        <vt:i4>0</vt:i4>
      </vt:variant>
      <vt:variant>
        <vt:i4>5</vt:i4>
      </vt:variant>
      <vt:variant>
        <vt:lpwstr/>
      </vt:variant>
      <vt:variant>
        <vt:lpwstr>_Toc270315050</vt:lpwstr>
      </vt:variant>
      <vt:variant>
        <vt:i4>1179699</vt:i4>
      </vt:variant>
      <vt:variant>
        <vt:i4>44</vt:i4>
      </vt:variant>
      <vt:variant>
        <vt:i4>0</vt:i4>
      </vt:variant>
      <vt:variant>
        <vt:i4>5</vt:i4>
      </vt:variant>
      <vt:variant>
        <vt:lpwstr/>
      </vt:variant>
      <vt:variant>
        <vt:lpwstr>_Toc270315049</vt:lpwstr>
      </vt:variant>
      <vt:variant>
        <vt:i4>1179699</vt:i4>
      </vt:variant>
      <vt:variant>
        <vt:i4>38</vt:i4>
      </vt:variant>
      <vt:variant>
        <vt:i4>0</vt:i4>
      </vt:variant>
      <vt:variant>
        <vt:i4>5</vt:i4>
      </vt:variant>
      <vt:variant>
        <vt:lpwstr/>
      </vt:variant>
      <vt:variant>
        <vt:lpwstr>_Toc270315048</vt:lpwstr>
      </vt:variant>
      <vt:variant>
        <vt:i4>1179699</vt:i4>
      </vt:variant>
      <vt:variant>
        <vt:i4>32</vt:i4>
      </vt:variant>
      <vt:variant>
        <vt:i4>0</vt:i4>
      </vt:variant>
      <vt:variant>
        <vt:i4>5</vt:i4>
      </vt:variant>
      <vt:variant>
        <vt:lpwstr/>
      </vt:variant>
      <vt:variant>
        <vt:lpwstr>_Toc270315047</vt:lpwstr>
      </vt:variant>
      <vt:variant>
        <vt:i4>1179699</vt:i4>
      </vt:variant>
      <vt:variant>
        <vt:i4>26</vt:i4>
      </vt:variant>
      <vt:variant>
        <vt:i4>0</vt:i4>
      </vt:variant>
      <vt:variant>
        <vt:i4>5</vt:i4>
      </vt:variant>
      <vt:variant>
        <vt:lpwstr/>
      </vt:variant>
      <vt:variant>
        <vt:lpwstr>_Toc270315046</vt:lpwstr>
      </vt:variant>
      <vt:variant>
        <vt:i4>1179699</vt:i4>
      </vt:variant>
      <vt:variant>
        <vt:i4>20</vt:i4>
      </vt:variant>
      <vt:variant>
        <vt:i4>0</vt:i4>
      </vt:variant>
      <vt:variant>
        <vt:i4>5</vt:i4>
      </vt:variant>
      <vt:variant>
        <vt:lpwstr/>
      </vt:variant>
      <vt:variant>
        <vt:lpwstr>_Toc270315045</vt:lpwstr>
      </vt:variant>
      <vt:variant>
        <vt:i4>1179699</vt:i4>
      </vt:variant>
      <vt:variant>
        <vt:i4>14</vt:i4>
      </vt:variant>
      <vt:variant>
        <vt:i4>0</vt:i4>
      </vt:variant>
      <vt:variant>
        <vt:i4>5</vt:i4>
      </vt:variant>
      <vt:variant>
        <vt:lpwstr/>
      </vt:variant>
      <vt:variant>
        <vt:lpwstr>_Toc270315044</vt:lpwstr>
      </vt:variant>
      <vt:variant>
        <vt:i4>1179699</vt:i4>
      </vt:variant>
      <vt:variant>
        <vt:i4>8</vt:i4>
      </vt:variant>
      <vt:variant>
        <vt:i4>0</vt:i4>
      </vt:variant>
      <vt:variant>
        <vt:i4>5</vt:i4>
      </vt:variant>
      <vt:variant>
        <vt:lpwstr/>
      </vt:variant>
      <vt:variant>
        <vt:lpwstr>_Toc270315043</vt:lpwstr>
      </vt:variant>
      <vt:variant>
        <vt:i4>1179699</vt:i4>
      </vt:variant>
      <vt:variant>
        <vt:i4>2</vt:i4>
      </vt:variant>
      <vt:variant>
        <vt:i4>0</vt:i4>
      </vt:variant>
      <vt:variant>
        <vt:i4>5</vt:i4>
      </vt:variant>
      <vt:variant>
        <vt:lpwstr/>
      </vt:variant>
      <vt:variant>
        <vt:lpwstr>_Toc270315042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TPDES Pesticides Permit - TXG870000</dc:title>
  <dc:subject>Proposed Permit for Pesticides General Permit (TXG870000)</dc:subject>
  <dc:creator>TCEQ</dc:creator>
  <cp:lastModifiedBy>Kaitlyn Ta</cp:lastModifiedBy>
  <cp:revision>2</cp:revision>
  <cp:lastPrinted>2015-07-28T19:37:00Z</cp:lastPrinted>
  <dcterms:created xsi:type="dcterms:W3CDTF">2026-01-23T14:54:00Z</dcterms:created>
  <dcterms:modified xsi:type="dcterms:W3CDTF">2026-01-23T14:54:00Z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0x01010088344C561C6BB0479926BE284C809352</vt:lpwstr>
  </property>
  <property fmtid="{D5CDD505-2E9C-101B-9397-08002B2CF9AE}" pid="4" name="MediaServiceImageTags">
    <vt:lpwstr/>
  </property>
</Properties>
</file>