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D73F" w14:textId="1395CBD6" w:rsidR="00297400" w:rsidRDefault="000432D0" w:rsidP="000432D0">
      <w:pPr>
        <w:pStyle w:val="BodyText"/>
        <w:spacing w:after="120"/>
        <w:ind w:left="-630"/>
        <w:jc w:val="center"/>
        <w:rPr>
          <w:rFonts w:ascii="Lucida Bright" w:hAnsi="Lucida Bright"/>
          <w:szCs w:val="22"/>
        </w:rPr>
      </w:pPr>
      <w:r w:rsidRPr="000432D0">
        <w:rPr>
          <w:rStyle w:val="Strong"/>
          <w:rFonts w:ascii="Lucida Bright" w:hAnsi="Lucida Bright"/>
          <w:noProof/>
          <w:sz w:val="36"/>
          <w:szCs w:val="36"/>
        </w:rPr>
        <w:drawing>
          <wp:inline distT="0" distB="0" distL="0" distR="0" wp14:anchorId="69D7E8D7" wp14:editId="1903BA86">
            <wp:extent cx="6765290" cy="788931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1212" cy="7931202"/>
                    </a:xfrm>
                    <a:prstGeom prst="rect">
                      <a:avLst/>
                    </a:prstGeom>
                    <a:noFill/>
                    <a:ln>
                      <a:noFill/>
                    </a:ln>
                  </pic:spPr>
                </pic:pic>
              </a:graphicData>
            </a:graphic>
          </wp:inline>
        </w:drawing>
      </w:r>
    </w:p>
    <w:p w14:paraId="74B98E1B" w14:textId="77777777" w:rsidR="000432D0" w:rsidRPr="00F40EBE" w:rsidRDefault="000432D0" w:rsidP="000432D0">
      <w:pPr>
        <w:pStyle w:val="BodyText"/>
        <w:spacing w:after="120"/>
        <w:jc w:val="center"/>
        <w:rPr>
          <w:rFonts w:ascii="Lucida Bright" w:hAnsi="Lucida Bright"/>
          <w:szCs w:val="22"/>
        </w:rPr>
      </w:pPr>
    </w:p>
    <w:p w14:paraId="22375FCF" w14:textId="77777777" w:rsidR="00E0069C" w:rsidRPr="00F40EBE" w:rsidRDefault="00E0069C" w:rsidP="00785462">
      <w:pPr>
        <w:pStyle w:val="BodyText"/>
        <w:rPr>
          <w:rFonts w:ascii="Lucida Bright" w:hAnsi="Lucida Bright"/>
          <w:szCs w:val="22"/>
        </w:rPr>
      </w:pPr>
    </w:p>
    <w:p w14:paraId="41634C76" w14:textId="77777777" w:rsidR="00856EAD" w:rsidRPr="00F40EBE" w:rsidRDefault="00856EAD" w:rsidP="00785462">
      <w:pPr>
        <w:pStyle w:val="BodyText"/>
        <w:rPr>
          <w:rFonts w:ascii="Lucida Bright" w:hAnsi="Lucida Bright"/>
          <w:szCs w:val="22"/>
        </w:rPr>
        <w:sectPr w:rsidR="00856EAD" w:rsidRPr="00F40EBE" w:rsidSect="00525AF9">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code="1"/>
          <w:pgMar w:top="1440" w:right="1440" w:bottom="1440" w:left="1440" w:header="1440" w:footer="1440" w:gutter="0"/>
          <w:cols w:space="720"/>
          <w:titlePg/>
          <w:docGrid w:linePitch="299"/>
        </w:sectPr>
      </w:pPr>
    </w:p>
    <w:sdt>
      <w:sdtPr>
        <w:rPr>
          <w:rFonts w:ascii="Georgia" w:eastAsia="Times New Roman" w:hAnsi="Georgia" w:cs="Times New Roman"/>
          <w:color w:val="auto"/>
          <w:sz w:val="22"/>
          <w:szCs w:val="20"/>
          <w:lang w:eastAsia="ko-KR"/>
        </w:rPr>
        <w:id w:val="1790473213"/>
        <w:docPartObj>
          <w:docPartGallery w:val="Table of Contents"/>
          <w:docPartUnique/>
        </w:docPartObj>
      </w:sdtPr>
      <w:sdtEndPr>
        <w:rPr>
          <w:b/>
          <w:bCs/>
          <w:noProof/>
        </w:rPr>
      </w:sdtEndPr>
      <w:sdtContent>
        <w:p w14:paraId="71B5A706" w14:textId="0EE96F7F" w:rsidR="00F33D43" w:rsidRPr="00F33D43" w:rsidRDefault="00F33D43">
          <w:pPr>
            <w:pStyle w:val="TOCHeading"/>
            <w:rPr>
              <w:color w:val="auto"/>
            </w:rPr>
          </w:pPr>
          <w:r w:rsidRPr="00F33D43">
            <w:rPr>
              <w:color w:val="auto"/>
            </w:rPr>
            <w:t>Table of Contents</w:t>
          </w:r>
        </w:p>
        <w:p w14:paraId="5D6B3EDF" w14:textId="03BE6638" w:rsidR="001C7783" w:rsidRDefault="00F33D43">
          <w:pPr>
            <w:pStyle w:val="TOC1"/>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502301856" w:history="1">
            <w:r w:rsidR="001C7783" w:rsidRPr="006239F5">
              <w:rPr>
                <w:rStyle w:val="Hyperlink"/>
                <w:noProof/>
              </w:rPr>
              <w:t>Part I. Definitions</w:t>
            </w:r>
            <w:r w:rsidR="001C7783">
              <w:rPr>
                <w:noProof/>
                <w:webHidden/>
              </w:rPr>
              <w:tab/>
            </w:r>
            <w:r w:rsidR="001C7783">
              <w:rPr>
                <w:noProof/>
                <w:webHidden/>
              </w:rPr>
              <w:fldChar w:fldCharType="begin"/>
            </w:r>
            <w:r w:rsidR="001C7783">
              <w:rPr>
                <w:noProof/>
                <w:webHidden/>
              </w:rPr>
              <w:instrText xml:space="preserve"> PAGEREF _Toc502301856 \h </w:instrText>
            </w:r>
            <w:r w:rsidR="001C7783">
              <w:rPr>
                <w:noProof/>
                <w:webHidden/>
              </w:rPr>
            </w:r>
            <w:r w:rsidR="001C7783">
              <w:rPr>
                <w:noProof/>
                <w:webHidden/>
              </w:rPr>
              <w:fldChar w:fldCharType="separate"/>
            </w:r>
            <w:r w:rsidR="00C352DE">
              <w:rPr>
                <w:noProof/>
                <w:webHidden/>
              </w:rPr>
              <w:t>3</w:t>
            </w:r>
            <w:r w:rsidR="001C7783">
              <w:rPr>
                <w:noProof/>
                <w:webHidden/>
              </w:rPr>
              <w:fldChar w:fldCharType="end"/>
            </w:r>
          </w:hyperlink>
        </w:p>
        <w:p w14:paraId="7657E3A6" w14:textId="00AD73CC" w:rsidR="001C7783" w:rsidRDefault="001A37AE">
          <w:pPr>
            <w:pStyle w:val="TOC1"/>
            <w:rPr>
              <w:rFonts w:asciiTheme="minorHAnsi" w:eastAsiaTheme="minorEastAsia" w:hAnsiTheme="minorHAnsi" w:cstheme="minorBidi"/>
              <w:noProof/>
              <w:szCs w:val="22"/>
              <w:lang w:eastAsia="en-US"/>
            </w:rPr>
          </w:pPr>
          <w:hyperlink w:anchor="_Toc502301857" w:history="1">
            <w:r w:rsidR="001C7783" w:rsidRPr="006239F5">
              <w:rPr>
                <w:rStyle w:val="Hyperlink"/>
                <w:noProof/>
              </w:rPr>
              <w:t>Part II. Permit Applicability and Coverage</w:t>
            </w:r>
            <w:r w:rsidR="001C7783">
              <w:rPr>
                <w:noProof/>
                <w:webHidden/>
              </w:rPr>
              <w:tab/>
            </w:r>
            <w:r w:rsidR="001C7783">
              <w:rPr>
                <w:noProof/>
                <w:webHidden/>
              </w:rPr>
              <w:fldChar w:fldCharType="begin"/>
            </w:r>
            <w:r w:rsidR="001C7783">
              <w:rPr>
                <w:noProof/>
                <w:webHidden/>
              </w:rPr>
              <w:instrText xml:space="preserve"> PAGEREF _Toc502301857 \h </w:instrText>
            </w:r>
            <w:r w:rsidR="001C7783">
              <w:rPr>
                <w:noProof/>
                <w:webHidden/>
              </w:rPr>
            </w:r>
            <w:r w:rsidR="001C7783">
              <w:rPr>
                <w:noProof/>
                <w:webHidden/>
              </w:rPr>
              <w:fldChar w:fldCharType="separate"/>
            </w:r>
            <w:r w:rsidR="00C352DE">
              <w:rPr>
                <w:noProof/>
                <w:webHidden/>
              </w:rPr>
              <w:t>7</w:t>
            </w:r>
            <w:r w:rsidR="001C7783">
              <w:rPr>
                <w:noProof/>
                <w:webHidden/>
              </w:rPr>
              <w:fldChar w:fldCharType="end"/>
            </w:r>
          </w:hyperlink>
        </w:p>
        <w:p w14:paraId="24C55410" w14:textId="471BE017" w:rsidR="001C7783" w:rsidRDefault="001A37AE">
          <w:pPr>
            <w:pStyle w:val="TOC2"/>
            <w:tabs>
              <w:tab w:val="left" w:pos="1540"/>
            </w:tabs>
            <w:rPr>
              <w:rFonts w:asciiTheme="minorHAnsi" w:eastAsiaTheme="minorEastAsia" w:hAnsiTheme="minorHAnsi" w:cstheme="minorBidi"/>
              <w:noProof/>
              <w:szCs w:val="22"/>
              <w:lang w:eastAsia="en-US"/>
            </w:rPr>
          </w:pPr>
          <w:hyperlink w:anchor="_Toc502301858" w:history="1">
            <w:r w:rsidR="001C7783" w:rsidRPr="006239F5">
              <w:rPr>
                <w:rStyle w:val="Hyperlink"/>
                <w:noProof/>
              </w:rPr>
              <w:t>Section A.</w:t>
            </w:r>
            <w:r w:rsidR="001C7783">
              <w:rPr>
                <w:rFonts w:asciiTheme="minorHAnsi" w:eastAsiaTheme="minorEastAsia" w:hAnsiTheme="minorHAnsi" w:cstheme="minorBidi"/>
                <w:noProof/>
                <w:szCs w:val="22"/>
                <w:lang w:eastAsia="en-US"/>
              </w:rPr>
              <w:tab/>
            </w:r>
            <w:r w:rsidR="001C7783" w:rsidRPr="006239F5">
              <w:rPr>
                <w:rStyle w:val="Hyperlink"/>
                <w:noProof/>
              </w:rPr>
              <w:t>Discharges Covered</w:t>
            </w:r>
            <w:r w:rsidR="001C7783">
              <w:rPr>
                <w:noProof/>
                <w:webHidden/>
              </w:rPr>
              <w:tab/>
            </w:r>
            <w:r w:rsidR="001C7783">
              <w:rPr>
                <w:noProof/>
                <w:webHidden/>
              </w:rPr>
              <w:fldChar w:fldCharType="begin"/>
            </w:r>
            <w:r w:rsidR="001C7783">
              <w:rPr>
                <w:noProof/>
                <w:webHidden/>
              </w:rPr>
              <w:instrText xml:space="preserve"> PAGEREF _Toc502301858 \h </w:instrText>
            </w:r>
            <w:r w:rsidR="001C7783">
              <w:rPr>
                <w:noProof/>
                <w:webHidden/>
              </w:rPr>
            </w:r>
            <w:r w:rsidR="001C7783">
              <w:rPr>
                <w:noProof/>
                <w:webHidden/>
              </w:rPr>
              <w:fldChar w:fldCharType="separate"/>
            </w:r>
            <w:r w:rsidR="00C352DE">
              <w:rPr>
                <w:noProof/>
                <w:webHidden/>
              </w:rPr>
              <w:t>7</w:t>
            </w:r>
            <w:r w:rsidR="001C7783">
              <w:rPr>
                <w:noProof/>
                <w:webHidden/>
              </w:rPr>
              <w:fldChar w:fldCharType="end"/>
            </w:r>
          </w:hyperlink>
        </w:p>
        <w:p w14:paraId="4136ADEC" w14:textId="6577F121" w:rsidR="001C7783" w:rsidRDefault="001A37AE">
          <w:pPr>
            <w:pStyle w:val="TOC2"/>
            <w:tabs>
              <w:tab w:val="left" w:pos="1540"/>
            </w:tabs>
            <w:rPr>
              <w:rFonts w:asciiTheme="minorHAnsi" w:eastAsiaTheme="minorEastAsia" w:hAnsiTheme="minorHAnsi" w:cstheme="minorBidi"/>
              <w:noProof/>
              <w:szCs w:val="22"/>
              <w:lang w:eastAsia="en-US"/>
            </w:rPr>
          </w:pPr>
          <w:hyperlink w:anchor="_Toc502301859" w:history="1">
            <w:r w:rsidR="001C7783" w:rsidRPr="006239F5">
              <w:rPr>
                <w:rStyle w:val="Hyperlink"/>
                <w:noProof/>
              </w:rPr>
              <w:t>Section B.</w:t>
            </w:r>
            <w:r w:rsidR="001C7783">
              <w:rPr>
                <w:rFonts w:asciiTheme="minorHAnsi" w:eastAsiaTheme="minorEastAsia" w:hAnsiTheme="minorHAnsi" w:cstheme="minorBidi"/>
                <w:noProof/>
                <w:szCs w:val="22"/>
                <w:lang w:eastAsia="en-US"/>
              </w:rPr>
              <w:tab/>
            </w:r>
            <w:r w:rsidR="001C7783" w:rsidRPr="006239F5">
              <w:rPr>
                <w:rStyle w:val="Hyperlink"/>
                <w:noProof/>
              </w:rPr>
              <w:t>Limitations on Coverage</w:t>
            </w:r>
            <w:r w:rsidR="001C7783">
              <w:rPr>
                <w:noProof/>
                <w:webHidden/>
              </w:rPr>
              <w:tab/>
            </w:r>
            <w:r w:rsidR="001C7783">
              <w:rPr>
                <w:noProof/>
                <w:webHidden/>
              </w:rPr>
              <w:fldChar w:fldCharType="begin"/>
            </w:r>
            <w:r w:rsidR="001C7783">
              <w:rPr>
                <w:noProof/>
                <w:webHidden/>
              </w:rPr>
              <w:instrText xml:space="preserve"> PAGEREF _Toc502301859 \h </w:instrText>
            </w:r>
            <w:r w:rsidR="001C7783">
              <w:rPr>
                <w:noProof/>
                <w:webHidden/>
              </w:rPr>
            </w:r>
            <w:r w:rsidR="001C7783">
              <w:rPr>
                <w:noProof/>
                <w:webHidden/>
              </w:rPr>
              <w:fldChar w:fldCharType="separate"/>
            </w:r>
            <w:r w:rsidR="00C352DE">
              <w:rPr>
                <w:noProof/>
                <w:webHidden/>
              </w:rPr>
              <w:t>7</w:t>
            </w:r>
            <w:r w:rsidR="001C7783">
              <w:rPr>
                <w:noProof/>
                <w:webHidden/>
              </w:rPr>
              <w:fldChar w:fldCharType="end"/>
            </w:r>
          </w:hyperlink>
        </w:p>
        <w:p w14:paraId="69BB14D8" w14:textId="1C124C5D"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0" w:history="1">
            <w:r w:rsidR="001C7783" w:rsidRPr="006239F5">
              <w:rPr>
                <w:rStyle w:val="Hyperlink"/>
                <w:noProof/>
              </w:rPr>
              <w:t>Section C.</w:t>
            </w:r>
            <w:r w:rsidR="001C7783">
              <w:rPr>
                <w:rFonts w:asciiTheme="minorHAnsi" w:eastAsiaTheme="minorEastAsia" w:hAnsiTheme="minorHAnsi" w:cstheme="minorBidi"/>
                <w:noProof/>
                <w:szCs w:val="22"/>
                <w:lang w:eastAsia="en-US"/>
              </w:rPr>
              <w:tab/>
            </w:r>
            <w:r w:rsidR="001C7783" w:rsidRPr="006239F5">
              <w:rPr>
                <w:rStyle w:val="Hyperlink"/>
                <w:noProof/>
              </w:rPr>
              <w:t>Application for Coverage</w:t>
            </w:r>
            <w:r w:rsidR="001C7783">
              <w:rPr>
                <w:noProof/>
                <w:webHidden/>
              </w:rPr>
              <w:tab/>
            </w:r>
            <w:r w:rsidR="001C7783">
              <w:rPr>
                <w:noProof/>
                <w:webHidden/>
              </w:rPr>
              <w:fldChar w:fldCharType="begin"/>
            </w:r>
            <w:r w:rsidR="001C7783">
              <w:rPr>
                <w:noProof/>
                <w:webHidden/>
              </w:rPr>
              <w:instrText xml:space="preserve"> PAGEREF _Toc502301860 \h </w:instrText>
            </w:r>
            <w:r w:rsidR="001C7783">
              <w:rPr>
                <w:noProof/>
                <w:webHidden/>
              </w:rPr>
            </w:r>
            <w:r w:rsidR="001C7783">
              <w:rPr>
                <w:noProof/>
                <w:webHidden/>
              </w:rPr>
              <w:fldChar w:fldCharType="separate"/>
            </w:r>
            <w:r w:rsidR="00C352DE">
              <w:rPr>
                <w:noProof/>
                <w:webHidden/>
              </w:rPr>
              <w:t>9</w:t>
            </w:r>
            <w:r w:rsidR="001C7783">
              <w:rPr>
                <w:noProof/>
                <w:webHidden/>
              </w:rPr>
              <w:fldChar w:fldCharType="end"/>
            </w:r>
          </w:hyperlink>
        </w:p>
        <w:p w14:paraId="491B81B4" w14:textId="28C03B64"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1" w:history="1">
            <w:r w:rsidR="001C7783" w:rsidRPr="006239F5">
              <w:rPr>
                <w:rStyle w:val="Hyperlink"/>
                <w:noProof/>
              </w:rPr>
              <w:t>Section D.</w:t>
            </w:r>
            <w:r w:rsidR="001C7783">
              <w:rPr>
                <w:rFonts w:asciiTheme="minorHAnsi" w:eastAsiaTheme="minorEastAsia" w:hAnsiTheme="minorHAnsi" w:cstheme="minorBidi"/>
                <w:noProof/>
                <w:szCs w:val="22"/>
                <w:lang w:eastAsia="en-US"/>
              </w:rPr>
              <w:tab/>
            </w:r>
            <w:r w:rsidR="001C7783" w:rsidRPr="006239F5">
              <w:rPr>
                <w:rStyle w:val="Hyperlink"/>
                <w:noProof/>
              </w:rPr>
              <w:t>Termination of Coverage</w:t>
            </w:r>
            <w:r w:rsidR="001C7783">
              <w:rPr>
                <w:noProof/>
                <w:webHidden/>
              </w:rPr>
              <w:tab/>
            </w:r>
            <w:r w:rsidR="001C7783">
              <w:rPr>
                <w:noProof/>
                <w:webHidden/>
              </w:rPr>
              <w:fldChar w:fldCharType="begin"/>
            </w:r>
            <w:r w:rsidR="001C7783">
              <w:rPr>
                <w:noProof/>
                <w:webHidden/>
              </w:rPr>
              <w:instrText xml:space="preserve"> PAGEREF _Toc502301861 \h </w:instrText>
            </w:r>
            <w:r w:rsidR="001C7783">
              <w:rPr>
                <w:noProof/>
                <w:webHidden/>
              </w:rPr>
            </w:r>
            <w:r w:rsidR="001C7783">
              <w:rPr>
                <w:noProof/>
                <w:webHidden/>
              </w:rPr>
              <w:fldChar w:fldCharType="separate"/>
            </w:r>
            <w:r w:rsidR="00C352DE">
              <w:rPr>
                <w:noProof/>
                <w:webHidden/>
              </w:rPr>
              <w:t>11</w:t>
            </w:r>
            <w:r w:rsidR="001C7783">
              <w:rPr>
                <w:noProof/>
                <w:webHidden/>
              </w:rPr>
              <w:fldChar w:fldCharType="end"/>
            </w:r>
          </w:hyperlink>
        </w:p>
        <w:p w14:paraId="3F4BAB0F" w14:textId="05549597"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2" w:history="1">
            <w:r w:rsidR="001C7783" w:rsidRPr="006239F5">
              <w:rPr>
                <w:rStyle w:val="Hyperlink"/>
                <w:noProof/>
              </w:rPr>
              <w:t>Section E.</w:t>
            </w:r>
            <w:r w:rsidR="001C7783">
              <w:rPr>
                <w:rFonts w:asciiTheme="minorHAnsi" w:eastAsiaTheme="minorEastAsia" w:hAnsiTheme="minorHAnsi" w:cstheme="minorBidi"/>
                <w:noProof/>
                <w:szCs w:val="22"/>
                <w:lang w:eastAsia="en-US"/>
              </w:rPr>
              <w:tab/>
            </w:r>
            <w:r w:rsidR="001C7783" w:rsidRPr="006239F5">
              <w:rPr>
                <w:rStyle w:val="Hyperlink"/>
                <w:noProof/>
              </w:rPr>
              <w:t>Authorization Under a TPDES Individual Permit</w:t>
            </w:r>
            <w:r w:rsidR="001C7783">
              <w:rPr>
                <w:noProof/>
                <w:webHidden/>
              </w:rPr>
              <w:tab/>
            </w:r>
            <w:r w:rsidR="001C7783">
              <w:rPr>
                <w:noProof/>
                <w:webHidden/>
              </w:rPr>
              <w:fldChar w:fldCharType="begin"/>
            </w:r>
            <w:r w:rsidR="001C7783">
              <w:rPr>
                <w:noProof/>
                <w:webHidden/>
              </w:rPr>
              <w:instrText xml:space="preserve"> PAGEREF _Toc502301862 \h </w:instrText>
            </w:r>
            <w:r w:rsidR="001C7783">
              <w:rPr>
                <w:noProof/>
                <w:webHidden/>
              </w:rPr>
            </w:r>
            <w:r w:rsidR="001C7783">
              <w:rPr>
                <w:noProof/>
                <w:webHidden/>
              </w:rPr>
              <w:fldChar w:fldCharType="separate"/>
            </w:r>
            <w:r w:rsidR="00C352DE">
              <w:rPr>
                <w:noProof/>
                <w:webHidden/>
              </w:rPr>
              <w:t>11</w:t>
            </w:r>
            <w:r w:rsidR="001C7783">
              <w:rPr>
                <w:noProof/>
                <w:webHidden/>
              </w:rPr>
              <w:fldChar w:fldCharType="end"/>
            </w:r>
          </w:hyperlink>
        </w:p>
        <w:p w14:paraId="54EE4207" w14:textId="022D0B6B"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3" w:history="1">
            <w:r w:rsidR="001C7783" w:rsidRPr="006239F5">
              <w:rPr>
                <w:rStyle w:val="Hyperlink"/>
                <w:noProof/>
              </w:rPr>
              <w:t>Section F.</w:t>
            </w:r>
            <w:r w:rsidR="001C7783">
              <w:rPr>
                <w:rFonts w:asciiTheme="minorHAnsi" w:eastAsiaTheme="minorEastAsia" w:hAnsiTheme="minorHAnsi" w:cstheme="minorBidi"/>
                <w:noProof/>
                <w:szCs w:val="22"/>
                <w:lang w:eastAsia="en-US"/>
              </w:rPr>
              <w:tab/>
            </w:r>
            <w:r w:rsidR="001C7783" w:rsidRPr="006239F5">
              <w:rPr>
                <w:rStyle w:val="Hyperlink"/>
                <w:noProof/>
              </w:rPr>
              <w:t>Permit Expiration</w:t>
            </w:r>
            <w:r w:rsidR="001C7783">
              <w:rPr>
                <w:noProof/>
                <w:webHidden/>
              </w:rPr>
              <w:tab/>
            </w:r>
            <w:r w:rsidR="001C7783">
              <w:rPr>
                <w:noProof/>
                <w:webHidden/>
              </w:rPr>
              <w:fldChar w:fldCharType="begin"/>
            </w:r>
            <w:r w:rsidR="001C7783">
              <w:rPr>
                <w:noProof/>
                <w:webHidden/>
              </w:rPr>
              <w:instrText xml:space="preserve"> PAGEREF _Toc502301863 \h </w:instrText>
            </w:r>
            <w:r w:rsidR="001C7783">
              <w:rPr>
                <w:noProof/>
                <w:webHidden/>
              </w:rPr>
            </w:r>
            <w:r w:rsidR="001C7783">
              <w:rPr>
                <w:noProof/>
                <w:webHidden/>
              </w:rPr>
              <w:fldChar w:fldCharType="separate"/>
            </w:r>
            <w:r w:rsidR="00C352DE">
              <w:rPr>
                <w:noProof/>
                <w:webHidden/>
              </w:rPr>
              <w:t>13</w:t>
            </w:r>
            <w:r w:rsidR="001C7783">
              <w:rPr>
                <w:noProof/>
                <w:webHidden/>
              </w:rPr>
              <w:fldChar w:fldCharType="end"/>
            </w:r>
          </w:hyperlink>
        </w:p>
        <w:p w14:paraId="5367EFBE" w14:textId="6159F4C0" w:rsidR="001C7783" w:rsidRDefault="001A37AE">
          <w:pPr>
            <w:pStyle w:val="TOC1"/>
            <w:rPr>
              <w:rFonts w:asciiTheme="minorHAnsi" w:eastAsiaTheme="minorEastAsia" w:hAnsiTheme="minorHAnsi" w:cstheme="minorBidi"/>
              <w:noProof/>
              <w:szCs w:val="22"/>
              <w:lang w:eastAsia="en-US"/>
            </w:rPr>
          </w:pPr>
          <w:hyperlink w:anchor="_Toc502301864" w:history="1">
            <w:r w:rsidR="001C7783" w:rsidRPr="006239F5">
              <w:rPr>
                <w:rStyle w:val="Hyperlink"/>
                <w:noProof/>
              </w:rPr>
              <w:t>Part III. Permit Requirements</w:t>
            </w:r>
            <w:r w:rsidR="001C7783">
              <w:rPr>
                <w:noProof/>
                <w:webHidden/>
              </w:rPr>
              <w:tab/>
            </w:r>
            <w:r w:rsidR="001C7783">
              <w:rPr>
                <w:noProof/>
                <w:webHidden/>
              </w:rPr>
              <w:fldChar w:fldCharType="begin"/>
            </w:r>
            <w:r w:rsidR="001C7783">
              <w:rPr>
                <w:noProof/>
                <w:webHidden/>
              </w:rPr>
              <w:instrText xml:space="preserve"> PAGEREF _Toc502301864 \h </w:instrText>
            </w:r>
            <w:r w:rsidR="001C7783">
              <w:rPr>
                <w:noProof/>
                <w:webHidden/>
              </w:rPr>
            </w:r>
            <w:r w:rsidR="001C7783">
              <w:rPr>
                <w:noProof/>
                <w:webHidden/>
              </w:rPr>
              <w:fldChar w:fldCharType="separate"/>
            </w:r>
            <w:r w:rsidR="00C352DE">
              <w:rPr>
                <w:noProof/>
                <w:webHidden/>
              </w:rPr>
              <w:t>14</w:t>
            </w:r>
            <w:r w:rsidR="001C7783">
              <w:rPr>
                <w:noProof/>
                <w:webHidden/>
              </w:rPr>
              <w:fldChar w:fldCharType="end"/>
            </w:r>
          </w:hyperlink>
        </w:p>
        <w:p w14:paraId="556526C3" w14:textId="0D52D601"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5" w:history="1">
            <w:r w:rsidR="001C7783" w:rsidRPr="006239F5">
              <w:rPr>
                <w:rStyle w:val="Hyperlink"/>
                <w:noProof/>
              </w:rPr>
              <w:t>Section A.</w:t>
            </w:r>
            <w:r w:rsidR="001C7783">
              <w:rPr>
                <w:rFonts w:asciiTheme="minorHAnsi" w:eastAsiaTheme="minorEastAsia" w:hAnsiTheme="minorHAnsi" w:cstheme="minorBidi"/>
                <w:noProof/>
                <w:szCs w:val="22"/>
                <w:lang w:eastAsia="en-US"/>
              </w:rPr>
              <w:tab/>
            </w:r>
            <w:r w:rsidR="001C7783" w:rsidRPr="006239F5">
              <w:rPr>
                <w:rStyle w:val="Hyperlink"/>
                <w:noProof/>
              </w:rPr>
              <w:t>Effluent Limitations</w:t>
            </w:r>
            <w:r w:rsidR="001C7783">
              <w:rPr>
                <w:noProof/>
                <w:webHidden/>
              </w:rPr>
              <w:tab/>
            </w:r>
            <w:r w:rsidR="001C7783">
              <w:rPr>
                <w:noProof/>
                <w:webHidden/>
              </w:rPr>
              <w:fldChar w:fldCharType="begin"/>
            </w:r>
            <w:r w:rsidR="001C7783">
              <w:rPr>
                <w:noProof/>
                <w:webHidden/>
              </w:rPr>
              <w:instrText xml:space="preserve"> PAGEREF _Toc502301865 \h </w:instrText>
            </w:r>
            <w:r w:rsidR="001C7783">
              <w:rPr>
                <w:noProof/>
                <w:webHidden/>
              </w:rPr>
            </w:r>
            <w:r w:rsidR="001C7783">
              <w:rPr>
                <w:noProof/>
                <w:webHidden/>
              </w:rPr>
              <w:fldChar w:fldCharType="separate"/>
            </w:r>
            <w:r w:rsidR="00C352DE">
              <w:rPr>
                <w:noProof/>
                <w:webHidden/>
              </w:rPr>
              <w:t>14</w:t>
            </w:r>
            <w:r w:rsidR="001C7783">
              <w:rPr>
                <w:noProof/>
                <w:webHidden/>
              </w:rPr>
              <w:fldChar w:fldCharType="end"/>
            </w:r>
          </w:hyperlink>
        </w:p>
        <w:p w14:paraId="248CDF68" w14:textId="1DBFD42B"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6" w:history="1">
            <w:r w:rsidR="001C7783" w:rsidRPr="006239F5">
              <w:rPr>
                <w:rStyle w:val="Hyperlink"/>
                <w:noProof/>
              </w:rPr>
              <w:t>Section B.</w:t>
            </w:r>
            <w:r w:rsidR="001C7783">
              <w:rPr>
                <w:rFonts w:asciiTheme="minorHAnsi" w:eastAsiaTheme="minorEastAsia" w:hAnsiTheme="minorHAnsi" w:cstheme="minorBidi"/>
                <w:noProof/>
                <w:szCs w:val="22"/>
                <w:lang w:eastAsia="en-US"/>
              </w:rPr>
              <w:tab/>
            </w:r>
            <w:r w:rsidR="001C7783" w:rsidRPr="006239F5">
              <w:rPr>
                <w:rStyle w:val="Hyperlink"/>
                <w:noProof/>
              </w:rPr>
              <w:t>General Requirements</w:t>
            </w:r>
            <w:r w:rsidR="001C7783">
              <w:rPr>
                <w:noProof/>
                <w:webHidden/>
              </w:rPr>
              <w:tab/>
            </w:r>
            <w:r w:rsidR="001C7783">
              <w:rPr>
                <w:noProof/>
                <w:webHidden/>
              </w:rPr>
              <w:fldChar w:fldCharType="begin"/>
            </w:r>
            <w:r w:rsidR="001C7783">
              <w:rPr>
                <w:noProof/>
                <w:webHidden/>
              </w:rPr>
              <w:instrText xml:space="preserve"> PAGEREF _Toc502301866 \h </w:instrText>
            </w:r>
            <w:r w:rsidR="001C7783">
              <w:rPr>
                <w:noProof/>
                <w:webHidden/>
              </w:rPr>
            </w:r>
            <w:r w:rsidR="001C7783">
              <w:rPr>
                <w:noProof/>
                <w:webHidden/>
              </w:rPr>
              <w:fldChar w:fldCharType="separate"/>
            </w:r>
            <w:r w:rsidR="00C352DE">
              <w:rPr>
                <w:noProof/>
                <w:webHidden/>
              </w:rPr>
              <w:t>16</w:t>
            </w:r>
            <w:r w:rsidR="001C7783">
              <w:rPr>
                <w:noProof/>
                <w:webHidden/>
              </w:rPr>
              <w:fldChar w:fldCharType="end"/>
            </w:r>
          </w:hyperlink>
        </w:p>
        <w:p w14:paraId="4B636715" w14:textId="7413E2AB"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7" w:history="1">
            <w:r w:rsidR="001C7783" w:rsidRPr="006239F5">
              <w:rPr>
                <w:rStyle w:val="Hyperlink"/>
                <w:noProof/>
              </w:rPr>
              <w:t>Section C.</w:t>
            </w:r>
            <w:r w:rsidR="001C7783">
              <w:rPr>
                <w:rFonts w:asciiTheme="minorHAnsi" w:eastAsiaTheme="minorEastAsia" w:hAnsiTheme="minorHAnsi" w:cstheme="minorBidi"/>
                <w:noProof/>
                <w:szCs w:val="22"/>
                <w:lang w:eastAsia="en-US"/>
              </w:rPr>
              <w:tab/>
            </w:r>
            <w:r w:rsidR="001C7783" w:rsidRPr="006239F5">
              <w:rPr>
                <w:rStyle w:val="Hyperlink"/>
                <w:noProof/>
              </w:rPr>
              <w:t>Discharges from Utility and Pipeline Vaults</w:t>
            </w:r>
            <w:r w:rsidR="001C7783">
              <w:rPr>
                <w:noProof/>
                <w:webHidden/>
              </w:rPr>
              <w:tab/>
            </w:r>
            <w:r w:rsidR="001C7783">
              <w:rPr>
                <w:noProof/>
                <w:webHidden/>
              </w:rPr>
              <w:fldChar w:fldCharType="begin"/>
            </w:r>
            <w:r w:rsidR="001C7783">
              <w:rPr>
                <w:noProof/>
                <w:webHidden/>
              </w:rPr>
              <w:instrText xml:space="preserve"> PAGEREF _Toc502301867 \h </w:instrText>
            </w:r>
            <w:r w:rsidR="001C7783">
              <w:rPr>
                <w:noProof/>
                <w:webHidden/>
              </w:rPr>
            </w:r>
            <w:r w:rsidR="001C7783">
              <w:rPr>
                <w:noProof/>
                <w:webHidden/>
              </w:rPr>
              <w:fldChar w:fldCharType="separate"/>
            </w:r>
            <w:r w:rsidR="00C352DE">
              <w:rPr>
                <w:noProof/>
                <w:webHidden/>
              </w:rPr>
              <w:t>18</w:t>
            </w:r>
            <w:r w:rsidR="001C7783">
              <w:rPr>
                <w:noProof/>
                <w:webHidden/>
              </w:rPr>
              <w:fldChar w:fldCharType="end"/>
            </w:r>
          </w:hyperlink>
        </w:p>
        <w:p w14:paraId="3F76635A" w14:textId="20CB512F" w:rsidR="001C7783" w:rsidRDefault="001A37AE">
          <w:pPr>
            <w:pStyle w:val="TOC2"/>
            <w:tabs>
              <w:tab w:val="left" w:pos="1540"/>
            </w:tabs>
            <w:rPr>
              <w:rFonts w:asciiTheme="minorHAnsi" w:eastAsiaTheme="minorEastAsia" w:hAnsiTheme="minorHAnsi" w:cstheme="minorBidi"/>
              <w:noProof/>
              <w:szCs w:val="22"/>
              <w:lang w:eastAsia="en-US"/>
            </w:rPr>
          </w:pPr>
          <w:hyperlink w:anchor="_Toc502301868" w:history="1">
            <w:r w:rsidR="001C7783" w:rsidRPr="006239F5">
              <w:rPr>
                <w:rStyle w:val="Hyperlink"/>
                <w:noProof/>
              </w:rPr>
              <w:t>Section D.</w:t>
            </w:r>
            <w:r w:rsidR="001C7783">
              <w:rPr>
                <w:rFonts w:asciiTheme="minorHAnsi" w:eastAsiaTheme="minorEastAsia" w:hAnsiTheme="minorHAnsi" w:cstheme="minorBidi"/>
                <w:noProof/>
                <w:szCs w:val="22"/>
                <w:lang w:eastAsia="en-US"/>
              </w:rPr>
              <w:tab/>
            </w:r>
            <w:r w:rsidR="001C7783" w:rsidRPr="006239F5">
              <w:rPr>
                <w:rStyle w:val="Hyperlink"/>
                <w:noProof/>
              </w:rPr>
              <w:t>Land Application</w:t>
            </w:r>
            <w:r w:rsidR="001C7783">
              <w:rPr>
                <w:noProof/>
                <w:webHidden/>
              </w:rPr>
              <w:tab/>
            </w:r>
            <w:r w:rsidR="001C7783">
              <w:rPr>
                <w:noProof/>
                <w:webHidden/>
              </w:rPr>
              <w:fldChar w:fldCharType="begin"/>
            </w:r>
            <w:r w:rsidR="001C7783">
              <w:rPr>
                <w:noProof/>
                <w:webHidden/>
              </w:rPr>
              <w:instrText xml:space="preserve"> PAGEREF _Toc502301868 \h </w:instrText>
            </w:r>
            <w:r w:rsidR="001C7783">
              <w:rPr>
                <w:noProof/>
                <w:webHidden/>
              </w:rPr>
            </w:r>
            <w:r w:rsidR="001C7783">
              <w:rPr>
                <w:noProof/>
                <w:webHidden/>
              </w:rPr>
              <w:fldChar w:fldCharType="separate"/>
            </w:r>
            <w:r w:rsidR="00C352DE">
              <w:rPr>
                <w:noProof/>
                <w:webHidden/>
              </w:rPr>
              <w:t>20</w:t>
            </w:r>
            <w:r w:rsidR="001C7783">
              <w:rPr>
                <w:noProof/>
                <w:webHidden/>
              </w:rPr>
              <w:fldChar w:fldCharType="end"/>
            </w:r>
          </w:hyperlink>
        </w:p>
        <w:p w14:paraId="3BCE3B8D" w14:textId="2B169932" w:rsidR="001C7783" w:rsidRDefault="001A37AE">
          <w:pPr>
            <w:pStyle w:val="TOC1"/>
            <w:rPr>
              <w:rFonts w:asciiTheme="minorHAnsi" w:eastAsiaTheme="minorEastAsia" w:hAnsiTheme="minorHAnsi" w:cstheme="minorBidi"/>
              <w:noProof/>
              <w:szCs w:val="22"/>
              <w:lang w:eastAsia="en-US"/>
            </w:rPr>
          </w:pPr>
          <w:hyperlink w:anchor="_Toc502301869" w:history="1">
            <w:r w:rsidR="001C7783" w:rsidRPr="006239F5">
              <w:rPr>
                <w:rStyle w:val="Hyperlink"/>
                <w:noProof/>
              </w:rPr>
              <w:t>Part IV. Standard Permit Conditions</w:t>
            </w:r>
            <w:r w:rsidR="001C7783">
              <w:rPr>
                <w:noProof/>
                <w:webHidden/>
              </w:rPr>
              <w:tab/>
            </w:r>
            <w:r w:rsidR="001C7783">
              <w:rPr>
                <w:noProof/>
                <w:webHidden/>
              </w:rPr>
              <w:fldChar w:fldCharType="begin"/>
            </w:r>
            <w:r w:rsidR="001C7783">
              <w:rPr>
                <w:noProof/>
                <w:webHidden/>
              </w:rPr>
              <w:instrText xml:space="preserve"> PAGEREF _Toc502301869 \h </w:instrText>
            </w:r>
            <w:r w:rsidR="001C7783">
              <w:rPr>
                <w:noProof/>
                <w:webHidden/>
              </w:rPr>
            </w:r>
            <w:r w:rsidR="001C7783">
              <w:rPr>
                <w:noProof/>
                <w:webHidden/>
              </w:rPr>
              <w:fldChar w:fldCharType="separate"/>
            </w:r>
            <w:r w:rsidR="00C352DE">
              <w:rPr>
                <w:noProof/>
                <w:webHidden/>
              </w:rPr>
              <w:t>22</w:t>
            </w:r>
            <w:r w:rsidR="001C7783">
              <w:rPr>
                <w:noProof/>
                <w:webHidden/>
              </w:rPr>
              <w:fldChar w:fldCharType="end"/>
            </w:r>
          </w:hyperlink>
        </w:p>
        <w:p w14:paraId="71CF717A" w14:textId="1E291416" w:rsidR="001C7783" w:rsidRDefault="001A37AE">
          <w:pPr>
            <w:pStyle w:val="TOC1"/>
            <w:rPr>
              <w:rFonts w:asciiTheme="minorHAnsi" w:eastAsiaTheme="minorEastAsia" w:hAnsiTheme="minorHAnsi" w:cstheme="minorBidi"/>
              <w:noProof/>
              <w:szCs w:val="22"/>
              <w:lang w:eastAsia="en-US"/>
            </w:rPr>
          </w:pPr>
          <w:hyperlink w:anchor="_Toc502301870" w:history="1">
            <w:r w:rsidR="001C7783" w:rsidRPr="006239F5">
              <w:rPr>
                <w:rStyle w:val="Hyperlink"/>
                <w:noProof/>
              </w:rPr>
              <w:t>Part V. Fees</w:t>
            </w:r>
            <w:r w:rsidR="001C7783">
              <w:rPr>
                <w:noProof/>
                <w:webHidden/>
              </w:rPr>
              <w:tab/>
            </w:r>
            <w:r w:rsidR="001C7783">
              <w:rPr>
                <w:noProof/>
                <w:webHidden/>
              </w:rPr>
              <w:fldChar w:fldCharType="begin"/>
            </w:r>
            <w:r w:rsidR="001C7783">
              <w:rPr>
                <w:noProof/>
                <w:webHidden/>
              </w:rPr>
              <w:instrText xml:space="preserve"> PAGEREF _Toc502301870 \h </w:instrText>
            </w:r>
            <w:r w:rsidR="001C7783">
              <w:rPr>
                <w:noProof/>
                <w:webHidden/>
              </w:rPr>
            </w:r>
            <w:r w:rsidR="001C7783">
              <w:rPr>
                <w:noProof/>
                <w:webHidden/>
              </w:rPr>
              <w:fldChar w:fldCharType="separate"/>
            </w:r>
            <w:r w:rsidR="00C352DE">
              <w:rPr>
                <w:noProof/>
                <w:webHidden/>
              </w:rPr>
              <w:t>25</w:t>
            </w:r>
            <w:r w:rsidR="001C7783">
              <w:rPr>
                <w:noProof/>
                <w:webHidden/>
              </w:rPr>
              <w:fldChar w:fldCharType="end"/>
            </w:r>
          </w:hyperlink>
        </w:p>
        <w:p w14:paraId="60D585EB" w14:textId="55ACB366" w:rsidR="00F33D43" w:rsidRDefault="00F33D43">
          <w:r>
            <w:rPr>
              <w:b/>
              <w:bCs/>
              <w:noProof/>
            </w:rPr>
            <w:fldChar w:fldCharType="end"/>
          </w:r>
        </w:p>
      </w:sdtContent>
    </w:sdt>
    <w:p w14:paraId="37F6F0FD" w14:textId="5CCB93C6" w:rsidR="00297400" w:rsidRPr="00F40EBE" w:rsidRDefault="0029740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szCs w:val="22"/>
        </w:rPr>
      </w:pPr>
    </w:p>
    <w:p w14:paraId="1787E088" w14:textId="06AE275F" w:rsidR="00FD4699" w:rsidRPr="00F40EBE" w:rsidRDefault="005F64D5" w:rsidP="00440020">
      <w:pPr>
        <w:pStyle w:val="Heading1"/>
      </w:pPr>
      <w:r w:rsidRPr="00F40EBE">
        <w:br w:type="page"/>
      </w:r>
      <w:bookmarkStart w:id="0" w:name="_Toc469391216"/>
      <w:bookmarkStart w:id="1" w:name="_Toc502301856"/>
      <w:r w:rsidR="00440020" w:rsidRPr="00F40EBE">
        <w:lastRenderedPageBreak/>
        <w:t xml:space="preserve">Part I. </w:t>
      </w:r>
      <w:r w:rsidR="00906A52" w:rsidRPr="00F40EBE">
        <w:t>Definitions</w:t>
      </w:r>
      <w:bookmarkEnd w:id="0"/>
      <w:bookmarkEnd w:id="1"/>
    </w:p>
    <w:p w14:paraId="52BD8FA1" w14:textId="7D5EE38C" w:rsidR="00906A52" w:rsidRPr="00F40EBE" w:rsidRDefault="0075677D" w:rsidP="00455F70">
      <w:pPr>
        <w:pStyle w:val="BodyText1"/>
        <w:spacing w:after="240"/>
        <w:rPr>
          <w:rFonts w:ascii="Lucida Bright" w:hAnsi="Lucida Bright"/>
        </w:rPr>
      </w:pPr>
      <w:r>
        <w:rPr>
          <w:rFonts w:ascii="Lucida Bright" w:hAnsi="Lucida Bright"/>
        </w:rPr>
        <w:t>F</w:t>
      </w:r>
      <w:r w:rsidRPr="00F40EBE">
        <w:rPr>
          <w:rFonts w:ascii="Lucida Bright" w:hAnsi="Lucida Bright"/>
        </w:rPr>
        <w:t>or the purposes of this general permit</w:t>
      </w:r>
      <w:r>
        <w:rPr>
          <w:rFonts w:ascii="Lucida Bright" w:hAnsi="Lucida Bright"/>
        </w:rPr>
        <w:t>,</w:t>
      </w:r>
      <w:r w:rsidRPr="00F40EBE">
        <w:rPr>
          <w:rFonts w:ascii="Lucida Bright" w:hAnsi="Lucida Bright"/>
        </w:rPr>
        <w:t xml:space="preserve"> </w:t>
      </w:r>
      <w:r>
        <w:rPr>
          <w:rFonts w:ascii="Lucida Bright" w:hAnsi="Lucida Bright"/>
        </w:rPr>
        <w:t xml:space="preserve">the following words and terms </w:t>
      </w:r>
      <w:r w:rsidR="00906A52" w:rsidRPr="00F40EBE">
        <w:rPr>
          <w:rFonts w:ascii="Lucida Bright" w:hAnsi="Lucida Bright"/>
        </w:rPr>
        <w:t>shall have the following meanings.</w:t>
      </w:r>
    </w:p>
    <w:p w14:paraId="4D3C059B" w14:textId="5ACAFDB9" w:rsidR="0095218E" w:rsidRPr="00A01908" w:rsidRDefault="00906A52" w:rsidP="00A01908">
      <w:pPr>
        <w:pStyle w:val="BodyText1"/>
        <w:spacing w:after="240"/>
        <w:rPr>
          <w:rFonts w:ascii="Lucida Bright" w:hAnsi="Lucida Bright"/>
        </w:rPr>
      </w:pPr>
      <w:r w:rsidRPr="00A01908">
        <w:rPr>
          <w:rFonts w:ascii="Lucida Bright" w:hAnsi="Lucida Bright"/>
          <w:b/>
        </w:rPr>
        <w:t>Above</w:t>
      </w:r>
      <w:r w:rsidR="0095218E" w:rsidRPr="00A01908">
        <w:rPr>
          <w:rFonts w:ascii="Lucida Bright" w:hAnsi="Lucida Bright"/>
          <w:b/>
        </w:rPr>
        <w:t>ground storage tank system</w:t>
      </w:r>
      <w:r w:rsidR="0095218E" w:rsidRPr="00A01908">
        <w:rPr>
          <w:rFonts w:ascii="Lucida Bright" w:hAnsi="Lucida Bright"/>
        </w:rPr>
        <w:t xml:space="preserve"> - An aboveground storage tank</w:t>
      </w:r>
      <w:r w:rsidR="00721060" w:rsidRPr="0075677D">
        <w:rPr>
          <w:rFonts w:ascii="Lucida Bright" w:hAnsi="Lucida Bright"/>
        </w:rPr>
        <w:t xml:space="preserve">, as defined in 30 Texas Administrative Code (TAC) § 334.2, </w:t>
      </w:r>
      <w:r w:rsidR="00721060" w:rsidRPr="0075677D">
        <w:rPr>
          <w:rFonts w:ascii="Lucida Bright" w:hAnsi="Lucida Bright"/>
          <w:i/>
        </w:rPr>
        <w:t>Definitions</w:t>
      </w:r>
      <w:r w:rsidR="0095218E" w:rsidRPr="0075677D">
        <w:rPr>
          <w:rFonts w:ascii="Lucida Bright" w:hAnsi="Lucida Bright"/>
        </w:rPr>
        <w:t xml:space="preserve">, </w:t>
      </w:r>
      <w:r w:rsidR="00721060" w:rsidRPr="0075677D">
        <w:rPr>
          <w:rFonts w:ascii="Lucida Bright" w:hAnsi="Lucida Bright"/>
        </w:rPr>
        <w:t xml:space="preserve">and </w:t>
      </w:r>
      <w:r w:rsidR="0095218E" w:rsidRPr="0075677D">
        <w:rPr>
          <w:rFonts w:ascii="Lucida Bright" w:hAnsi="Lucida Bright"/>
        </w:rPr>
        <w:t>all associated</w:t>
      </w:r>
      <w:r w:rsidR="0095218E" w:rsidRPr="00A01908">
        <w:rPr>
          <w:rFonts w:ascii="Lucida Bright" w:hAnsi="Lucida Bright"/>
        </w:rPr>
        <w:t xml:space="preserve"> piping.</w:t>
      </w:r>
    </w:p>
    <w:p w14:paraId="7EE2EC66" w14:textId="4863A52E" w:rsidR="00362460" w:rsidRPr="00F40EBE" w:rsidRDefault="0095218E" w:rsidP="00455F70">
      <w:pPr>
        <w:pStyle w:val="BodyText1"/>
        <w:spacing w:after="240"/>
        <w:rPr>
          <w:rFonts w:ascii="Lucida Bright" w:hAnsi="Lucida Bright"/>
        </w:rPr>
      </w:pPr>
      <w:r w:rsidRPr="00F40EBE">
        <w:rPr>
          <w:rFonts w:ascii="Lucida Bright" w:hAnsi="Lucida Bright"/>
          <w:b/>
        </w:rPr>
        <w:t>Daily maximum limitations</w:t>
      </w:r>
      <w:r w:rsidRPr="00F40EBE">
        <w:rPr>
          <w:rFonts w:ascii="Lucida Bright" w:hAnsi="Lucida Bright"/>
        </w:rPr>
        <w:t xml:space="preserve"> -</w:t>
      </w:r>
      <w:r w:rsidR="0075677D">
        <w:rPr>
          <w:rFonts w:ascii="Lucida Bright" w:hAnsi="Lucida Bright"/>
        </w:rPr>
        <w:t xml:space="preserve"> </w:t>
      </w:r>
      <w:r w:rsidRPr="00F40EBE">
        <w:rPr>
          <w:rFonts w:ascii="Lucida Bright" w:hAnsi="Lucida Bright"/>
        </w:rPr>
        <w:t>The maximum concentration measured on a single day within a single calendar month.</w:t>
      </w:r>
    </w:p>
    <w:p w14:paraId="6293FFEF" w14:textId="77777777" w:rsidR="00647966" w:rsidRPr="00F40EBE" w:rsidRDefault="00647966" w:rsidP="00455F70">
      <w:pPr>
        <w:pStyle w:val="BodyText1"/>
        <w:spacing w:after="240"/>
        <w:rPr>
          <w:rFonts w:ascii="Lucida Bright" w:hAnsi="Lucida Bright"/>
        </w:rPr>
      </w:pPr>
      <w:r w:rsidRPr="00F40EBE">
        <w:rPr>
          <w:rStyle w:val="Strong"/>
          <w:rFonts w:ascii="Lucida Bright" w:hAnsi="Lucida Bright"/>
        </w:rPr>
        <w:t>Discharge</w:t>
      </w:r>
      <w:r w:rsidRPr="00F40EBE">
        <w:rPr>
          <w:rFonts w:ascii="Lucida Bright" w:hAnsi="Lucida Bright"/>
        </w:rPr>
        <w:t xml:space="preserve"> - Deposit, conduct, drain, emit, throw, run, allow to seep, or otherwise release or dispose of, or to allow, permit, or suffer any of these acts or omissions.</w:t>
      </w:r>
    </w:p>
    <w:p w14:paraId="62CE6FD4" w14:textId="0A47A5B1" w:rsidR="009427D0" w:rsidRPr="00F40EBE" w:rsidRDefault="009427D0" w:rsidP="00455F70">
      <w:pPr>
        <w:pStyle w:val="BodyText1"/>
        <w:spacing w:after="240"/>
        <w:rPr>
          <w:rFonts w:ascii="Lucida Bright" w:hAnsi="Lucida Bright"/>
        </w:rPr>
      </w:pPr>
      <w:r w:rsidRPr="00F40EBE">
        <w:rPr>
          <w:rStyle w:val="Strong"/>
          <w:rFonts w:ascii="Lucida Bright" w:hAnsi="Lucida Bright"/>
        </w:rPr>
        <w:t>Edwards Aquifer</w:t>
      </w:r>
      <w:r w:rsidRPr="0075677D">
        <w:rPr>
          <w:rStyle w:val="Strong"/>
          <w:rFonts w:ascii="Lucida Bright" w:hAnsi="Lucida Bright"/>
          <w:b w:val="0"/>
        </w:rPr>
        <w:t xml:space="preserve"> </w:t>
      </w:r>
      <w:r w:rsidRPr="00F40EBE">
        <w:rPr>
          <w:rFonts w:ascii="Lucida Bright" w:hAnsi="Lucida Bright"/>
        </w:rPr>
        <w:t xml:space="preserve">- As defined in 30 TAC § 213.3, </w:t>
      </w:r>
      <w:r w:rsidRPr="00F40EBE">
        <w:rPr>
          <w:rStyle w:val="Emphasis"/>
          <w:rFonts w:ascii="Lucida Bright" w:hAnsi="Lucida Bright"/>
        </w:rPr>
        <w:t>Edwards Aquifer Definitions</w:t>
      </w:r>
      <w:r w:rsidRPr="00F40EBE">
        <w:rPr>
          <w:rFonts w:ascii="Lucida Bright" w:hAnsi="Lucida Bright"/>
        </w:rPr>
        <w:t xml:space="preserve">, that portion of an arcuate belt of porous, water-bearing, predominantly carbonate rocks known as the Edwards and Associated Limestones in the Balcones Fault Zone trending from west to east to northeast in Kinney, Uvalde, Medina, Bexar, Comal, Hays, Travis, and Williamson Counties; and composed of the Salmon Peak Limestone, McKnight Formation, West Nueces Formation, Devil’s River Limestone, Person Formation, </w:t>
      </w:r>
      <w:proofErr w:type="spellStart"/>
      <w:r w:rsidRPr="00F40EBE">
        <w:rPr>
          <w:rFonts w:ascii="Lucida Bright" w:hAnsi="Lucida Bright"/>
        </w:rPr>
        <w:t>Kainer</w:t>
      </w:r>
      <w:proofErr w:type="spellEnd"/>
      <w:r w:rsidRPr="00F40EBE">
        <w:rPr>
          <w:rFonts w:ascii="Lucida Bright" w:hAnsi="Lucida Bright"/>
        </w:rPr>
        <w:t xml:space="preserve"> Formation, Edwards Formation, and Georgetown Formation. The permeable aquifer units generally overlie the less-permeable Glen Rose Formation to the south, overlie the less-permeable Comanche Peak and Walnut Formations north of the Colorado River, and underlie the less-permeable Del Rio Clay regionally.</w:t>
      </w:r>
    </w:p>
    <w:p w14:paraId="24A50976" w14:textId="77777777" w:rsidR="00647966" w:rsidRPr="00F40EBE" w:rsidRDefault="00647966" w:rsidP="00455F70">
      <w:pPr>
        <w:pStyle w:val="BodyText1"/>
        <w:spacing w:after="240"/>
        <w:rPr>
          <w:rFonts w:ascii="Lucida Bright" w:hAnsi="Lucida Bright"/>
        </w:rPr>
      </w:pPr>
      <w:r w:rsidRPr="00F40EBE">
        <w:rPr>
          <w:rStyle w:val="Strong"/>
          <w:rFonts w:ascii="Lucida Bright" w:hAnsi="Lucida Bright"/>
        </w:rPr>
        <w:t>Edwards Aquifer Recharge Zone</w:t>
      </w:r>
      <w:r w:rsidRPr="00F40EBE">
        <w:rPr>
          <w:rFonts w:ascii="Lucida Bright" w:hAnsi="Lucida Bright"/>
        </w:rPr>
        <w:t xml:space="preserve"> - Generally, that area where the stratigraphic units constituting the Edwards Aquifer crop out, including the outcrops of other geologic formations in proximity to the Edwards Aquifer, where caves, sinkholes, faults, fractures, or other permeable features would create a potential for recharge of surface waters into the Edwards Aquifer. The recharge zone is identified as that area designated as such on official maps located in the offices of the TCEQ and the appropriate underground water conservation district(s).</w:t>
      </w:r>
    </w:p>
    <w:p w14:paraId="27D5E167" w14:textId="7895B284" w:rsidR="00233317" w:rsidRPr="0075677D" w:rsidRDefault="00233317" w:rsidP="00233317">
      <w:pPr>
        <w:pStyle w:val="BodyText1"/>
        <w:spacing w:after="240"/>
        <w:rPr>
          <w:rFonts w:ascii="Lucida Bright" w:hAnsi="Lucida Bright"/>
        </w:rPr>
      </w:pPr>
      <w:r w:rsidRPr="0075677D">
        <w:rPr>
          <w:rStyle w:val="Strong"/>
          <w:rFonts w:ascii="Lucida Bright" w:hAnsi="Lucida Bright"/>
        </w:rPr>
        <w:t>Facility</w:t>
      </w:r>
      <w:r w:rsidRPr="0075677D">
        <w:rPr>
          <w:rStyle w:val="Strong"/>
          <w:rFonts w:ascii="Lucida Bright" w:hAnsi="Lucida Bright"/>
          <w:b w:val="0"/>
        </w:rPr>
        <w:t xml:space="preserve"> </w:t>
      </w:r>
      <w:r w:rsidRPr="0075677D">
        <w:rPr>
          <w:rFonts w:ascii="Lucida Bright" w:hAnsi="Lucida Bright"/>
        </w:rPr>
        <w:t>- all contiguous land and fixtures, structures, or appurtenances used for storing, processing, treating, discharging or disposing of wastewater.</w:t>
      </w:r>
    </w:p>
    <w:p w14:paraId="6A68A77E" w14:textId="25945EAC" w:rsidR="00906A52" w:rsidRPr="0075677D" w:rsidRDefault="0095218E" w:rsidP="00455F70">
      <w:pPr>
        <w:pStyle w:val="BodyText1"/>
        <w:spacing w:after="240"/>
        <w:rPr>
          <w:rFonts w:ascii="Lucida Bright" w:hAnsi="Lucida Bright"/>
        </w:rPr>
      </w:pPr>
      <w:r w:rsidRPr="0075677D">
        <w:rPr>
          <w:rFonts w:ascii="Lucida Bright" w:hAnsi="Lucida Bright"/>
          <w:b/>
        </w:rPr>
        <w:t>Free product</w:t>
      </w:r>
      <w:r w:rsidRPr="0075677D">
        <w:rPr>
          <w:rFonts w:ascii="Lucida Bright" w:hAnsi="Lucida Bright"/>
        </w:rPr>
        <w:t xml:space="preserve"> - </w:t>
      </w:r>
      <w:r w:rsidR="009A441E" w:rsidRPr="0075677D">
        <w:rPr>
          <w:rFonts w:ascii="Lucida Bright" w:hAnsi="Lucida Bright"/>
        </w:rPr>
        <w:t xml:space="preserve">A </w:t>
      </w:r>
      <w:r w:rsidR="001C4BBF" w:rsidRPr="0075677D">
        <w:rPr>
          <w:rFonts w:ascii="Lucida Bright" w:hAnsi="Lucida Bright"/>
        </w:rPr>
        <w:t>petroleum</w:t>
      </w:r>
      <w:r w:rsidR="009A441E" w:rsidRPr="0075677D">
        <w:rPr>
          <w:rFonts w:ascii="Lucida Bright" w:hAnsi="Lucida Bright"/>
        </w:rPr>
        <w:t xml:space="preserve"> substance in its free-flowing non-aqueous liquid phase at standard conditions of temperature and pressure (i.e., that portion of the product not dissolved in water or adhering to soil).</w:t>
      </w:r>
    </w:p>
    <w:p w14:paraId="14C0BCC0" w14:textId="1C0F66C2" w:rsidR="0095218E" w:rsidRPr="00F40EBE" w:rsidRDefault="0095218E" w:rsidP="00455F70">
      <w:pPr>
        <w:pStyle w:val="BodyText1"/>
        <w:spacing w:after="240"/>
        <w:rPr>
          <w:rFonts w:ascii="Lucida Bright" w:hAnsi="Lucida Bright"/>
        </w:rPr>
      </w:pPr>
      <w:r w:rsidRPr="00F40EBE">
        <w:rPr>
          <w:rFonts w:ascii="Lucida Bright" w:hAnsi="Lucida Bright"/>
          <w:b/>
        </w:rPr>
        <w:t>General permit</w:t>
      </w:r>
      <w:r w:rsidRPr="00F40EBE">
        <w:rPr>
          <w:rFonts w:ascii="Lucida Bright" w:hAnsi="Lucida Bright"/>
        </w:rPr>
        <w:t xml:space="preserve"> - </w:t>
      </w:r>
      <w:r w:rsidR="00DC18BF" w:rsidRPr="00F40EBE">
        <w:rPr>
          <w:rFonts w:ascii="Lucida Bright" w:hAnsi="Lucida Bright"/>
        </w:rPr>
        <w:t xml:space="preserve">A permit issued under the provisions of 30 </w:t>
      </w:r>
      <w:r w:rsidR="00FC19BE" w:rsidRPr="00F40EBE">
        <w:rPr>
          <w:rFonts w:ascii="Lucida Bright" w:hAnsi="Lucida Bright"/>
        </w:rPr>
        <w:t>TAC</w:t>
      </w:r>
      <w:r w:rsidR="00DC18BF" w:rsidRPr="00F40EBE">
        <w:rPr>
          <w:rFonts w:ascii="Lucida Bright" w:hAnsi="Lucida Bright"/>
        </w:rPr>
        <w:t xml:space="preserve"> Chapter 205, </w:t>
      </w:r>
      <w:r w:rsidR="00DC18BF" w:rsidRPr="00F40EBE">
        <w:rPr>
          <w:rFonts w:ascii="Lucida Bright" w:hAnsi="Lucida Bright"/>
          <w:i/>
        </w:rPr>
        <w:t>General Permits for Waste Discharges</w:t>
      </w:r>
      <w:r w:rsidR="00DC18BF" w:rsidRPr="00F40EBE">
        <w:rPr>
          <w:rFonts w:ascii="Lucida Bright" w:hAnsi="Lucida Bright"/>
        </w:rPr>
        <w:t>, authorizing the discharge of waste into or adjacent to water in the state for one or more categories of waste discharge within a geographical area of the state or the entire state as provided by Texas Water Code (TWC) §</w:t>
      </w:r>
      <w:r w:rsidR="00575702" w:rsidRPr="00F40EBE">
        <w:rPr>
          <w:rFonts w:ascii="Lucida Bright" w:hAnsi="Lucida Bright"/>
        </w:rPr>
        <w:t xml:space="preserve"> </w:t>
      </w:r>
      <w:r w:rsidR="00DC18BF" w:rsidRPr="00F40EBE">
        <w:rPr>
          <w:rFonts w:ascii="Lucida Bright" w:hAnsi="Lucida Bright"/>
        </w:rPr>
        <w:t xml:space="preserve">26.040, </w:t>
      </w:r>
      <w:r w:rsidR="00DC18BF" w:rsidRPr="00F40EBE">
        <w:rPr>
          <w:rFonts w:ascii="Lucida Bright" w:hAnsi="Lucida Bright"/>
          <w:i/>
        </w:rPr>
        <w:t>General Permits</w:t>
      </w:r>
      <w:r w:rsidR="00DC18BF" w:rsidRPr="00F40EBE">
        <w:rPr>
          <w:rFonts w:ascii="Lucida Bright" w:hAnsi="Lucida Bright"/>
        </w:rPr>
        <w:t>.</w:t>
      </w:r>
    </w:p>
    <w:p w14:paraId="4115E0BA" w14:textId="77777777" w:rsidR="0095218E" w:rsidRPr="00F40EBE" w:rsidRDefault="0095218E" w:rsidP="00455F70">
      <w:pPr>
        <w:pStyle w:val="BodyText1"/>
        <w:spacing w:after="240"/>
        <w:rPr>
          <w:rFonts w:ascii="Lucida Bright" w:hAnsi="Lucida Bright"/>
        </w:rPr>
      </w:pPr>
      <w:r w:rsidRPr="00F40EBE">
        <w:rPr>
          <w:rFonts w:ascii="Lucida Bright" w:hAnsi="Lucida Bright"/>
          <w:b/>
        </w:rPr>
        <w:t>Grab sample</w:t>
      </w:r>
      <w:r w:rsidRPr="00F40EBE">
        <w:rPr>
          <w:rFonts w:ascii="Lucida Bright" w:hAnsi="Lucida Bright"/>
        </w:rPr>
        <w:t xml:space="preserve"> - An individual sample collected in less than 15 minutes.</w:t>
      </w:r>
    </w:p>
    <w:p w14:paraId="7F5B0447" w14:textId="77777777" w:rsidR="0095218E" w:rsidRPr="00F40EBE" w:rsidRDefault="0095218E" w:rsidP="00455F70">
      <w:pPr>
        <w:pStyle w:val="BodyText1"/>
        <w:spacing w:after="240"/>
        <w:rPr>
          <w:rFonts w:ascii="Lucida Bright" w:hAnsi="Lucida Bright"/>
        </w:rPr>
      </w:pPr>
      <w:r w:rsidRPr="00F40EBE">
        <w:rPr>
          <w:rFonts w:ascii="Lucida Bright" w:hAnsi="Lucida Bright"/>
          <w:b/>
        </w:rPr>
        <w:lastRenderedPageBreak/>
        <w:t>Groundwater pump test</w:t>
      </w:r>
      <w:r w:rsidRPr="00F40EBE">
        <w:rPr>
          <w:rFonts w:ascii="Lucida Bright" w:hAnsi="Lucida Bright"/>
        </w:rPr>
        <w:t xml:space="preserve"> - Short term pumping of groundwater to determine physical characteristics of an aquifer.</w:t>
      </w:r>
    </w:p>
    <w:p w14:paraId="61C00749" w14:textId="77777777" w:rsidR="004B5BEF" w:rsidRPr="00F40EBE" w:rsidRDefault="0095218E" w:rsidP="00455F70">
      <w:pPr>
        <w:pStyle w:val="BodyText1"/>
        <w:spacing w:after="240"/>
        <w:rPr>
          <w:rFonts w:ascii="Lucida Bright" w:hAnsi="Lucida Bright"/>
        </w:rPr>
      </w:pPr>
      <w:r w:rsidRPr="00F40EBE">
        <w:rPr>
          <w:rFonts w:ascii="Lucida Bright" w:hAnsi="Lucida Bright"/>
          <w:b/>
        </w:rPr>
        <w:t>Groundwater remediation</w:t>
      </w:r>
      <w:r w:rsidRPr="00F40EBE">
        <w:rPr>
          <w:rFonts w:ascii="Lucida Bright" w:hAnsi="Lucida Bright"/>
        </w:rPr>
        <w:t xml:space="preserve"> - Treatment of contaminated groundwater to remove free product and to reduce or eliminate groundwater contamination.</w:t>
      </w:r>
    </w:p>
    <w:p w14:paraId="1EE46027" w14:textId="790177F3" w:rsidR="0095218E" w:rsidRPr="00F40EBE" w:rsidRDefault="004B5BEF" w:rsidP="00455F70">
      <w:pPr>
        <w:pStyle w:val="BodyText1"/>
        <w:spacing w:after="240"/>
        <w:rPr>
          <w:rFonts w:ascii="Lucida Bright" w:hAnsi="Lucida Bright"/>
        </w:rPr>
      </w:pPr>
      <w:r w:rsidRPr="00F40EBE">
        <w:rPr>
          <w:rFonts w:ascii="Lucida Bright" w:hAnsi="Lucida Bright"/>
          <w:b/>
        </w:rPr>
        <w:t>Land application</w:t>
      </w:r>
      <w:r w:rsidRPr="0075677D">
        <w:rPr>
          <w:rFonts w:ascii="Lucida Bright" w:hAnsi="Lucida Bright"/>
        </w:rPr>
        <w:t xml:space="preserve"> </w:t>
      </w:r>
      <w:r w:rsidR="0075677D">
        <w:rPr>
          <w:rFonts w:ascii="Lucida Bright" w:hAnsi="Lucida Bright"/>
        </w:rPr>
        <w:t>-</w:t>
      </w:r>
      <w:r w:rsidRPr="0075677D">
        <w:rPr>
          <w:rFonts w:ascii="Lucida Bright" w:hAnsi="Lucida Bright"/>
        </w:rPr>
        <w:t xml:space="preserve"> </w:t>
      </w:r>
      <w:r w:rsidRPr="00F40EBE">
        <w:rPr>
          <w:rFonts w:ascii="Lucida Bright" w:hAnsi="Lucida Bright"/>
        </w:rPr>
        <w:t>The spraying or spreading of wastewater onto the land surface; the injection of wastewater below the land surface; or the incorporation of wastewater into the soil so that the wastewater can either condition the soil or fertilize crops of vegetation grown in the soil.</w:t>
      </w:r>
    </w:p>
    <w:p w14:paraId="3A496979" w14:textId="51E179EB" w:rsidR="0095218E" w:rsidRPr="0075677D" w:rsidRDefault="0095218E" w:rsidP="00455F70">
      <w:pPr>
        <w:pStyle w:val="BodyText1"/>
        <w:spacing w:after="240"/>
        <w:rPr>
          <w:rFonts w:ascii="Lucida Bright" w:hAnsi="Lucida Bright"/>
        </w:rPr>
      </w:pPr>
      <w:r w:rsidRPr="0075677D">
        <w:rPr>
          <w:rFonts w:ascii="Lucida Bright" w:hAnsi="Lucida Bright"/>
          <w:b/>
        </w:rPr>
        <w:t>Motor fuel</w:t>
      </w:r>
      <w:r w:rsidRPr="0075677D">
        <w:rPr>
          <w:rFonts w:ascii="Lucida Bright" w:hAnsi="Lucida Bright"/>
        </w:rPr>
        <w:t xml:space="preserve"> - A petroleum substance which is typically used to operate internal combustion engines (including stationary engines and engines used in </w:t>
      </w:r>
      <w:r w:rsidR="009A441E" w:rsidRPr="0075677D">
        <w:rPr>
          <w:rFonts w:ascii="Lucida Bright" w:hAnsi="Lucida Bright"/>
        </w:rPr>
        <w:t xml:space="preserve">motor </w:t>
      </w:r>
      <w:r w:rsidRPr="0075677D">
        <w:rPr>
          <w:rFonts w:ascii="Lucida Bright" w:hAnsi="Lucida Bright"/>
        </w:rPr>
        <w:t>vehicles</w:t>
      </w:r>
      <w:r w:rsidR="009A441E" w:rsidRPr="0075677D">
        <w:rPr>
          <w:rFonts w:ascii="Lucida Bright" w:hAnsi="Lucida Bright"/>
        </w:rPr>
        <w:t>, aircraft,</w:t>
      </w:r>
      <w:r w:rsidRPr="0075677D">
        <w:rPr>
          <w:rFonts w:ascii="Lucida Bright" w:hAnsi="Lucida Bright"/>
        </w:rPr>
        <w:t xml:space="preserve"> and marine vessels), and which is one of the following types of fuels:  </w:t>
      </w:r>
      <w:r w:rsidR="009A441E" w:rsidRPr="0075677D">
        <w:rPr>
          <w:rFonts w:ascii="Lucida Bright" w:hAnsi="Lucida Bright"/>
        </w:rPr>
        <w:t>motor</w:t>
      </w:r>
      <w:r w:rsidRPr="0075677D">
        <w:rPr>
          <w:rFonts w:ascii="Lucida Bright" w:hAnsi="Lucida Bright"/>
        </w:rPr>
        <w:t xml:space="preserve"> gasoline, aviation gasoline, </w:t>
      </w:r>
      <w:r w:rsidR="00C26B48" w:rsidRPr="0075677D">
        <w:rPr>
          <w:rFonts w:ascii="Lucida Bright" w:hAnsi="Lucida Bright"/>
        </w:rPr>
        <w:t>Number</w:t>
      </w:r>
      <w:r w:rsidRPr="0075677D">
        <w:rPr>
          <w:rFonts w:ascii="Lucida Bright" w:hAnsi="Lucida Bright"/>
        </w:rPr>
        <w:t xml:space="preserve"> 1 diesel fuel, </w:t>
      </w:r>
      <w:r w:rsidR="00C26B48" w:rsidRPr="0075677D">
        <w:rPr>
          <w:rFonts w:ascii="Lucida Bright" w:hAnsi="Lucida Bright"/>
        </w:rPr>
        <w:t>Number</w:t>
      </w:r>
      <w:r w:rsidRPr="0075677D">
        <w:rPr>
          <w:rFonts w:ascii="Lucida Bright" w:hAnsi="Lucida Bright"/>
        </w:rPr>
        <w:t xml:space="preserve"> 2 diesel fuel, </w:t>
      </w:r>
      <w:r w:rsidR="00C26B48" w:rsidRPr="0075677D">
        <w:rPr>
          <w:rFonts w:ascii="Lucida Bright" w:hAnsi="Lucida Bright"/>
        </w:rPr>
        <w:t>biodiesel blended with Number 1 or N</w:t>
      </w:r>
      <w:r w:rsidR="009A441E" w:rsidRPr="0075677D">
        <w:rPr>
          <w:rFonts w:ascii="Lucida Bright" w:hAnsi="Lucida Bright"/>
        </w:rPr>
        <w:t xml:space="preserve">umber 2 diesel, </w:t>
      </w:r>
      <w:r w:rsidRPr="0075677D">
        <w:rPr>
          <w:rFonts w:ascii="Lucida Bright" w:hAnsi="Lucida Bright"/>
        </w:rPr>
        <w:t>gasohol</w:t>
      </w:r>
      <w:r w:rsidR="009A441E" w:rsidRPr="0075677D">
        <w:rPr>
          <w:rFonts w:ascii="Lucida Bright" w:hAnsi="Lucida Bright"/>
        </w:rPr>
        <w:t xml:space="preserve"> or other alcohol blended fuels</w:t>
      </w:r>
      <w:r w:rsidRPr="0075677D">
        <w:rPr>
          <w:rFonts w:ascii="Lucida Bright" w:hAnsi="Lucida Bright"/>
        </w:rPr>
        <w:t>.</w:t>
      </w:r>
    </w:p>
    <w:p w14:paraId="2D600E5D" w14:textId="77777777" w:rsidR="00B82F94" w:rsidRPr="00F40EBE" w:rsidRDefault="0095218E" w:rsidP="00B82F94">
      <w:pPr>
        <w:spacing w:after="240"/>
        <w:rPr>
          <w:rFonts w:ascii="Lucida Bright" w:hAnsi="Lucida Bright"/>
          <w:szCs w:val="22"/>
        </w:rPr>
      </w:pPr>
      <w:r w:rsidRPr="00F40EBE">
        <w:rPr>
          <w:rFonts w:ascii="Lucida Bright" w:hAnsi="Lucida Bright"/>
          <w:b/>
          <w:szCs w:val="22"/>
        </w:rPr>
        <w:t>Municipal separate storm sewer system (MS4</w:t>
      </w:r>
      <w:r w:rsidR="00906A52" w:rsidRPr="00F40EBE">
        <w:rPr>
          <w:rFonts w:ascii="Lucida Bright" w:hAnsi="Lucida Bright"/>
          <w:b/>
          <w:szCs w:val="22"/>
        </w:rPr>
        <w:t>)</w:t>
      </w:r>
      <w:r w:rsidRPr="00F40EBE">
        <w:rPr>
          <w:rFonts w:ascii="Lucida Bright" w:hAnsi="Lucida Bright"/>
          <w:szCs w:val="22"/>
        </w:rPr>
        <w:t xml:space="preserve"> -</w:t>
      </w:r>
      <w:r w:rsidR="00906A52" w:rsidRPr="00F40EBE">
        <w:rPr>
          <w:rFonts w:ascii="Lucida Bright" w:hAnsi="Lucida Bright"/>
          <w:szCs w:val="22"/>
        </w:rPr>
        <w:t xml:space="preserve"> </w:t>
      </w:r>
      <w:r w:rsidR="00B82F94" w:rsidRPr="00F40EBE">
        <w:rPr>
          <w:rFonts w:ascii="Lucida Bright" w:hAnsi="Lucida Bright"/>
          <w:szCs w:val="22"/>
        </w:rPr>
        <w:t>A conveyance or system of conveyances (including roads with drainage systems, municipal streets, catch basins, curbs, gutters, ditches, man-made channels, or storm drains):</w:t>
      </w:r>
    </w:p>
    <w:p w14:paraId="5913E398" w14:textId="77777777" w:rsidR="00B82F94" w:rsidRPr="00F40EBE" w:rsidRDefault="00B82F94" w:rsidP="00B82F94">
      <w:pPr>
        <w:pStyle w:val="ListParagraph"/>
        <w:numPr>
          <w:ilvl w:val="0"/>
          <w:numId w:val="12"/>
        </w:numPr>
        <w:spacing w:after="240"/>
        <w:ind w:left="720"/>
        <w:rPr>
          <w:rFonts w:ascii="Lucida Bright" w:hAnsi="Lucida Bright"/>
          <w:szCs w:val="22"/>
        </w:rPr>
      </w:pPr>
      <w:r w:rsidRPr="00F40EBE">
        <w:rPr>
          <w:rFonts w:ascii="Lucida Bright" w:hAnsi="Lucida Bright"/>
          <w:szCs w:val="22"/>
        </w:rPr>
        <w:t>Owned or operated by the United States, a state, city, town, borough, county, district, association, or other public body (created by or pursuant to State law) having jurisdiction over disposal of sewage, industrial wastes, storm water, or other wastes, including special districts under State law such as a sewer district, flood control district or drainage district, or similar entity, or an Indian tribe or an authorized Indian tribal organization, or a designated and approved management agency under §</w:t>
      </w:r>
      <w:r w:rsidR="00575702" w:rsidRPr="00F40EBE">
        <w:rPr>
          <w:rFonts w:ascii="Lucida Bright" w:hAnsi="Lucida Bright"/>
          <w:szCs w:val="22"/>
        </w:rPr>
        <w:t xml:space="preserve"> </w:t>
      </w:r>
      <w:r w:rsidRPr="00F40EBE">
        <w:rPr>
          <w:rFonts w:ascii="Lucida Bright" w:hAnsi="Lucida Bright"/>
          <w:szCs w:val="22"/>
        </w:rPr>
        <w:t xml:space="preserve">208 of the </w:t>
      </w:r>
      <w:r w:rsidR="00992317" w:rsidRPr="00F40EBE">
        <w:rPr>
          <w:rFonts w:ascii="Lucida Bright" w:hAnsi="Lucida Bright"/>
          <w:szCs w:val="22"/>
        </w:rPr>
        <w:t>Clean Water Act (</w:t>
      </w:r>
      <w:r w:rsidRPr="00F40EBE">
        <w:rPr>
          <w:rFonts w:ascii="Lucida Bright" w:hAnsi="Lucida Bright"/>
          <w:szCs w:val="22"/>
        </w:rPr>
        <w:t>CWA</w:t>
      </w:r>
      <w:r w:rsidR="00992317" w:rsidRPr="00F40EBE">
        <w:rPr>
          <w:rFonts w:ascii="Lucida Bright" w:hAnsi="Lucida Bright"/>
          <w:szCs w:val="22"/>
        </w:rPr>
        <w:t>)</w:t>
      </w:r>
      <w:r w:rsidRPr="00F40EBE">
        <w:rPr>
          <w:rFonts w:ascii="Lucida Bright" w:hAnsi="Lucida Bright"/>
          <w:szCs w:val="22"/>
        </w:rPr>
        <w:t>;</w:t>
      </w:r>
    </w:p>
    <w:p w14:paraId="6B0F27F1" w14:textId="77777777" w:rsidR="00B82F94" w:rsidRPr="00F40EBE" w:rsidRDefault="00B82F94" w:rsidP="00B82F94">
      <w:pPr>
        <w:pStyle w:val="ListParagraph"/>
        <w:numPr>
          <w:ilvl w:val="0"/>
          <w:numId w:val="12"/>
        </w:numPr>
        <w:spacing w:after="240"/>
        <w:ind w:left="720"/>
        <w:rPr>
          <w:rFonts w:ascii="Lucida Bright" w:hAnsi="Lucida Bright"/>
          <w:szCs w:val="22"/>
        </w:rPr>
      </w:pPr>
      <w:r w:rsidRPr="00F40EBE">
        <w:rPr>
          <w:rFonts w:ascii="Lucida Bright" w:hAnsi="Lucida Bright"/>
          <w:szCs w:val="22"/>
        </w:rPr>
        <w:t>Designed or used for collecting or conveying storm water;</w:t>
      </w:r>
    </w:p>
    <w:p w14:paraId="3F7C2DB4" w14:textId="77777777" w:rsidR="00B82F94" w:rsidRPr="00F40EBE" w:rsidRDefault="00B82F94" w:rsidP="00B82F94">
      <w:pPr>
        <w:pStyle w:val="ListParagraph"/>
        <w:numPr>
          <w:ilvl w:val="0"/>
          <w:numId w:val="12"/>
        </w:numPr>
        <w:spacing w:after="240"/>
        <w:ind w:left="720"/>
        <w:rPr>
          <w:rFonts w:ascii="Lucida Bright" w:hAnsi="Lucida Bright"/>
          <w:szCs w:val="22"/>
        </w:rPr>
      </w:pPr>
      <w:r w:rsidRPr="00F40EBE">
        <w:rPr>
          <w:rFonts w:ascii="Lucida Bright" w:hAnsi="Lucida Bright"/>
          <w:szCs w:val="22"/>
        </w:rPr>
        <w:t>Which is not a combined sewer; and</w:t>
      </w:r>
    </w:p>
    <w:p w14:paraId="19F234A0" w14:textId="6E070950" w:rsidR="0095218E" w:rsidRPr="00F40EBE" w:rsidRDefault="00B82F94" w:rsidP="00B82F94">
      <w:pPr>
        <w:pStyle w:val="ListParagraph"/>
        <w:numPr>
          <w:ilvl w:val="0"/>
          <w:numId w:val="12"/>
        </w:numPr>
        <w:spacing w:after="240"/>
        <w:ind w:left="720"/>
        <w:rPr>
          <w:rFonts w:ascii="Lucida Bright" w:hAnsi="Lucida Bright"/>
          <w:szCs w:val="22"/>
        </w:rPr>
      </w:pPr>
      <w:r w:rsidRPr="00F40EBE">
        <w:rPr>
          <w:rFonts w:ascii="Lucida Bright" w:hAnsi="Lucida Bright"/>
          <w:szCs w:val="22"/>
        </w:rPr>
        <w:t xml:space="preserve">Which is not part of a publicly owned treatment works (POTW) as defined at 40 </w:t>
      </w:r>
      <w:r w:rsidR="000D0A48" w:rsidRPr="00F40EBE">
        <w:rPr>
          <w:rFonts w:ascii="Lucida Bright" w:hAnsi="Lucida Bright"/>
          <w:szCs w:val="22"/>
        </w:rPr>
        <w:t>Code of Federal Regulations (</w:t>
      </w:r>
      <w:r w:rsidRPr="00F40EBE">
        <w:rPr>
          <w:rFonts w:ascii="Lucida Bright" w:hAnsi="Lucida Bright"/>
          <w:szCs w:val="22"/>
        </w:rPr>
        <w:t>CFR</w:t>
      </w:r>
      <w:r w:rsidR="000D0A48" w:rsidRPr="00F40EBE">
        <w:rPr>
          <w:rFonts w:ascii="Lucida Bright" w:hAnsi="Lucida Bright"/>
          <w:szCs w:val="22"/>
        </w:rPr>
        <w:t>)</w:t>
      </w:r>
      <w:r w:rsidRPr="00F40EBE">
        <w:rPr>
          <w:rFonts w:ascii="Lucida Bright" w:hAnsi="Lucida Bright"/>
          <w:szCs w:val="22"/>
        </w:rPr>
        <w:t xml:space="preserve"> §</w:t>
      </w:r>
      <w:r w:rsidR="00575702" w:rsidRPr="00F40EBE">
        <w:rPr>
          <w:rFonts w:ascii="Lucida Bright" w:hAnsi="Lucida Bright"/>
          <w:szCs w:val="22"/>
        </w:rPr>
        <w:t xml:space="preserve"> </w:t>
      </w:r>
      <w:r w:rsidRPr="00F40EBE">
        <w:rPr>
          <w:rFonts w:ascii="Lucida Bright" w:hAnsi="Lucida Bright"/>
          <w:szCs w:val="22"/>
        </w:rPr>
        <w:t>122.2.</w:t>
      </w:r>
    </w:p>
    <w:p w14:paraId="7BD9969E" w14:textId="77777777" w:rsidR="0095218E" w:rsidRPr="00F40EBE" w:rsidRDefault="00DC18BF" w:rsidP="00455F70">
      <w:pPr>
        <w:pStyle w:val="BodyText1"/>
        <w:spacing w:after="240"/>
        <w:rPr>
          <w:rFonts w:ascii="Lucida Bright" w:hAnsi="Lucida Bright"/>
        </w:rPr>
      </w:pPr>
      <w:r w:rsidRPr="00F40EBE">
        <w:rPr>
          <w:rFonts w:ascii="Lucida Bright" w:hAnsi="Lucida Bright"/>
          <w:b/>
        </w:rPr>
        <w:t>Notice of change</w:t>
      </w:r>
      <w:r w:rsidR="0095218E" w:rsidRPr="00F40EBE">
        <w:rPr>
          <w:rFonts w:ascii="Lucida Bright" w:hAnsi="Lucida Bright"/>
          <w:b/>
        </w:rPr>
        <w:t xml:space="preserve"> </w:t>
      </w:r>
      <w:r w:rsidRPr="00F40EBE">
        <w:rPr>
          <w:rFonts w:ascii="Lucida Bright" w:hAnsi="Lucida Bright"/>
          <w:b/>
        </w:rPr>
        <w:t>(</w:t>
      </w:r>
      <w:r w:rsidR="0095218E" w:rsidRPr="00F40EBE">
        <w:rPr>
          <w:rFonts w:ascii="Lucida Bright" w:hAnsi="Lucida Bright"/>
          <w:b/>
        </w:rPr>
        <w:t>NOC</w:t>
      </w:r>
      <w:r w:rsidRPr="00F40EBE">
        <w:rPr>
          <w:rFonts w:ascii="Lucida Bright" w:hAnsi="Lucida Bright"/>
          <w:b/>
        </w:rPr>
        <w:t>)</w:t>
      </w:r>
      <w:r w:rsidR="0095218E" w:rsidRPr="00F40EBE">
        <w:rPr>
          <w:rFonts w:ascii="Lucida Bright" w:hAnsi="Lucida Bright"/>
        </w:rPr>
        <w:t xml:space="preserve"> - A written submission to the </w:t>
      </w:r>
      <w:r w:rsidR="000559D5" w:rsidRPr="00F40EBE">
        <w:rPr>
          <w:rFonts w:ascii="Lucida Bright" w:hAnsi="Lucida Bright"/>
        </w:rPr>
        <w:t>e</w:t>
      </w:r>
      <w:r w:rsidR="0095218E" w:rsidRPr="00F40EBE">
        <w:rPr>
          <w:rFonts w:ascii="Lucida Bright" w:hAnsi="Lucida Bright"/>
        </w:rPr>
        <w:t xml:space="preserve">xecutive </w:t>
      </w:r>
      <w:r w:rsidR="000559D5" w:rsidRPr="00F40EBE">
        <w:rPr>
          <w:rFonts w:ascii="Lucida Bright" w:hAnsi="Lucida Bright"/>
        </w:rPr>
        <w:t>d</w:t>
      </w:r>
      <w:r w:rsidR="0095218E" w:rsidRPr="00F40EBE">
        <w:rPr>
          <w:rFonts w:ascii="Lucida Bright" w:hAnsi="Lucida Bright"/>
        </w:rPr>
        <w:t>irector from a permittee authorized under a general permit, providing information on changes to information previously provided to the commission, or any changes with respect to the nature or operations of the regulated entity or the characteristics of the discharge.</w:t>
      </w:r>
    </w:p>
    <w:p w14:paraId="657429F3" w14:textId="77777777" w:rsidR="00F95DC2" w:rsidRPr="00F40EBE" w:rsidRDefault="0095218E" w:rsidP="00455F70">
      <w:pPr>
        <w:pStyle w:val="BodyText1"/>
        <w:spacing w:after="240"/>
        <w:rPr>
          <w:rFonts w:ascii="Lucida Bright" w:hAnsi="Lucida Bright"/>
        </w:rPr>
      </w:pPr>
      <w:r w:rsidRPr="00F40EBE">
        <w:rPr>
          <w:rFonts w:ascii="Lucida Bright" w:hAnsi="Lucida Bright"/>
          <w:b/>
        </w:rPr>
        <w:t xml:space="preserve">Notice of intent </w:t>
      </w:r>
      <w:r w:rsidR="00DC18BF" w:rsidRPr="00F40EBE">
        <w:rPr>
          <w:rFonts w:ascii="Lucida Bright" w:hAnsi="Lucida Bright"/>
          <w:b/>
        </w:rPr>
        <w:t>(</w:t>
      </w:r>
      <w:r w:rsidRPr="00F40EBE">
        <w:rPr>
          <w:rFonts w:ascii="Lucida Bright" w:hAnsi="Lucida Bright"/>
          <w:b/>
        </w:rPr>
        <w:t>NOI</w:t>
      </w:r>
      <w:r w:rsidR="00DC18BF" w:rsidRPr="00F40EBE">
        <w:rPr>
          <w:rFonts w:ascii="Lucida Bright" w:hAnsi="Lucida Bright"/>
          <w:b/>
        </w:rPr>
        <w:t>)</w:t>
      </w:r>
      <w:r w:rsidRPr="00F40EBE">
        <w:rPr>
          <w:rFonts w:ascii="Lucida Bright" w:hAnsi="Lucida Bright"/>
        </w:rPr>
        <w:t xml:space="preserve"> - </w:t>
      </w:r>
      <w:r w:rsidR="00B82F94" w:rsidRPr="00F40EBE">
        <w:rPr>
          <w:rFonts w:ascii="Lucida Bright" w:hAnsi="Lucida Bright"/>
        </w:rPr>
        <w:t>A written submission to the executive director from an applicant providing notice of the permittee’s intent to discharge or dispose of waste under the provisions of a general permit.</w:t>
      </w:r>
    </w:p>
    <w:p w14:paraId="347A478A" w14:textId="77777777" w:rsidR="00920CF7" w:rsidRPr="00F40EBE" w:rsidRDefault="0095218E" w:rsidP="00455F70">
      <w:pPr>
        <w:pStyle w:val="BodyText1"/>
        <w:spacing w:after="240"/>
        <w:rPr>
          <w:rFonts w:ascii="Lucida Bright" w:hAnsi="Lucida Bright"/>
        </w:rPr>
      </w:pPr>
      <w:r w:rsidRPr="00F40EBE">
        <w:rPr>
          <w:rFonts w:ascii="Lucida Bright" w:hAnsi="Lucida Bright"/>
          <w:b/>
        </w:rPr>
        <w:lastRenderedPageBreak/>
        <w:t xml:space="preserve">Notice of termination </w:t>
      </w:r>
      <w:r w:rsidR="00DC18BF" w:rsidRPr="00F40EBE">
        <w:rPr>
          <w:rFonts w:ascii="Lucida Bright" w:hAnsi="Lucida Bright"/>
          <w:b/>
        </w:rPr>
        <w:t>(</w:t>
      </w:r>
      <w:r w:rsidRPr="00F40EBE">
        <w:rPr>
          <w:rFonts w:ascii="Lucida Bright" w:hAnsi="Lucida Bright"/>
          <w:b/>
        </w:rPr>
        <w:t>NOT</w:t>
      </w:r>
      <w:r w:rsidR="00DC18BF" w:rsidRPr="00F40EBE">
        <w:rPr>
          <w:rFonts w:ascii="Lucida Bright" w:hAnsi="Lucida Bright"/>
          <w:b/>
        </w:rPr>
        <w:t>)</w:t>
      </w:r>
      <w:r w:rsidRPr="00F40EBE">
        <w:rPr>
          <w:rFonts w:ascii="Lucida Bright" w:hAnsi="Lucida Bright"/>
        </w:rPr>
        <w:t xml:space="preserve"> - </w:t>
      </w:r>
      <w:r w:rsidR="00B82F94" w:rsidRPr="00F40EBE">
        <w:rPr>
          <w:rFonts w:ascii="Lucida Bright" w:hAnsi="Lucida Bright"/>
        </w:rPr>
        <w:t>A written submission to the executive director from a permittee authorized under a general permit providing notice of the permittee’s intent to cease the discharge or disposal of waste under the provision of a general permit.</w:t>
      </w:r>
      <w:r w:rsidRPr="00F40EBE">
        <w:rPr>
          <w:rFonts w:ascii="Lucida Bright" w:hAnsi="Lucida Bright"/>
        </w:rPr>
        <w:t xml:space="preserve"> </w:t>
      </w:r>
    </w:p>
    <w:p w14:paraId="52174110" w14:textId="7513EBFA" w:rsidR="00AA17B6" w:rsidRPr="00F40EBE" w:rsidRDefault="00BD0F22" w:rsidP="00455F70">
      <w:pPr>
        <w:pStyle w:val="BodyText1"/>
        <w:spacing w:after="240"/>
        <w:rPr>
          <w:rFonts w:ascii="Lucida Bright" w:hAnsi="Lucida Bright"/>
        </w:rPr>
      </w:pPr>
      <w:r w:rsidRPr="00F40EBE">
        <w:rPr>
          <w:rFonts w:ascii="Lucida Bright" w:hAnsi="Lucida Bright"/>
          <w:b/>
        </w:rPr>
        <w:t>Operator</w:t>
      </w:r>
      <w:r w:rsidR="0075677D">
        <w:rPr>
          <w:rFonts w:ascii="Lucida Bright" w:hAnsi="Lucida Bright" w:cs="Georgia"/>
        </w:rPr>
        <w:t xml:space="preserve"> - </w:t>
      </w:r>
      <w:r w:rsidRPr="00F40EBE">
        <w:rPr>
          <w:rFonts w:ascii="Lucida Bright" w:hAnsi="Lucida Bright" w:cs="Georgia"/>
        </w:rPr>
        <w:t>The person responsible for the overall operation of a facility.</w:t>
      </w:r>
    </w:p>
    <w:p w14:paraId="6127EB09" w14:textId="77FB5D83" w:rsidR="00843FEC" w:rsidRPr="00F40EBE" w:rsidRDefault="00920CF7" w:rsidP="00455F70">
      <w:pPr>
        <w:pStyle w:val="BodyText1"/>
        <w:spacing w:after="240"/>
        <w:rPr>
          <w:rFonts w:ascii="Lucida Bright" w:hAnsi="Lucida Bright"/>
        </w:rPr>
      </w:pPr>
      <w:r w:rsidRPr="00F40EBE">
        <w:rPr>
          <w:rFonts w:ascii="Lucida Bright" w:hAnsi="Lucida Bright"/>
          <w:b/>
        </w:rPr>
        <w:t>Owner</w:t>
      </w:r>
      <w:r w:rsidRPr="00F40EBE">
        <w:rPr>
          <w:rFonts w:ascii="Lucida Bright" w:hAnsi="Lucida Bright"/>
        </w:rPr>
        <w:t xml:space="preserve"> </w:t>
      </w:r>
      <w:r w:rsidR="0075677D">
        <w:rPr>
          <w:rFonts w:ascii="Lucida Bright" w:hAnsi="Lucida Bright"/>
        </w:rPr>
        <w:t>-</w:t>
      </w:r>
      <w:r w:rsidRPr="00F40EBE">
        <w:rPr>
          <w:rFonts w:ascii="Lucida Bright" w:hAnsi="Lucida Bright"/>
        </w:rPr>
        <w:t xml:space="preserve"> The person who owns a facility or part of a facility.</w:t>
      </w:r>
    </w:p>
    <w:p w14:paraId="5370AB82" w14:textId="17D85D3A" w:rsidR="00906A52" w:rsidRPr="00F40EBE" w:rsidRDefault="00843FEC" w:rsidP="00455F70">
      <w:pPr>
        <w:pStyle w:val="BodyText1"/>
        <w:spacing w:after="240"/>
        <w:rPr>
          <w:rFonts w:ascii="Lucida Bright" w:hAnsi="Lucida Bright"/>
        </w:rPr>
      </w:pPr>
      <w:r w:rsidRPr="00F40EBE">
        <w:rPr>
          <w:rFonts w:ascii="Lucida Bright" w:hAnsi="Lucida Bright"/>
          <w:b/>
        </w:rPr>
        <w:t>Permittee</w:t>
      </w:r>
      <w:r w:rsidR="0075677D">
        <w:rPr>
          <w:rFonts w:ascii="Lucida Bright" w:hAnsi="Lucida Bright"/>
        </w:rPr>
        <w:t xml:space="preserve"> -</w:t>
      </w:r>
      <w:r w:rsidRPr="00F40EBE">
        <w:rPr>
          <w:rFonts w:ascii="Lucida Bright" w:hAnsi="Lucida Bright"/>
        </w:rPr>
        <w:t xml:space="preserve"> </w:t>
      </w:r>
      <w:r w:rsidR="00DC18BF" w:rsidRPr="00F40EBE">
        <w:rPr>
          <w:rFonts w:ascii="Lucida Bright" w:hAnsi="Lucida Bright"/>
        </w:rPr>
        <w:t>Any person issued an individual permit or order or is authorized by a general permit.</w:t>
      </w:r>
    </w:p>
    <w:p w14:paraId="0B3829CC" w14:textId="77777777" w:rsidR="0095218E" w:rsidRPr="00F40EBE" w:rsidRDefault="0095218E" w:rsidP="00455F70">
      <w:pPr>
        <w:pStyle w:val="BodyText1"/>
        <w:spacing w:after="240"/>
        <w:rPr>
          <w:rFonts w:ascii="Lucida Bright" w:hAnsi="Lucida Bright"/>
        </w:rPr>
      </w:pPr>
      <w:r w:rsidRPr="00F40EBE">
        <w:rPr>
          <w:rFonts w:ascii="Lucida Bright" w:hAnsi="Lucida Bright"/>
          <w:b/>
        </w:rPr>
        <w:t>Petroleum substance</w:t>
      </w:r>
      <w:r w:rsidRPr="00F40EBE">
        <w:rPr>
          <w:rFonts w:ascii="Lucida Bright" w:hAnsi="Lucida Bright"/>
        </w:rPr>
        <w:t xml:space="preserve"> - Crude oil or any refined or unrefined fraction or derivative of crude oil which is liquid at standard conditions of temperature and pressure. Petroleum substance is limited to one or a combination of the substances or mixtures in the following list (except for any substance regulated as a hazardous waste under 30 TAC §</w:t>
      </w:r>
      <w:r w:rsidR="00575702" w:rsidRPr="00F40EBE">
        <w:rPr>
          <w:rFonts w:ascii="Lucida Bright" w:hAnsi="Lucida Bright"/>
        </w:rPr>
        <w:t xml:space="preserve"> </w:t>
      </w:r>
      <w:r w:rsidRPr="00F40EBE">
        <w:rPr>
          <w:rFonts w:ascii="Lucida Bright" w:hAnsi="Lucida Bright"/>
        </w:rPr>
        <w:t>335.1</w:t>
      </w:r>
      <w:r w:rsidR="00FC19BE" w:rsidRPr="00F40EBE">
        <w:rPr>
          <w:rFonts w:ascii="Lucida Bright" w:hAnsi="Lucida Bright"/>
        </w:rPr>
        <w:t xml:space="preserve">, </w:t>
      </w:r>
      <w:r w:rsidRPr="00F40EBE">
        <w:rPr>
          <w:rFonts w:ascii="Lucida Bright" w:hAnsi="Lucida Bright"/>
          <w:i/>
        </w:rPr>
        <w:t>Definitions</w:t>
      </w:r>
      <w:r w:rsidRPr="00F40EBE">
        <w:rPr>
          <w:rFonts w:ascii="Lucida Bright" w:hAnsi="Lucida Bright"/>
        </w:rPr>
        <w:t>).</w:t>
      </w:r>
    </w:p>
    <w:p w14:paraId="04A82AE4" w14:textId="77777777" w:rsidR="0095218E" w:rsidRPr="00F40EBE" w:rsidRDefault="0095218E" w:rsidP="00525AF9">
      <w:pPr>
        <w:pStyle w:val="BodyText3"/>
        <w:numPr>
          <w:ilvl w:val="0"/>
          <w:numId w:val="0"/>
        </w:numPr>
        <w:spacing w:after="240"/>
        <w:ind w:left="450"/>
        <w:rPr>
          <w:rFonts w:ascii="Lucida Bright" w:hAnsi="Lucida Bright"/>
        </w:rPr>
      </w:pPr>
      <w:r w:rsidRPr="00F40EBE">
        <w:rPr>
          <w:rFonts w:ascii="Lucida Bright" w:hAnsi="Lucida Bright"/>
        </w:rPr>
        <w:t>Basic petroleum substances - Crude oils, crude oil fractions, petroleum feedstocks, and petroleum fractions.</w:t>
      </w:r>
    </w:p>
    <w:p w14:paraId="42820DA6"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Motor fuels - See definition for "motor fuel" in this section.</w:t>
      </w:r>
    </w:p>
    <w:p w14:paraId="12526237" w14:textId="77777777" w:rsidR="0095218E" w:rsidRPr="00F40EBE" w:rsidRDefault="0095218E" w:rsidP="00525AF9">
      <w:pPr>
        <w:pStyle w:val="BodyText3"/>
        <w:numPr>
          <w:ilvl w:val="0"/>
          <w:numId w:val="0"/>
        </w:numPr>
        <w:spacing w:after="240"/>
        <w:ind w:left="450"/>
        <w:rPr>
          <w:rFonts w:ascii="Lucida Bright" w:hAnsi="Lucida Bright"/>
        </w:rPr>
      </w:pPr>
      <w:r w:rsidRPr="00F40EBE">
        <w:rPr>
          <w:rFonts w:ascii="Lucida Bright" w:hAnsi="Lucida Bright"/>
        </w:rPr>
        <w:t>Aviation gasoline - Grade 80, Grade 100, and Grade 100-LL.</w:t>
      </w:r>
    </w:p>
    <w:p w14:paraId="7D8E8156" w14:textId="77777777" w:rsidR="00455F70" w:rsidRPr="00F40EBE" w:rsidRDefault="0095218E" w:rsidP="00525AF9">
      <w:pPr>
        <w:pStyle w:val="BodyText3"/>
        <w:spacing w:after="240"/>
        <w:ind w:left="450"/>
        <w:rPr>
          <w:rFonts w:ascii="Lucida Bright" w:hAnsi="Lucida Bright"/>
        </w:rPr>
      </w:pPr>
      <w:r w:rsidRPr="00F40EBE">
        <w:rPr>
          <w:rFonts w:ascii="Lucida Bright" w:hAnsi="Lucida Bright"/>
        </w:rPr>
        <w:t>Aviation jet fuels - Jet A, Jet A-1, Jet B, JP-4, JP-5, and JP-8.</w:t>
      </w:r>
    </w:p>
    <w:p w14:paraId="5F04CAA2"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Distillate fuel oils - No. 1-D, No. 1, No. 2-D, and No. 2.</w:t>
      </w:r>
    </w:p>
    <w:p w14:paraId="55DE9592"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Residual fuel oils - No. 4-D, No. 4-light, No. 4, No. 5-light, No. 5-heavy, and No. 6.</w:t>
      </w:r>
    </w:p>
    <w:p w14:paraId="571CF162"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Gas-turbine fuel oils - Grade O-GT, Grade 1-GT, Grade 2-GT, Grade 3-GT, and Grade 4-GT.</w:t>
      </w:r>
    </w:p>
    <w:p w14:paraId="0C65134C"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Illuminating oils - Kerosene, mineral seal oil, long-time burning oils, 300 oil, and mineral colza oil.</w:t>
      </w:r>
    </w:p>
    <w:p w14:paraId="1CA20428" w14:textId="1850DABF" w:rsidR="0095218E" w:rsidRPr="00F40EBE" w:rsidRDefault="0095218E" w:rsidP="00525AF9">
      <w:pPr>
        <w:pStyle w:val="BodyText3"/>
        <w:spacing w:after="240"/>
        <w:ind w:left="450"/>
        <w:rPr>
          <w:rFonts w:ascii="Lucida Bright" w:hAnsi="Lucida Bright"/>
        </w:rPr>
      </w:pPr>
      <w:r w:rsidRPr="00F40EBE">
        <w:rPr>
          <w:rFonts w:ascii="Lucida Bright" w:hAnsi="Lucida Bright"/>
        </w:rPr>
        <w:t>Solvents -</w:t>
      </w:r>
      <w:r w:rsidR="0075677D">
        <w:rPr>
          <w:rFonts w:ascii="Lucida Bright" w:hAnsi="Lucida Bright"/>
        </w:rPr>
        <w:t xml:space="preserve"> </w:t>
      </w:r>
      <w:r w:rsidRPr="00F40EBE">
        <w:rPr>
          <w:rFonts w:ascii="Lucida Bright" w:hAnsi="Lucida Bright"/>
        </w:rPr>
        <w:t>Stoddard solvent, petroleum spirits, mineral spirits, petroleum ether, varnish makers' and painters' naphtha, petroleum extender oils, and commercial hexane.</w:t>
      </w:r>
    </w:p>
    <w:p w14:paraId="0E863931"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Lubricants - Automotive and industrial lubricants.</w:t>
      </w:r>
    </w:p>
    <w:p w14:paraId="4E4CCB4A"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Building materials - Liquid asphalt and dust-laying oils.</w:t>
      </w:r>
    </w:p>
    <w:p w14:paraId="731FC273"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Insulating and waterproofing materials - Transformer oils and cable oils.</w:t>
      </w:r>
    </w:p>
    <w:p w14:paraId="2473BD8D"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t>Used oils - See definition for "used oil" in this section.</w:t>
      </w:r>
    </w:p>
    <w:p w14:paraId="073B82CC" w14:textId="77777777" w:rsidR="0095218E" w:rsidRPr="00F40EBE" w:rsidRDefault="0095218E" w:rsidP="00525AF9">
      <w:pPr>
        <w:pStyle w:val="BodyText3"/>
        <w:spacing w:after="240"/>
        <w:ind w:left="450"/>
        <w:rPr>
          <w:rFonts w:ascii="Lucida Bright" w:hAnsi="Lucida Bright"/>
        </w:rPr>
      </w:pPr>
      <w:r w:rsidRPr="00F40EBE">
        <w:rPr>
          <w:rFonts w:ascii="Lucida Bright" w:hAnsi="Lucida Bright"/>
        </w:rPr>
        <w:lastRenderedPageBreak/>
        <w:t xml:space="preserve">Any other petroleum-based material that has physical and chemical properties similar to the above materials and receiving approval by the </w:t>
      </w:r>
      <w:r w:rsidR="000559D5" w:rsidRPr="00F40EBE">
        <w:rPr>
          <w:rFonts w:ascii="Lucida Bright" w:hAnsi="Lucida Bright"/>
        </w:rPr>
        <w:t>e</w:t>
      </w:r>
      <w:r w:rsidRPr="00F40EBE">
        <w:rPr>
          <w:rFonts w:ascii="Lucida Bright" w:hAnsi="Lucida Bright"/>
        </w:rPr>
        <w:t xml:space="preserve">xecutive </w:t>
      </w:r>
      <w:r w:rsidR="009C0C62" w:rsidRPr="00F40EBE">
        <w:rPr>
          <w:rFonts w:ascii="Lucida Bright" w:hAnsi="Lucida Bright"/>
        </w:rPr>
        <w:t>d</w:t>
      </w:r>
      <w:r w:rsidRPr="00F40EBE">
        <w:rPr>
          <w:rFonts w:ascii="Lucida Bright" w:hAnsi="Lucida Bright"/>
        </w:rPr>
        <w:t>irector for designation as a petroleum substance.</w:t>
      </w:r>
    </w:p>
    <w:p w14:paraId="111584E9" w14:textId="77777777" w:rsidR="00455838" w:rsidRPr="00F40EBE" w:rsidRDefault="0095218E" w:rsidP="00525AF9">
      <w:pPr>
        <w:pStyle w:val="BodyText3"/>
        <w:spacing w:after="240"/>
        <w:ind w:left="450"/>
        <w:rPr>
          <w:rFonts w:ascii="Lucida Bright" w:hAnsi="Lucida Bright"/>
        </w:rPr>
      </w:pPr>
      <w:r w:rsidRPr="00F40EBE">
        <w:rPr>
          <w:rFonts w:ascii="Lucida Bright" w:hAnsi="Lucida Bright"/>
        </w:rPr>
        <w:t>Examples of materials which are not petroleum substances include: aldehydes and ketones (e.g., acetone, methyl ethyl ketone); halogenated solvents (e.g., carbon tetrachloride, trichloroethylene), alcohols (e.g., methanol), phenols, nitrogen-containing compounds and oils containing poly</w:t>
      </w:r>
      <w:r w:rsidR="00455F70" w:rsidRPr="00F40EBE">
        <w:rPr>
          <w:rFonts w:ascii="Lucida Bright" w:hAnsi="Lucida Bright"/>
        </w:rPr>
        <w:t>chlorinated biphenyl compounds.</w:t>
      </w:r>
    </w:p>
    <w:p w14:paraId="019885FC" w14:textId="77777777" w:rsidR="0095218E" w:rsidRPr="00F40EBE" w:rsidRDefault="00455838" w:rsidP="00455F70">
      <w:pPr>
        <w:pStyle w:val="BodyText1"/>
        <w:spacing w:after="240"/>
        <w:rPr>
          <w:rFonts w:ascii="Lucida Bright" w:hAnsi="Lucida Bright"/>
        </w:rPr>
      </w:pPr>
      <w:r w:rsidRPr="00F40EBE">
        <w:rPr>
          <w:rFonts w:ascii="Lucida Bright" w:hAnsi="Lucida Bright"/>
          <w:b/>
        </w:rPr>
        <w:t>Pipeline vault</w:t>
      </w:r>
      <w:r w:rsidRPr="00F40EBE">
        <w:rPr>
          <w:rFonts w:ascii="Lucida Bright" w:hAnsi="Lucida Bright"/>
        </w:rPr>
        <w:t xml:space="preserve"> - Any structure utilized to house pipelines for access to those pipelines.</w:t>
      </w:r>
    </w:p>
    <w:p w14:paraId="5358D5E2" w14:textId="77777777" w:rsidR="0095218E" w:rsidRPr="00F40EBE" w:rsidRDefault="0095218E" w:rsidP="00455F70">
      <w:pPr>
        <w:pStyle w:val="BodyText1"/>
        <w:spacing w:after="240"/>
        <w:rPr>
          <w:rFonts w:ascii="Lucida Bright" w:hAnsi="Lucida Bright"/>
        </w:rPr>
      </w:pPr>
      <w:r w:rsidRPr="00F40EBE">
        <w:rPr>
          <w:rFonts w:ascii="Lucida Bright" w:hAnsi="Lucida Bright"/>
          <w:b/>
        </w:rPr>
        <w:t>Site</w:t>
      </w:r>
      <w:r w:rsidRPr="00F40EBE">
        <w:rPr>
          <w:rFonts w:ascii="Lucida Bright" w:hAnsi="Lucida Bright"/>
        </w:rPr>
        <w:t xml:space="preserve"> - The physical area where any system or activity authorized by t</w:t>
      </w:r>
      <w:r w:rsidR="00455F70" w:rsidRPr="00F40EBE">
        <w:rPr>
          <w:rFonts w:ascii="Lucida Bright" w:hAnsi="Lucida Bright"/>
        </w:rPr>
        <w:t xml:space="preserve">his general permit is located. </w:t>
      </w:r>
      <w:r w:rsidRPr="00F40EBE">
        <w:rPr>
          <w:rFonts w:ascii="Lucida Bright" w:hAnsi="Lucida Bright"/>
        </w:rPr>
        <w:t>Site may include any adjacent land used in connection with the system or activity.</w:t>
      </w:r>
    </w:p>
    <w:p w14:paraId="121227EE" w14:textId="77777777" w:rsidR="009D2D4C" w:rsidRPr="00F40EBE" w:rsidRDefault="0095218E" w:rsidP="00455F70">
      <w:pPr>
        <w:pStyle w:val="BodyText1"/>
        <w:spacing w:after="240"/>
        <w:rPr>
          <w:rFonts w:ascii="Lucida Bright" w:hAnsi="Lucida Bright"/>
        </w:rPr>
      </w:pPr>
      <w:r w:rsidRPr="00F40EBE">
        <w:rPr>
          <w:rFonts w:ascii="Lucida Bright" w:hAnsi="Lucida Bright"/>
          <w:b/>
        </w:rPr>
        <w:t>Soil remediation</w:t>
      </w:r>
      <w:r w:rsidRPr="00F40EBE">
        <w:rPr>
          <w:rFonts w:ascii="Lucida Bright" w:hAnsi="Lucida Bright"/>
        </w:rPr>
        <w:t xml:space="preserve"> - Treatment of contaminated soil to remove free product and to reduce or eliminate soil contamination. </w:t>
      </w:r>
    </w:p>
    <w:p w14:paraId="5D9298D2" w14:textId="77777777" w:rsidR="0095218E" w:rsidRPr="00F40EBE" w:rsidRDefault="0095218E" w:rsidP="00455F70">
      <w:pPr>
        <w:pStyle w:val="BodyText1"/>
        <w:spacing w:after="240"/>
        <w:rPr>
          <w:rFonts w:ascii="Lucida Bright" w:hAnsi="Lucida Bright"/>
        </w:rPr>
      </w:pPr>
      <w:r w:rsidRPr="00F40EBE">
        <w:rPr>
          <w:rFonts w:ascii="Lucida Bright" w:hAnsi="Lucida Bright"/>
          <w:b/>
        </w:rPr>
        <w:t>Texas Land Application Permit (TLAP)</w:t>
      </w:r>
      <w:r w:rsidRPr="00F40EBE">
        <w:rPr>
          <w:rFonts w:ascii="Lucida Bright" w:hAnsi="Lucida Bright"/>
        </w:rPr>
        <w:t xml:space="preserve"> - A permit issued by the </w:t>
      </w:r>
      <w:r w:rsidR="00660862" w:rsidRPr="00F40EBE">
        <w:rPr>
          <w:rFonts w:ascii="Lucida Bright" w:hAnsi="Lucida Bright"/>
        </w:rPr>
        <w:t>TCEQ</w:t>
      </w:r>
      <w:r w:rsidRPr="00F40EBE">
        <w:rPr>
          <w:rFonts w:ascii="Lucida Bright" w:hAnsi="Lucida Bright"/>
        </w:rPr>
        <w:t xml:space="preserve"> for the land application and disposal of wastewater that does not result in a discharge to </w:t>
      </w:r>
      <w:r w:rsidR="00920CF7" w:rsidRPr="00F40EBE">
        <w:rPr>
          <w:rFonts w:ascii="Lucida Bright" w:hAnsi="Lucida Bright"/>
        </w:rPr>
        <w:t xml:space="preserve">surface </w:t>
      </w:r>
      <w:r w:rsidRPr="00F40EBE">
        <w:rPr>
          <w:rFonts w:ascii="Lucida Bright" w:hAnsi="Lucida Bright"/>
        </w:rPr>
        <w:t>water in the state.</w:t>
      </w:r>
    </w:p>
    <w:p w14:paraId="5BFD9571" w14:textId="0CD7C0C9" w:rsidR="009D2D4C" w:rsidRPr="00F40EBE" w:rsidRDefault="0095218E" w:rsidP="00455F70">
      <w:pPr>
        <w:pStyle w:val="BodyText1"/>
        <w:spacing w:after="240"/>
        <w:rPr>
          <w:rFonts w:ascii="Lucida Bright" w:hAnsi="Lucida Bright"/>
        </w:rPr>
      </w:pPr>
      <w:r w:rsidRPr="00F40EBE">
        <w:rPr>
          <w:rFonts w:ascii="Lucida Bright" w:hAnsi="Lucida Bright"/>
          <w:b/>
        </w:rPr>
        <w:t>Texas Pollutant Discharge Elimination System (TPDES)</w:t>
      </w:r>
      <w:r w:rsidRPr="00F40EBE">
        <w:rPr>
          <w:rFonts w:ascii="Lucida Bright" w:hAnsi="Lucida Bright"/>
        </w:rPr>
        <w:t xml:space="preserve"> </w:t>
      </w:r>
      <w:r w:rsidR="0075677D">
        <w:rPr>
          <w:rFonts w:ascii="Lucida Bright" w:hAnsi="Lucida Bright"/>
        </w:rPr>
        <w:t>-</w:t>
      </w:r>
      <w:r w:rsidRPr="00F40EBE">
        <w:rPr>
          <w:rFonts w:ascii="Lucida Bright" w:hAnsi="Lucida Bright"/>
        </w:rPr>
        <w:t xml:space="preserve"> </w:t>
      </w:r>
      <w:r w:rsidR="00920CF7" w:rsidRPr="00F40EBE">
        <w:rPr>
          <w:rFonts w:ascii="Lucida Bright" w:hAnsi="Lucida Bright"/>
        </w:rPr>
        <w:t>The state program for issuing, amending, terminating, monitoring, and enforcing permits, and imposing and enforcing pretreatment requirements, under the Clean Water Act §§</w:t>
      </w:r>
      <w:r w:rsidR="00575702" w:rsidRPr="00F40EBE">
        <w:rPr>
          <w:rFonts w:ascii="Lucida Bright" w:hAnsi="Lucida Bright"/>
        </w:rPr>
        <w:t xml:space="preserve"> </w:t>
      </w:r>
      <w:r w:rsidR="00920CF7" w:rsidRPr="00F40EBE">
        <w:rPr>
          <w:rFonts w:ascii="Lucida Bright" w:hAnsi="Lucida Bright"/>
        </w:rPr>
        <w:t>307, 402, 318, and 405, the Texas Water Code, and the Texas Administrative Code regulations.</w:t>
      </w:r>
    </w:p>
    <w:p w14:paraId="2A5AF222" w14:textId="71B272CF" w:rsidR="00734048" w:rsidRPr="00F40EBE" w:rsidRDefault="00734048" w:rsidP="00455F70">
      <w:pPr>
        <w:pStyle w:val="BodyText1"/>
        <w:spacing w:after="240"/>
        <w:rPr>
          <w:rFonts w:ascii="Lucida Bright" w:hAnsi="Lucida Bright"/>
        </w:rPr>
      </w:pPr>
      <w:r w:rsidRPr="00F40EBE">
        <w:rPr>
          <w:rFonts w:ascii="Lucida Bright" w:hAnsi="Lucida Bright"/>
          <w:b/>
        </w:rPr>
        <w:t>Treatment Facility</w:t>
      </w:r>
      <w:r w:rsidR="0075677D">
        <w:rPr>
          <w:rFonts w:ascii="Lucida Bright" w:hAnsi="Lucida Bright"/>
        </w:rPr>
        <w:t xml:space="preserve"> -</w:t>
      </w:r>
      <w:r w:rsidRPr="00F40EBE">
        <w:rPr>
          <w:rFonts w:ascii="Lucida Bright" w:hAnsi="Lucida Bright"/>
        </w:rPr>
        <w:t xml:space="preserve"> Wastewater facilities used in conveyance, storage, treatment, recycling, reclamation, or disposal of domestic sewage, industrial wastes, agriculture wastes, recreational wastes, or other wastes including sludge handling or disposal facilities under the jurisdiction of the Commission.</w:t>
      </w:r>
    </w:p>
    <w:p w14:paraId="7E07D345" w14:textId="65D9DECB" w:rsidR="0095218E" w:rsidRPr="0042425B" w:rsidRDefault="0095218E" w:rsidP="0042425B">
      <w:pPr>
        <w:pStyle w:val="BodyText1"/>
        <w:spacing w:after="240"/>
        <w:rPr>
          <w:rFonts w:ascii="Lucida Bright" w:hAnsi="Lucida Bright"/>
        </w:rPr>
      </w:pPr>
      <w:r w:rsidRPr="0042425B">
        <w:rPr>
          <w:rFonts w:ascii="Lucida Bright" w:hAnsi="Lucida Bright"/>
          <w:b/>
        </w:rPr>
        <w:t>Underground storage tank system</w:t>
      </w:r>
      <w:r w:rsidRPr="0042425B">
        <w:rPr>
          <w:rFonts w:ascii="Lucida Bright" w:hAnsi="Lucida Bright"/>
        </w:rPr>
        <w:t xml:space="preserve"> - An underground storage tank, </w:t>
      </w:r>
      <w:r w:rsidR="004D6863" w:rsidRPr="00F40EBE">
        <w:rPr>
          <w:rFonts w:ascii="Lucida Bright" w:hAnsi="Lucida Bright"/>
        </w:rPr>
        <w:t>as defined in 30 TAC</w:t>
      </w:r>
      <w:r w:rsidR="004D6863" w:rsidRPr="0003102D">
        <w:rPr>
          <w:rFonts w:ascii="Lucida Bright" w:hAnsi="Lucida Bright"/>
        </w:rPr>
        <w:t xml:space="preserve"> § 334.2, </w:t>
      </w:r>
      <w:r w:rsidR="004D6863" w:rsidRPr="0003102D">
        <w:rPr>
          <w:rFonts w:ascii="Lucida Bright" w:hAnsi="Lucida Bright"/>
          <w:i/>
        </w:rPr>
        <w:t>Definitions</w:t>
      </w:r>
      <w:r w:rsidR="004D6863" w:rsidRPr="00F40EBE">
        <w:rPr>
          <w:rFonts w:ascii="Lucida Bright" w:hAnsi="Lucida Bright"/>
        </w:rPr>
        <w:t xml:space="preserve">, and </w:t>
      </w:r>
      <w:r w:rsidRPr="0042425B">
        <w:rPr>
          <w:rFonts w:ascii="Lucida Bright" w:hAnsi="Lucida Bright"/>
        </w:rPr>
        <w:t>all associated piping and ancillary equipment, spill and overfill prevention equipment, release detection equipment, corrosion protection system, secondary containment equipment, and all other related systems and equipment.</w:t>
      </w:r>
    </w:p>
    <w:p w14:paraId="0D4104DE" w14:textId="77777777" w:rsidR="0095218E" w:rsidRPr="00F40EBE" w:rsidRDefault="0095218E" w:rsidP="00455F70">
      <w:pPr>
        <w:pStyle w:val="BodyText1"/>
        <w:spacing w:after="240"/>
        <w:rPr>
          <w:rFonts w:ascii="Lucida Bright" w:hAnsi="Lucida Bright"/>
        </w:rPr>
      </w:pPr>
      <w:r w:rsidRPr="00F40EBE">
        <w:rPr>
          <w:rFonts w:ascii="Lucida Bright" w:hAnsi="Lucida Bright"/>
          <w:b/>
        </w:rPr>
        <w:t>Used oil</w:t>
      </w:r>
      <w:r w:rsidRPr="00F40EBE">
        <w:rPr>
          <w:rFonts w:ascii="Lucida Bright" w:hAnsi="Lucida Bright"/>
        </w:rPr>
        <w:t xml:space="preserve"> - Any oil or similar petroleum substance that has been refined from crude oil, used for its designed or intended purposes, and contaminated by physical or chemical impurities; including spent motor vehicle and aircraft lubricating oils (e.g. car and truck engine oil, transmission fluid, and brake fluid), spent industrial oils (e.g., compressor, turbine, bearing, hydraulic, metalworking, gear, electrical, and refrigerator oils), and spent industrial process oils.</w:t>
      </w:r>
    </w:p>
    <w:p w14:paraId="12646370" w14:textId="65EB5A45" w:rsidR="0095218E" w:rsidRPr="00F40EBE" w:rsidRDefault="0095218E" w:rsidP="001C07CC">
      <w:pPr>
        <w:pStyle w:val="BodyText1"/>
        <w:spacing w:after="240"/>
        <w:rPr>
          <w:rFonts w:ascii="Lucida Bright" w:hAnsi="Lucida Bright"/>
        </w:rPr>
      </w:pPr>
      <w:r w:rsidRPr="00F40EBE">
        <w:rPr>
          <w:rFonts w:ascii="Lucida Bright" w:hAnsi="Lucida Bright"/>
          <w:b/>
        </w:rPr>
        <w:t>Utility vault</w:t>
      </w:r>
      <w:r w:rsidRPr="00F40EBE">
        <w:rPr>
          <w:rFonts w:ascii="Lucida Bright" w:hAnsi="Lucida Bright"/>
        </w:rPr>
        <w:t xml:space="preserve"> -</w:t>
      </w:r>
      <w:r w:rsidR="0075677D">
        <w:rPr>
          <w:rFonts w:ascii="Lucida Bright" w:hAnsi="Lucida Bright"/>
        </w:rPr>
        <w:t xml:space="preserve"> </w:t>
      </w:r>
      <w:r w:rsidRPr="00F40EBE">
        <w:rPr>
          <w:rFonts w:ascii="Lucida Bright" w:hAnsi="Lucida Bright"/>
        </w:rPr>
        <w:t>Any manhole, conduit, or other structure utilized to house utility equipment.</w:t>
      </w:r>
    </w:p>
    <w:p w14:paraId="3047684D" w14:textId="77777777" w:rsidR="001C07CC" w:rsidRPr="00F40EBE" w:rsidRDefault="001C07CC" w:rsidP="00F74A7F">
      <w:pPr>
        <w:pStyle w:val="BodyText1"/>
        <w:spacing w:after="480"/>
        <w:rPr>
          <w:rFonts w:ascii="Lucida Bright" w:hAnsi="Lucida Bright"/>
        </w:rPr>
      </w:pPr>
      <w:r w:rsidRPr="00F40EBE">
        <w:rPr>
          <w:rStyle w:val="Strong"/>
          <w:rFonts w:ascii="Lucida Bright" w:hAnsi="Lucida Bright"/>
        </w:rPr>
        <w:lastRenderedPageBreak/>
        <w:t>Water in the State</w:t>
      </w:r>
      <w:r w:rsidRPr="00F40EBE">
        <w:rPr>
          <w:rFonts w:ascii="Lucida Bright" w:hAnsi="Lucida Bright"/>
        </w:rPr>
        <w:t xml:space="preserve"> - Groundwater, percolating or otherwise, lakes, bays, ponds, impounding reservoirs, springs, rivers, streams, creeks, estuaries, wetlands, marshes, inlets, canals, the Gulf of Mexico, inside the territorial limits of the state, and all other bodies of surface water, natural or artificial, inland or coastal, fresh or salt, navigable or </w:t>
      </w:r>
      <w:proofErr w:type="spellStart"/>
      <w:r w:rsidRPr="00F40EBE">
        <w:rPr>
          <w:rFonts w:ascii="Lucida Bright" w:hAnsi="Lucida Bright"/>
        </w:rPr>
        <w:t>nonnavigable</w:t>
      </w:r>
      <w:proofErr w:type="spellEnd"/>
      <w:r w:rsidRPr="00F40EBE">
        <w:rPr>
          <w:rFonts w:ascii="Lucida Bright" w:hAnsi="Lucida Bright"/>
        </w:rPr>
        <w:t>, and including the beds and banks of all watercourses and bodies of surface water, that are wholly or partially inside or bordering the State or inside the jurisdiction of the State.</w:t>
      </w:r>
    </w:p>
    <w:p w14:paraId="3E7916AF" w14:textId="77777777" w:rsidR="00FD4699" w:rsidRPr="00F40EBE" w:rsidRDefault="0095218E" w:rsidP="00440020">
      <w:pPr>
        <w:pStyle w:val="Heading1"/>
      </w:pPr>
      <w:bookmarkStart w:id="2" w:name="_Toc469391217"/>
      <w:bookmarkStart w:id="3" w:name="_Toc502301857"/>
      <w:r w:rsidRPr="00F40EBE">
        <w:t>Part II. Permit Applicability and Coverage</w:t>
      </w:r>
      <w:bookmarkEnd w:id="2"/>
      <w:bookmarkEnd w:id="3"/>
    </w:p>
    <w:p w14:paraId="466800B4" w14:textId="77777777" w:rsidR="009D2D4C" w:rsidRPr="00F40EBE" w:rsidRDefault="00614E2D" w:rsidP="001E309B">
      <w:pPr>
        <w:pStyle w:val="Heading2"/>
      </w:pPr>
      <w:bookmarkStart w:id="4" w:name="_Toc469391218"/>
      <w:bookmarkStart w:id="5" w:name="_Toc502301858"/>
      <w:r w:rsidRPr="00F40EBE">
        <w:t>Section A.</w:t>
      </w:r>
      <w:r w:rsidRPr="00F40EBE">
        <w:tab/>
      </w:r>
      <w:r w:rsidR="0095218E" w:rsidRPr="00F40EBE">
        <w:t>Discharges Covered</w:t>
      </w:r>
      <w:bookmarkEnd w:id="4"/>
      <w:bookmarkEnd w:id="5"/>
    </w:p>
    <w:p w14:paraId="1EEFDE06" w14:textId="4D513095" w:rsidR="009D2D4C" w:rsidRPr="00F40EBE" w:rsidRDefault="0095218E" w:rsidP="00455F70">
      <w:pPr>
        <w:pStyle w:val="BodyText3"/>
        <w:numPr>
          <w:ilvl w:val="0"/>
          <w:numId w:val="0"/>
        </w:numPr>
        <w:spacing w:after="240"/>
        <w:ind w:left="720"/>
        <w:rPr>
          <w:rFonts w:ascii="Lucida Bright" w:hAnsi="Lucida Bright"/>
        </w:rPr>
      </w:pPr>
      <w:r w:rsidRPr="00F40EBE">
        <w:rPr>
          <w:rFonts w:ascii="Lucida Bright" w:hAnsi="Lucida Bright"/>
        </w:rPr>
        <w:t xml:space="preserve">This general permit </w:t>
      </w:r>
      <w:r w:rsidR="008C68BA" w:rsidRPr="00F40EBE">
        <w:rPr>
          <w:rFonts w:ascii="Lucida Bright" w:hAnsi="Lucida Bright"/>
        </w:rPr>
        <w:t xml:space="preserve">authorizes </w:t>
      </w:r>
      <w:r w:rsidRPr="00F40EBE">
        <w:rPr>
          <w:rFonts w:ascii="Lucida Bright" w:hAnsi="Lucida Bright"/>
        </w:rPr>
        <w:t>the discharge of water contaminated by petroleum substances</w:t>
      </w:r>
      <w:r w:rsidR="00A600BF" w:rsidRPr="00F40EBE">
        <w:rPr>
          <w:rFonts w:ascii="Lucida Bright" w:hAnsi="Lucida Bright"/>
        </w:rPr>
        <w:t xml:space="preserve"> into or adjacent to water in the state</w:t>
      </w:r>
      <w:r w:rsidRPr="00F40EBE">
        <w:rPr>
          <w:rFonts w:ascii="Lucida Bright" w:hAnsi="Lucida Bright"/>
        </w:rPr>
        <w:t xml:space="preserve"> resulting from:</w:t>
      </w:r>
    </w:p>
    <w:p w14:paraId="73253D7B" w14:textId="77777777" w:rsidR="0095218E" w:rsidRPr="00F40EBE" w:rsidRDefault="009D2D4C" w:rsidP="00455F70">
      <w:pPr>
        <w:pStyle w:val="BodyText4"/>
        <w:spacing w:after="240"/>
        <w:rPr>
          <w:rFonts w:ascii="Lucida Bright" w:hAnsi="Lucida Bright"/>
        </w:rPr>
      </w:pPr>
      <w:r w:rsidRPr="00F40EBE">
        <w:rPr>
          <w:rFonts w:ascii="Lucida Bright" w:hAnsi="Lucida Bright"/>
        </w:rPr>
        <w:t>G</w:t>
      </w:r>
      <w:r w:rsidR="0095218E" w:rsidRPr="00F40EBE">
        <w:rPr>
          <w:rFonts w:ascii="Lucida Bright" w:hAnsi="Lucida Bright"/>
        </w:rPr>
        <w:t>roundwater pump tests;</w:t>
      </w:r>
    </w:p>
    <w:p w14:paraId="76B48573" w14:textId="77777777" w:rsidR="0095218E" w:rsidRPr="00F40EBE" w:rsidRDefault="009D2D4C" w:rsidP="00455F70">
      <w:pPr>
        <w:pStyle w:val="BodyText4"/>
        <w:spacing w:after="240"/>
        <w:rPr>
          <w:rFonts w:ascii="Lucida Bright" w:hAnsi="Lucida Bright"/>
        </w:rPr>
      </w:pPr>
      <w:r w:rsidRPr="00F40EBE">
        <w:rPr>
          <w:rFonts w:ascii="Lucida Bright" w:hAnsi="Lucida Bright"/>
        </w:rPr>
        <w:t>G</w:t>
      </w:r>
      <w:r w:rsidR="0095218E" w:rsidRPr="00F40EBE">
        <w:rPr>
          <w:rFonts w:ascii="Lucida Bright" w:hAnsi="Lucida Bright"/>
        </w:rPr>
        <w:t>roundwater, surface water, and soil remediation activities;</w:t>
      </w:r>
    </w:p>
    <w:p w14:paraId="06709108" w14:textId="2800A04C" w:rsidR="009D2D4C" w:rsidRPr="00F40EBE" w:rsidRDefault="009D2D4C" w:rsidP="00455F70">
      <w:pPr>
        <w:pStyle w:val="BodyText4"/>
        <w:spacing w:after="240"/>
        <w:rPr>
          <w:rFonts w:ascii="Lucida Bright" w:hAnsi="Lucida Bright"/>
        </w:rPr>
      </w:pPr>
      <w:r w:rsidRPr="00F40EBE">
        <w:rPr>
          <w:rFonts w:ascii="Lucida Bright" w:hAnsi="Lucida Bright"/>
        </w:rPr>
        <w:t>C</w:t>
      </w:r>
      <w:r w:rsidR="0095218E" w:rsidRPr="00F40EBE">
        <w:rPr>
          <w:rFonts w:ascii="Lucida Bright" w:hAnsi="Lucida Bright"/>
        </w:rPr>
        <w:t xml:space="preserve">leanup activities following spills that occur during transportation of </w:t>
      </w:r>
      <w:r w:rsidR="00455F70" w:rsidRPr="00F40EBE">
        <w:rPr>
          <w:rFonts w:ascii="Lucida Bright" w:hAnsi="Lucida Bright"/>
        </w:rPr>
        <w:t>petroleum substances;</w:t>
      </w:r>
    </w:p>
    <w:p w14:paraId="1CB8D3A1" w14:textId="1223B494" w:rsidR="00605EE0" w:rsidRPr="0075677D" w:rsidRDefault="00605EE0" w:rsidP="00455F70">
      <w:pPr>
        <w:pStyle w:val="BodyText4"/>
        <w:spacing w:after="240"/>
        <w:rPr>
          <w:rFonts w:ascii="Lucida Bright" w:hAnsi="Lucida Bright"/>
        </w:rPr>
      </w:pPr>
      <w:r w:rsidRPr="0075677D">
        <w:rPr>
          <w:rFonts w:ascii="Lucida Bright" w:hAnsi="Lucida Bright"/>
        </w:rPr>
        <w:t>Testing spill buckets and sumps, as required by 30 TAC §334.48(g);</w:t>
      </w:r>
    </w:p>
    <w:p w14:paraId="277883F3" w14:textId="3B1251C3" w:rsidR="0095218E" w:rsidRPr="00F40EBE" w:rsidRDefault="00411864" w:rsidP="00455F70">
      <w:pPr>
        <w:pStyle w:val="BodyText4"/>
        <w:spacing w:after="240"/>
        <w:rPr>
          <w:rFonts w:ascii="Lucida Bright" w:hAnsi="Lucida Bright"/>
        </w:rPr>
      </w:pPr>
      <w:r w:rsidRPr="00F40EBE">
        <w:rPr>
          <w:rFonts w:ascii="Lucida Bright" w:hAnsi="Lucida Bright"/>
        </w:rPr>
        <w:t>R</w:t>
      </w:r>
      <w:r w:rsidR="0095218E" w:rsidRPr="00F40EBE">
        <w:rPr>
          <w:rFonts w:ascii="Lucida Bright" w:hAnsi="Lucida Bright"/>
        </w:rPr>
        <w:t>emoval of water from underground and aboveground storage tank systems previously containing petroleum substances;</w:t>
      </w:r>
    </w:p>
    <w:p w14:paraId="556AC2EA" w14:textId="77777777" w:rsidR="00411864" w:rsidRPr="00F40EBE" w:rsidRDefault="002F5056" w:rsidP="00455F70">
      <w:pPr>
        <w:pStyle w:val="BodyText4"/>
        <w:spacing w:after="240"/>
        <w:rPr>
          <w:rFonts w:ascii="Lucida Bright" w:hAnsi="Lucida Bright"/>
        </w:rPr>
      </w:pPr>
      <w:r w:rsidRPr="00F40EBE">
        <w:rPr>
          <w:rFonts w:ascii="Lucida Bright" w:hAnsi="Lucida Bright"/>
        </w:rPr>
        <w:t>R</w:t>
      </w:r>
      <w:r w:rsidR="0095218E" w:rsidRPr="00F40EBE">
        <w:rPr>
          <w:rFonts w:ascii="Lucida Bright" w:hAnsi="Lucida Bright"/>
        </w:rPr>
        <w:t>emoval of accumulated groundw</w:t>
      </w:r>
      <w:r w:rsidR="00455F70" w:rsidRPr="00F40EBE">
        <w:rPr>
          <w:rFonts w:ascii="Lucida Bright" w:hAnsi="Lucida Bright"/>
        </w:rPr>
        <w:t>ater from excavation sites; and</w:t>
      </w:r>
    </w:p>
    <w:p w14:paraId="7BC46957" w14:textId="77777777" w:rsidR="0095218E" w:rsidRPr="00F40EBE" w:rsidRDefault="00411864" w:rsidP="00455F70">
      <w:pPr>
        <w:pStyle w:val="BodyText4"/>
        <w:spacing w:after="240"/>
        <w:rPr>
          <w:rFonts w:ascii="Lucida Bright" w:hAnsi="Lucida Bright"/>
        </w:rPr>
      </w:pPr>
      <w:r w:rsidRPr="00F40EBE">
        <w:rPr>
          <w:rFonts w:ascii="Lucida Bright" w:hAnsi="Lucida Bright"/>
        </w:rPr>
        <w:t>R</w:t>
      </w:r>
      <w:r w:rsidR="0095218E" w:rsidRPr="00F40EBE">
        <w:rPr>
          <w:rFonts w:ascii="Lucida Bright" w:hAnsi="Lucida Bright"/>
        </w:rPr>
        <w:t xml:space="preserve">emoval of accumulated water from utility </w:t>
      </w:r>
      <w:r w:rsidR="00891241" w:rsidRPr="00F40EBE">
        <w:rPr>
          <w:rFonts w:ascii="Lucida Bright" w:hAnsi="Lucida Bright"/>
        </w:rPr>
        <w:t xml:space="preserve">and pipeline </w:t>
      </w:r>
      <w:r w:rsidR="00455F70" w:rsidRPr="00F40EBE">
        <w:rPr>
          <w:rFonts w:ascii="Lucida Bright" w:hAnsi="Lucida Bright"/>
        </w:rPr>
        <w:t>vaults.</w:t>
      </w:r>
    </w:p>
    <w:p w14:paraId="390A22BF" w14:textId="77777777" w:rsidR="00411864" w:rsidRPr="00F40EBE" w:rsidRDefault="00C83451" w:rsidP="001E309B">
      <w:pPr>
        <w:pStyle w:val="Heading2"/>
      </w:pPr>
      <w:bookmarkStart w:id="6" w:name="_Toc469391219"/>
      <w:bookmarkStart w:id="7" w:name="_Toc502301859"/>
      <w:r w:rsidRPr="00F40EBE">
        <w:t>Section B.</w:t>
      </w:r>
      <w:r w:rsidRPr="00F40EBE">
        <w:tab/>
      </w:r>
      <w:r w:rsidR="0095218E" w:rsidRPr="00F40EBE">
        <w:t>Limitations on Coverage</w:t>
      </w:r>
      <w:bookmarkEnd w:id="6"/>
      <w:bookmarkEnd w:id="7"/>
    </w:p>
    <w:p w14:paraId="54E3C1D7" w14:textId="77777777" w:rsidR="0095218E" w:rsidRPr="00F40EBE" w:rsidRDefault="00A65091" w:rsidP="00C83451">
      <w:pPr>
        <w:pStyle w:val="BodyText4"/>
        <w:numPr>
          <w:ilvl w:val="4"/>
          <w:numId w:val="17"/>
        </w:numPr>
        <w:spacing w:after="240"/>
        <w:rPr>
          <w:rFonts w:ascii="Lucida Bright" w:hAnsi="Lucida Bright"/>
        </w:rPr>
      </w:pPr>
      <w:r w:rsidRPr="00F40EBE">
        <w:rPr>
          <w:rFonts w:ascii="Lucida Bright" w:hAnsi="Lucida Bright"/>
        </w:rPr>
        <w:t xml:space="preserve">Separate authorization may be required for discharges into or adjacent to water in the </w:t>
      </w:r>
      <w:r w:rsidR="009F3CF4" w:rsidRPr="00F40EBE">
        <w:rPr>
          <w:rFonts w:ascii="Lucida Bright" w:hAnsi="Lucida Bright"/>
        </w:rPr>
        <w:t>s</w:t>
      </w:r>
      <w:r w:rsidRPr="00F40EBE">
        <w:rPr>
          <w:rFonts w:ascii="Lucida Bright" w:hAnsi="Lucida Bright"/>
        </w:rPr>
        <w:t xml:space="preserve">tate, located within ten stream miles upstream of the Edwards Aquifer recharge zone, as defined in 30 </w:t>
      </w:r>
      <w:r w:rsidR="00992317" w:rsidRPr="00F40EBE">
        <w:rPr>
          <w:rFonts w:ascii="Lucida Bright" w:hAnsi="Lucida Bright"/>
        </w:rPr>
        <w:t>TAC</w:t>
      </w:r>
      <w:r w:rsidRPr="00F40EBE">
        <w:rPr>
          <w:rFonts w:ascii="Lucida Bright" w:hAnsi="Lucida Bright"/>
        </w:rPr>
        <w:t xml:space="preserve"> Chapter 213, </w:t>
      </w:r>
      <w:r w:rsidRPr="00F40EBE">
        <w:rPr>
          <w:rFonts w:ascii="Lucida Bright" w:hAnsi="Lucida Bright"/>
          <w:i/>
        </w:rPr>
        <w:t>Edwards Aquifer</w:t>
      </w:r>
      <w:r w:rsidRPr="00F40EBE">
        <w:rPr>
          <w:rFonts w:ascii="Lucida Bright" w:hAnsi="Lucida Bright"/>
        </w:rPr>
        <w:t>.</w:t>
      </w:r>
    </w:p>
    <w:p w14:paraId="409047BF" w14:textId="77777777" w:rsidR="0095218E" w:rsidRPr="00F40EBE" w:rsidRDefault="0095218E" w:rsidP="00455F70">
      <w:pPr>
        <w:pStyle w:val="BodyText4"/>
        <w:spacing w:after="240"/>
        <w:rPr>
          <w:rFonts w:ascii="Lucida Bright" w:hAnsi="Lucida Bright"/>
        </w:rPr>
      </w:pPr>
      <w:r w:rsidRPr="00F40EBE">
        <w:rPr>
          <w:rFonts w:ascii="Lucida Bright" w:hAnsi="Lucida Bright"/>
        </w:rPr>
        <w:t>Discharges shall not be authorized by this general permit where prohibited by:</w:t>
      </w:r>
    </w:p>
    <w:p w14:paraId="7A1D40C7" w14:textId="77777777" w:rsidR="0095218E" w:rsidRPr="00F40EBE" w:rsidRDefault="00FC19BE" w:rsidP="00096F15">
      <w:pPr>
        <w:pStyle w:val="BodyText6"/>
        <w:rPr>
          <w:rFonts w:ascii="Lucida Bright" w:hAnsi="Lucida Bright"/>
        </w:rPr>
      </w:pPr>
      <w:r w:rsidRPr="00F40EBE">
        <w:rPr>
          <w:rFonts w:ascii="Lucida Bright" w:hAnsi="Lucida Bright"/>
        </w:rPr>
        <w:t>30 TAC</w:t>
      </w:r>
      <w:r w:rsidR="00A65091" w:rsidRPr="00F40EBE">
        <w:rPr>
          <w:rFonts w:ascii="Lucida Bright" w:hAnsi="Lucida Bright"/>
        </w:rPr>
        <w:t xml:space="preserve"> Chapter 311, </w:t>
      </w:r>
      <w:r w:rsidR="00A65091" w:rsidRPr="00F40EBE">
        <w:rPr>
          <w:rFonts w:ascii="Lucida Bright" w:hAnsi="Lucida Bright"/>
          <w:i/>
        </w:rPr>
        <w:t>Watershed Protection</w:t>
      </w:r>
      <w:r w:rsidR="00455F70" w:rsidRPr="00F40EBE">
        <w:rPr>
          <w:rFonts w:ascii="Lucida Bright" w:hAnsi="Lucida Bright"/>
        </w:rPr>
        <w:t>;</w:t>
      </w:r>
    </w:p>
    <w:p w14:paraId="4F4AFCB1" w14:textId="77777777" w:rsidR="0095218E" w:rsidRPr="00F40EBE" w:rsidRDefault="00A65091" w:rsidP="00096F15">
      <w:pPr>
        <w:pStyle w:val="BodyText6"/>
        <w:rPr>
          <w:rFonts w:ascii="Lucida Bright" w:hAnsi="Lucida Bright"/>
        </w:rPr>
      </w:pPr>
      <w:r w:rsidRPr="00F40EBE">
        <w:rPr>
          <w:rFonts w:ascii="Lucida Bright" w:hAnsi="Lucida Bright"/>
        </w:rPr>
        <w:t xml:space="preserve">30 TAC Chapter 213, </w:t>
      </w:r>
      <w:r w:rsidRPr="00F40EBE">
        <w:rPr>
          <w:rFonts w:ascii="Lucida Bright" w:hAnsi="Lucida Bright"/>
          <w:i/>
        </w:rPr>
        <w:t>Edwards Aquifer</w:t>
      </w:r>
      <w:r w:rsidRPr="00F40EBE">
        <w:rPr>
          <w:rFonts w:ascii="Lucida Bright" w:hAnsi="Lucida Bright"/>
        </w:rPr>
        <w:t>; or</w:t>
      </w:r>
    </w:p>
    <w:p w14:paraId="0ACCE972" w14:textId="77777777" w:rsidR="0095218E" w:rsidRPr="00F40EBE" w:rsidRDefault="0095218E" w:rsidP="00455F70">
      <w:pPr>
        <w:pStyle w:val="BodyText6"/>
        <w:spacing w:after="240"/>
        <w:rPr>
          <w:rFonts w:ascii="Lucida Bright" w:hAnsi="Lucida Bright"/>
        </w:rPr>
      </w:pPr>
      <w:r w:rsidRPr="00F40EBE">
        <w:rPr>
          <w:rFonts w:ascii="Lucida Bright" w:hAnsi="Lucida Bright"/>
        </w:rPr>
        <w:t>Any other applicable rules or laws.</w:t>
      </w:r>
    </w:p>
    <w:p w14:paraId="72247767" w14:textId="77777777" w:rsidR="00411864" w:rsidRPr="00F40EBE" w:rsidRDefault="0095218E" w:rsidP="00455F70">
      <w:pPr>
        <w:pStyle w:val="BodyText4"/>
        <w:spacing w:after="240"/>
        <w:rPr>
          <w:rFonts w:ascii="Lucida Bright" w:hAnsi="Lucida Bright"/>
        </w:rPr>
      </w:pPr>
      <w:r w:rsidRPr="00F40EBE">
        <w:rPr>
          <w:rFonts w:ascii="Lucida Bright" w:hAnsi="Lucida Bright"/>
        </w:rPr>
        <w:lastRenderedPageBreak/>
        <w:t xml:space="preserve">This general permit does not </w:t>
      </w:r>
      <w:r w:rsidR="00BD19CB" w:rsidRPr="00F40EBE">
        <w:rPr>
          <w:rFonts w:ascii="Lucida Bright" w:hAnsi="Lucida Bright"/>
        </w:rPr>
        <w:t xml:space="preserve">authorize </w:t>
      </w:r>
      <w:r w:rsidRPr="00F40EBE">
        <w:rPr>
          <w:rFonts w:ascii="Lucida Bright" w:hAnsi="Lucida Bright"/>
        </w:rPr>
        <w:t>discharges into or adjacent to water in the state from activities that are regulated by the Railroad Commission of Texas, including crude oil facilities.</w:t>
      </w:r>
    </w:p>
    <w:p w14:paraId="7C05A512" w14:textId="22F94A66" w:rsidR="0095218E" w:rsidRPr="00F40EBE" w:rsidRDefault="00A65091" w:rsidP="006B021E">
      <w:pPr>
        <w:pStyle w:val="BodyText4"/>
        <w:spacing w:after="240"/>
        <w:rPr>
          <w:rFonts w:ascii="Lucida Bright" w:hAnsi="Lucida Bright"/>
        </w:rPr>
      </w:pPr>
      <w:r w:rsidRPr="00F40EBE">
        <w:rPr>
          <w:rFonts w:ascii="Lucida Bright" w:hAnsi="Lucida Bright"/>
        </w:rPr>
        <w:t>The executive director will deny an application for authorization under this general permit, and may require that the applicant apply for an individual permit, if the executive director determines that the discharge will not maintain existing uses of receiving waters. Additionally, the executive director may cancel, revoke, or suspend authorization to discharge under this general permit based on a finding of historical and significant noncompliance with the provisions of this general permit. The executive director shall deny or suspend a facility’s authorization to discharge under this general permit based on a rating of “</w:t>
      </w:r>
      <w:r w:rsidR="00371F0F" w:rsidRPr="00F40EBE">
        <w:rPr>
          <w:rFonts w:ascii="Lucida Bright" w:hAnsi="Lucida Bright"/>
        </w:rPr>
        <w:t>unsatisfactory</w:t>
      </w:r>
      <w:r w:rsidRPr="00F40EBE">
        <w:rPr>
          <w:rFonts w:ascii="Lucida Bright" w:hAnsi="Lucida Bright"/>
        </w:rPr>
        <w:t xml:space="preserve"> performer” according to commission rules in 30 TAC § 60.3, </w:t>
      </w:r>
      <w:r w:rsidRPr="00F40EBE">
        <w:rPr>
          <w:rFonts w:ascii="Lucida Bright" w:hAnsi="Lucida Bright"/>
          <w:i/>
        </w:rPr>
        <w:t>Use of Compliance History</w:t>
      </w:r>
      <w:r w:rsidRPr="00F40EBE">
        <w:rPr>
          <w:rFonts w:ascii="Lucida Bright" w:hAnsi="Lucida Bright"/>
        </w:rPr>
        <w:t xml:space="preserve">. </w:t>
      </w:r>
      <w:r w:rsidR="00121722" w:rsidRPr="00F40EBE">
        <w:rPr>
          <w:rFonts w:ascii="Lucida Bright" w:hAnsi="Lucida Bright"/>
          <w:bCs/>
        </w:rPr>
        <w:t xml:space="preserve">An applicant classified as an “unsatisfactory performer” is entitled to a hearing before the commission prior to having its authorization denied or suspended, in accordance with TWC §26.040(h). </w:t>
      </w:r>
      <w:r w:rsidRPr="00F40EBE">
        <w:rPr>
          <w:rFonts w:ascii="Lucida Bright" w:hAnsi="Lucida Bright"/>
        </w:rPr>
        <w:t xml:space="preserve">Denial of authorization to discharge under this general permit will be done according to commission rules in 30 TAC Chapter 205, </w:t>
      </w:r>
      <w:r w:rsidRPr="00F40EBE">
        <w:rPr>
          <w:rFonts w:ascii="Lucida Bright" w:hAnsi="Lucida Bright"/>
          <w:i/>
        </w:rPr>
        <w:t>General Permits for Waste Discharges</w:t>
      </w:r>
      <w:r w:rsidRPr="00F40EBE">
        <w:rPr>
          <w:rFonts w:ascii="Lucida Bright" w:hAnsi="Lucida Bright"/>
        </w:rPr>
        <w:t>.</w:t>
      </w:r>
    </w:p>
    <w:p w14:paraId="7F9AB113" w14:textId="77777777" w:rsidR="00460821" w:rsidRPr="00F40EBE" w:rsidRDefault="0095218E" w:rsidP="006B021E">
      <w:pPr>
        <w:pStyle w:val="BodyText4"/>
        <w:spacing w:after="240"/>
        <w:rPr>
          <w:rFonts w:ascii="Lucida Bright" w:hAnsi="Lucida Bright"/>
        </w:rPr>
      </w:pPr>
      <w:r w:rsidRPr="00F40EBE">
        <w:rPr>
          <w:rFonts w:ascii="Lucida Bright" w:hAnsi="Lucida Bright"/>
        </w:rPr>
        <w:t>This general permit does not limit the authority of a home-rule municipality provided by §</w:t>
      </w:r>
      <w:r w:rsidR="00575702" w:rsidRPr="00F40EBE">
        <w:rPr>
          <w:rFonts w:ascii="Lucida Bright" w:hAnsi="Lucida Bright"/>
        </w:rPr>
        <w:t xml:space="preserve"> </w:t>
      </w:r>
      <w:r w:rsidR="005F563B" w:rsidRPr="00F40EBE">
        <w:rPr>
          <w:rFonts w:ascii="Lucida Bright" w:hAnsi="Lucida Bright"/>
        </w:rPr>
        <w:t>551</w:t>
      </w:r>
      <w:r w:rsidRPr="00F40EBE">
        <w:rPr>
          <w:rFonts w:ascii="Lucida Bright" w:hAnsi="Lucida Bright"/>
        </w:rPr>
        <w:t>.002 of the Texas Local Government Code.</w:t>
      </w:r>
    </w:p>
    <w:p w14:paraId="6C882ABF" w14:textId="6FF4E1E3" w:rsidR="00460821" w:rsidRPr="00F40EBE" w:rsidRDefault="00A65091" w:rsidP="006B021E">
      <w:pPr>
        <w:pStyle w:val="BodyText4"/>
        <w:spacing w:after="240"/>
        <w:rPr>
          <w:rFonts w:ascii="Lucida Bright" w:hAnsi="Lucida Bright"/>
        </w:rPr>
      </w:pPr>
      <w:r w:rsidRPr="00F40EBE">
        <w:rPr>
          <w:rFonts w:ascii="Lucida Bright" w:hAnsi="Lucida Bright"/>
        </w:rPr>
        <w:t>New sources or new discharges of the constituent(s) of concern to impaired waters are not authorized by this permit unless o</w:t>
      </w:r>
      <w:r w:rsidR="00FC19BE" w:rsidRPr="00F40EBE">
        <w:rPr>
          <w:rFonts w:ascii="Lucida Bright" w:hAnsi="Lucida Bright"/>
        </w:rPr>
        <w:t>therwise allowable under 30 TAC</w:t>
      </w:r>
      <w:r w:rsidRPr="00F40EBE">
        <w:rPr>
          <w:rFonts w:ascii="Lucida Bright" w:hAnsi="Lucida Bright"/>
        </w:rPr>
        <w:t xml:space="preserve"> Chapter 305, </w:t>
      </w:r>
      <w:r w:rsidRPr="00F40EBE">
        <w:rPr>
          <w:rFonts w:ascii="Lucida Bright" w:hAnsi="Lucida Bright"/>
          <w:i/>
        </w:rPr>
        <w:t>Consolidated Permits</w:t>
      </w:r>
      <w:r w:rsidRPr="00F40EBE">
        <w:rPr>
          <w:rFonts w:ascii="Lucida Bright" w:hAnsi="Lucida Bright"/>
        </w:rPr>
        <w:t>, and applicable state law. Impaired waters are those that do not meet applicable water quality standard(s) and are</w:t>
      </w:r>
      <w:r w:rsidR="00992317" w:rsidRPr="00F40EBE">
        <w:rPr>
          <w:rFonts w:ascii="Lucida Bright" w:hAnsi="Lucida Bright"/>
        </w:rPr>
        <w:t xml:space="preserve"> listed </w:t>
      </w:r>
      <w:r w:rsidR="001B108D">
        <w:rPr>
          <w:rFonts w:ascii="Lucida Bright" w:hAnsi="Lucida Bright"/>
        </w:rPr>
        <w:t xml:space="preserve">as category 4 or 5 </w:t>
      </w:r>
      <w:r w:rsidR="008C68BA" w:rsidRPr="00F40EBE">
        <w:rPr>
          <w:rFonts w:ascii="Lucida Bright" w:hAnsi="Lucida Bright"/>
        </w:rPr>
        <w:t xml:space="preserve">in the current version of the </w:t>
      </w:r>
      <w:r w:rsidR="008C68BA" w:rsidRPr="00F40EBE">
        <w:rPr>
          <w:rFonts w:ascii="Lucida Bright" w:hAnsi="Lucida Bright"/>
          <w:i/>
        </w:rPr>
        <w:t>Texas Integrated Report of Surface Water Quality</w:t>
      </w:r>
      <w:r w:rsidR="00B45DCD">
        <w:rPr>
          <w:rFonts w:ascii="Lucida Bright" w:hAnsi="Lucida Bright"/>
        </w:rPr>
        <w:t xml:space="preserve">, and </w:t>
      </w:r>
      <w:r w:rsidR="001B108D">
        <w:rPr>
          <w:rFonts w:ascii="Lucida Bright" w:hAnsi="Lucida Bright"/>
        </w:rPr>
        <w:t xml:space="preserve">waterbodies listed on </w:t>
      </w:r>
      <w:r w:rsidR="0088796B" w:rsidRPr="00F40EBE">
        <w:rPr>
          <w:rFonts w:ascii="Lucida Bright" w:hAnsi="Lucida Bright"/>
        </w:rPr>
        <w:t xml:space="preserve">the </w:t>
      </w:r>
      <w:r w:rsidR="008C68BA" w:rsidRPr="00F40EBE">
        <w:rPr>
          <w:rFonts w:ascii="Lucida Bright" w:hAnsi="Lucida Bright"/>
        </w:rPr>
        <w:t xml:space="preserve">CWA </w:t>
      </w:r>
      <w:r w:rsidR="00575702" w:rsidRPr="00F40EBE">
        <w:rPr>
          <w:rFonts w:ascii="Lucida Bright" w:hAnsi="Lucida Bright"/>
        </w:rPr>
        <w:t>§</w:t>
      </w:r>
      <w:r w:rsidR="00121722" w:rsidRPr="00F40EBE">
        <w:rPr>
          <w:rFonts w:ascii="Lucida Bright" w:hAnsi="Lucida Bright"/>
        </w:rPr>
        <w:t xml:space="preserve"> </w:t>
      </w:r>
      <w:r w:rsidRPr="00F40EBE">
        <w:rPr>
          <w:rFonts w:ascii="Lucida Bright" w:hAnsi="Lucida Bright"/>
        </w:rPr>
        <w:t xml:space="preserve">303(d) list. Constituents of concern are those </w:t>
      </w:r>
      <w:r w:rsidR="008C68BA" w:rsidRPr="00F40EBE">
        <w:rPr>
          <w:rFonts w:ascii="Lucida Bright" w:hAnsi="Lucida Bright"/>
        </w:rPr>
        <w:t xml:space="preserve">pollutants </w:t>
      </w:r>
      <w:r w:rsidR="001B108D">
        <w:rPr>
          <w:rFonts w:ascii="Lucida Bright" w:hAnsi="Lucida Bright"/>
        </w:rPr>
        <w:t>for which the water</w:t>
      </w:r>
      <w:r w:rsidRPr="00F40EBE">
        <w:rPr>
          <w:rFonts w:ascii="Lucida Bright" w:hAnsi="Lucida Bright"/>
        </w:rPr>
        <w:t>body is listed as impaired.</w:t>
      </w:r>
    </w:p>
    <w:p w14:paraId="3EDCE38A" w14:textId="77777777" w:rsidR="00704B3C" w:rsidRPr="00F40EBE" w:rsidRDefault="00A65091" w:rsidP="006B021E">
      <w:pPr>
        <w:pStyle w:val="BodyText4"/>
        <w:spacing w:after="240"/>
        <w:rPr>
          <w:rFonts w:ascii="Lucida Bright" w:hAnsi="Lucida Bright"/>
        </w:rPr>
      </w:pPr>
      <w:r w:rsidRPr="00F40EBE">
        <w:rPr>
          <w:rFonts w:ascii="Lucida Bright" w:hAnsi="Lucida Bright"/>
        </w:rPr>
        <w:t xml:space="preserve">Discharges of the constituent(s) </w:t>
      </w:r>
      <w:r w:rsidR="008C68BA" w:rsidRPr="00F40EBE">
        <w:rPr>
          <w:rFonts w:ascii="Lucida Bright" w:hAnsi="Lucida Bright"/>
        </w:rPr>
        <w:t xml:space="preserve">of concern </w:t>
      </w:r>
      <w:r w:rsidRPr="00F40EBE">
        <w:rPr>
          <w:rFonts w:ascii="Lucida Bright" w:hAnsi="Lucida Bright"/>
        </w:rPr>
        <w:t>to impaired water bo</w:t>
      </w:r>
      <w:r w:rsidR="009C0C62" w:rsidRPr="00F40EBE">
        <w:rPr>
          <w:rFonts w:ascii="Lucida Bright" w:hAnsi="Lucida Bright"/>
        </w:rPr>
        <w:t>dies when there is a TCEQ</w:t>
      </w:r>
      <w:r w:rsidRPr="00F40EBE">
        <w:rPr>
          <w:rFonts w:ascii="Lucida Bright" w:hAnsi="Lucida Bright"/>
        </w:rPr>
        <w:t xml:space="preserve"> approved Total Maximum Daily Load (TMDL) </w:t>
      </w:r>
      <w:r w:rsidR="00FE011A" w:rsidRPr="00F40EBE">
        <w:rPr>
          <w:rFonts w:ascii="Lucida Bright" w:hAnsi="Lucida Bright"/>
        </w:rPr>
        <w:t>I</w:t>
      </w:r>
      <w:r w:rsidRPr="00F40EBE">
        <w:rPr>
          <w:rFonts w:ascii="Lucida Bright" w:hAnsi="Lucida Bright"/>
        </w:rPr>
        <w:t xml:space="preserve">mplementation </w:t>
      </w:r>
      <w:r w:rsidR="00FE011A" w:rsidRPr="00F40EBE">
        <w:rPr>
          <w:rFonts w:ascii="Lucida Bright" w:hAnsi="Lucida Bright"/>
        </w:rPr>
        <w:t>P</w:t>
      </w:r>
      <w:r w:rsidRPr="00F40EBE">
        <w:rPr>
          <w:rFonts w:ascii="Lucida Bright" w:hAnsi="Lucida Bright"/>
        </w:rPr>
        <w:t>lan are not eligible for this permit unless they are consistent with the approved TMDL and the</w:t>
      </w:r>
      <w:r w:rsidR="00FE011A" w:rsidRPr="00F40EBE">
        <w:rPr>
          <w:rFonts w:ascii="Lucida Bright" w:hAnsi="Lucida Bright"/>
        </w:rPr>
        <w:t xml:space="preserve"> TMDL</w:t>
      </w:r>
      <w:r w:rsidRPr="00F40EBE">
        <w:rPr>
          <w:rFonts w:ascii="Lucida Bright" w:hAnsi="Lucida Bright"/>
        </w:rPr>
        <w:t xml:space="preserve"> </w:t>
      </w:r>
      <w:r w:rsidR="00FE011A" w:rsidRPr="00F40EBE">
        <w:rPr>
          <w:rFonts w:ascii="Lucida Bright" w:hAnsi="Lucida Bright"/>
        </w:rPr>
        <w:t>I</w:t>
      </w:r>
      <w:r w:rsidRPr="00F40EBE">
        <w:rPr>
          <w:rFonts w:ascii="Lucida Bright" w:hAnsi="Lucida Bright"/>
        </w:rPr>
        <w:t xml:space="preserve">mplementation </w:t>
      </w:r>
      <w:r w:rsidR="00FE011A" w:rsidRPr="00F40EBE">
        <w:rPr>
          <w:rFonts w:ascii="Lucida Bright" w:hAnsi="Lucida Bright"/>
        </w:rPr>
        <w:t>P</w:t>
      </w:r>
      <w:r w:rsidRPr="00F40EBE">
        <w:rPr>
          <w:rFonts w:ascii="Lucida Bright" w:hAnsi="Lucida Bright"/>
        </w:rPr>
        <w:t xml:space="preserve">lan. The executive director may amend this general permit or develop a separate general permit for discharges to these water bodies. For discharges not eligible for coverage under this permit, the discharger </w:t>
      </w:r>
      <w:r w:rsidR="000C762F" w:rsidRPr="00F40EBE">
        <w:rPr>
          <w:rFonts w:ascii="Lucida Bright" w:hAnsi="Lucida Bright"/>
        </w:rPr>
        <w:t>shall</w:t>
      </w:r>
      <w:r w:rsidRPr="00F40EBE">
        <w:rPr>
          <w:rFonts w:ascii="Lucida Bright" w:hAnsi="Lucida Bright"/>
        </w:rPr>
        <w:t xml:space="preserve"> apply for and receive an individual or other applicable general permit prior to discharging.</w:t>
      </w:r>
    </w:p>
    <w:p w14:paraId="3B11EC3E" w14:textId="77777777" w:rsidR="00704B3C" w:rsidRPr="00F40EBE" w:rsidRDefault="004F2E91" w:rsidP="006B021E">
      <w:pPr>
        <w:pStyle w:val="BodyText4"/>
        <w:spacing w:after="240"/>
        <w:rPr>
          <w:rFonts w:ascii="Lucida Bright" w:hAnsi="Lucida Bright"/>
        </w:rPr>
      </w:pPr>
      <w:r w:rsidRPr="00F40EBE">
        <w:rPr>
          <w:rFonts w:ascii="Lucida Bright" w:hAnsi="Lucida Bright"/>
        </w:rPr>
        <w:t xml:space="preserve">Discharges that would adversely affect a listed endangered or threatened species or its critical habitat are not authorized by this permit. Federal </w:t>
      </w:r>
      <w:r w:rsidRPr="00F40EBE">
        <w:rPr>
          <w:rFonts w:ascii="Lucida Bright" w:hAnsi="Lucida Bright"/>
        </w:rPr>
        <w:lastRenderedPageBreak/>
        <w:t xml:space="preserve">requirements related to endangered species apply to all </w:t>
      </w:r>
      <w:r w:rsidR="00992317" w:rsidRPr="00F40EBE">
        <w:rPr>
          <w:rFonts w:ascii="Lucida Bright" w:hAnsi="Lucida Bright"/>
        </w:rPr>
        <w:t>TPDES</w:t>
      </w:r>
      <w:r w:rsidRPr="00F40EBE">
        <w:rPr>
          <w:rFonts w:ascii="Lucida Bright" w:hAnsi="Lucida Bright"/>
        </w:rPr>
        <w:t xml:space="preserve"> permitted activities, and site-specific controls may be required to ensure that protection of endangered or threatened species is achieved.</w:t>
      </w:r>
    </w:p>
    <w:p w14:paraId="39A0C876" w14:textId="77777777" w:rsidR="00660862" w:rsidRPr="00F40EBE" w:rsidRDefault="00C83451" w:rsidP="001E309B">
      <w:pPr>
        <w:pStyle w:val="Heading2"/>
      </w:pPr>
      <w:bookmarkStart w:id="8" w:name="_Toc469391220"/>
      <w:bookmarkStart w:id="9" w:name="_Toc502301860"/>
      <w:r w:rsidRPr="00F40EBE">
        <w:t>Section C.</w:t>
      </w:r>
      <w:r w:rsidRPr="00F40EBE">
        <w:tab/>
      </w:r>
      <w:r w:rsidR="0095218E" w:rsidRPr="00F40EBE">
        <w:t>Application for Coverage</w:t>
      </w:r>
      <w:bookmarkEnd w:id="8"/>
      <w:bookmarkEnd w:id="9"/>
    </w:p>
    <w:p w14:paraId="68372AB6" w14:textId="22D62711" w:rsidR="00660862" w:rsidRPr="00F40EBE" w:rsidRDefault="0095218E" w:rsidP="00C83451">
      <w:pPr>
        <w:pStyle w:val="BodyText4"/>
        <w:numPr>
          <w:ilvl w:val="4"/>
          <w:numId w:val="18"/>
        </w:numPr>
        <w:spacing w:after="240"/>
        <w:rPr>
          <w:rFonts w:ascii="Lucida Bright" w:hAnsi="Lucida Bright"/>
        </w:rPr>
      </w:pPr>
      <w:r w:rsidRPr="00F40EBE">
        <w:rPr>
          <w:rFonts w:ascii="Lucida Bright" w:hAnsi="Lucida Bright"/>
        </w:rPr>
        <w:t>Unless specifically exempted from the notice requirements under Part II, Section C.</w:t>
      </w:r>
      <w:r w:rsidR="00CE2A33" w:rsidRPr="00F40EBE">
        <w:rPr>
          <w:rFonts w:ascii="Lucida Bright" w:hAnsi="Lucida Bright"/>
        </w:rPr>
        <w:t>5</w:t>
      </w:r>
      <w:r w:rsidRPr="00F40EBE">
        <w:rPr>
          <w:rFonts w:ascii="Lucida Bright" w:hAnsi="Lucida Bright"/>
        </w:rPr>
        <w:t xml:space="preserve">, </w:t>
      </w:r>
      <w:r w:rsidR="00940A6E" w:rsidRPr="00F40EBE">
        <w:rPr>
          <w:rFonts w:ascii="Lucida Bright" w:hAnsi="Lucida Bright"/>
        </w:rPr>
        <w:t>facilities that seek to discharge under authority of this general permit shall submit a completed Notice of Intent (NOI) on a form approved by the executive director</w:t>
      </w:r>
      <w:r w:rsidRPr="00F40EBE">
        <w:rPr>
          <w:rFonts w:ascii="Lucida Bright" w:hAnsi="Lucida Bright"/>
        </w:rPr>
        <w:t xml:space="preserve">. </w:t>
      </w:r>
      <w:r w:rsidR="00940A6E" w:rsidRPr="00F40EBE">
        <w:rPr>
          <w:rFonts w:ascii="Lucida Bright" w:hAnsi="Lucida Bright"/>
        </w:rPr>
        <w:t xml:space="preserve">The NOI </w:t>
      </w:r>
      <w:r w:rsidR="000C762F" w:rsidRPr="00F40EBE">
        <w:rPr>
          <w:rFonts w:ascii="Lucida Bright" w:hAnsi="Lucida Bright"/>
        </w:rPr>
        <w:t>shall</w:t>
      </w:r>
      <w:r w:rsidR="00940A6E" w:rsidRPr="00F40EBE">
        <w:rPr>
          <w:rFonts w:ascii="Lucida Bright" w:hAnsi="Lucida Bright"/>
        </w:rPr>
        <w:t xml:space="preserve"> include at a minimum the legal name and address of the owner and operator, the facility name and address, specific description of the location, type of facility or discharges, and </w:t>
      </w:r>
      <w:r w:rsidR="00CE2A33" w:rsidRPr="00F40EBE">
        <w:rPr>
          <w:rFonts w:ascii="Lucida Bright" w:hAnsi="Lucida Bright"/>
        </w:rPr>
        <w:t>the name of the receiving water</w:t>
      </w:r>
      <w:r w:rsidR="00940A6E" w:rsidRPr="00F40EBE">
        <w:rPr>
          <w:rFonts w:ascii="Lucida Bright" w:hAnsi="Lucida Bright"/>
        </w:rPr>
        <w:t xml:space="preserve">(s). </w:t>
      </w:r>
      <w:r w:rsidR="00121722" w:rsidRPr="00F40EBE">
        <w:rPr>
          <w:rFonts w:ascii="Lucida Bright" w:hAnsi="Lucida Bright"/>
        </w:rPr>
        <w:t>Permittees</w:t>
      </w:r>
      <w:r w:rsidR="00940A6E" w:rsidRPr="00F40EBE">
        <w:rPr>
          <w:rFonts w:ascii="Lucida Bright" w:hAnsi="Lucida Bright"/>
        </w:rPr>
        <w:t xml:space="preserve"> authorized under the previous general permit are required to submit a new NOI within 90 days of the effective date of this general permit to continue authorization to discharge.</w:t>
      </w:r>
      <w:r w:rsidR="00F14E01" w:rsidRPr="00F40EBE">
        <w:rPr>
          <w:rFonts w:ascii="Lucida Bright" w:hAnsi="Lucida Bright"/>
        </w:rPr>
        <w:t xml:space="preserve"> Existing permittees authorized under the previous general permit that fail to submit a new </w:t>
      </w:r>
      <w:r w:rsidR="000D0A48" w:rsidRPr="00F40EBE">
        <w:rPr>
          <w:rFonts w:ascii="Lucida Bright" w:hAnsi="Lucida Bright"/>
        </w:rPr>
        <w:t>NOI</w:t>
      </w:r>
      <w:r w:rsidR="00F14E01" w:rsidRPr="00F40EBE">
        <w:rPr>
          <w:rFonts w:ascii="Lucida Bright" w:hAnsi="Lucida Bright"/>
        </w:rPr>
        <w:t xml:space="preserve"> by the 90-day deadline will result in expiration of their administratively continued authorization under the previous general permit.</w:t>
      </w:r>
    </w:p>
    <w:p w14:paraId="276E6BC6" w14:textId="09AD59E2" w:rsidR="00294EDB" w:rsidRPr="00F40EBE" w:rsidRDefault="0095218E" w:rsidP="00294EDB">
      <w:pPr>
        <w:pStyle w:val="BodyText4"/>
        <w:spacing w:after="240"/>
        <w:rPr>
          <w:rFonts w:ascii="Lucida Bright" w:hAnsi="Lucida Bright"/>
        </w:rPr>
      </w:pPr>
      <w:r w:rsidRPr="00F40EBE">
        <w:rPr>
          <w:rFonts w:ascii="Lucida Bright" w:hAnsi="Lucida Bright"/>
        </w:rPr>
        <w:t xml:space="preserve">Submission of a NOI is an acknowledgment that the conditions of this general permit are applicable to the proposed discharge, and that the applicant agrees to comply with the conditions of this general permit. </w:t>
      </w:r>
      <w:r w:rsidR="00487CBA" w:rsidRPr="00F40EBE">
        <w:rPr>
          <w:rFonts w:ascii="Lucida Bright" w:hAnsi="Lucida Bright"/>
        </w:rPr>
        <w:t>P</w:t>
      </w:r>
      <w:r w:rsidRPr="00F40EBE">
        <w:rPr>
          <w:rFonts w:ascii="Lucida Bright" w:hAnsi="Lucida Bright"/>
        </w:rPr>
        <w:t xml:space="preserve">rovisional authorization to discharge under the terms and conditions of this general permit begins 48 hours after a completed NOI is postmarked for delivery to the </w:t>
      </w:r>
      <w:r w:rsidR="00660862" w:rsidRPr="00F40EBE">
        <w:rPr>
          <w:rFonts w:ascii="Lucida Bright" w:hAnsi="Lucida Bright"/>
        </w:rPr>
        <w:t>TCEQ</w:t>
      </w:r>
      <w:r w:rsidRPr="00F40EBE">
        <w:rPr>
          <w:rFonts w:ascii="Lucida Bright" w:hAnsi="Lucida Bright"/>
        </w:rPr>
        <w:t xml:space="preserve">. The NOI </w:t>
      </w:r>
      <w:r w:rsidR="000C762F" w:rsidRPr="00F40EBE">
        <w:rPr>
          <w:rFonts w:ascii="Lucida Bright" w:hAnsi="Lucida Bright"/>
        </w:rPr>
        <w:t>shall</w:t>
      </w:r>
      <w:r w:rsidRPr="00F40EBE">
        <w:rPr>
          <w:rFonts w:ascii="Lucida Bright" w:hAnsi="Lucida Bright"/>
        </w:rPr>
        <w:t xml:space="preserve"> be submitted to the address indicated on the NOI form. If </w:t>
      </w:r>
      <w:r w:rsidR="00660862" w:rsidRPr="00F40EBE">
        <w:rPr>
          <w:rFonts w:ascii="Lucida Bright" w:hAnsi="Lucida Bright"/>
        </w:rPr>
        <w:t>TCEQ</w:t>
      </w:r>
      <w:r w:rsidRPr="00F40EBE">
        <w:rPr>
          <w:rFonts w:ascii="Lucida Bright" w:hAnsi="Lucida Bright"/>
        </w:rPr>
        <w:t xml:space="preserve"> provides for electronic submittal of NOIs during the term of this general permit, provisional authorization begins </w:t>
      </w:r>
      <w:r w:rsidR="00121722" w:rsidRPr="00F40EBE">
        <w:rPr>
          <w:rFonts w:ascii="Lucida Bright" w:hAnsi="Lucida Bright"/>
        </w:rPr>
        <w:t>immediately after the TCEQ confirms receipt of the electronic NOI</w:t>
      </w:r>
      <w:r w:rsidR="00294EDB" w:rsidRPr="00F40EBE">
        <w:rPr>
          <w:rFonts w:ascii="Lucida Bright" w:hAnsi="Lucida Bright"/>
        </w:rPr>
        <w:t>. Following review of the NOI, the executive director will:</w:t>
      </w:r>
    </w:p>
    <w:p w14:paraId="522954BC" w14:textId="77777777" w:rsidR="00294EDB" w:rsidRPr="00F40EBE" w:rsidRDefault="00294EDB" w:rsidP="00BF3BDB">
      <w:pPr>
        <w:numPr>
          <w:ilvl w:val="1"/>
          <w:numId w:val="14"/>
        </w:numPr>
        <w:tabs>
          <w:tab w:val="left" w:pos="0"/>
        </w:tabs>
        <w:autoSpaceDE w:val="0"/>
        <w:autoSpaceDN w:val="0"/>
        <w:adjustRightInd w:val="0"/>
        <w:spacing w:after="240"/>
        <w:ind w:left="2160" w:hanging="720"/>
        <w:rPr>
          <w:rFonts w:ascii="Lucida Bright" w:hAnsi="Lucida Bright"/>
          <w:szCs w:val="22"/>
        </w:rPr>
      </w:pPr>
      <w:r w:rsidRPr="00F40EBE">
        <w:rPr>
          <w:rFonts w:ascii="Lucida Bright" w:hAnsi="Lucida Bright"/>
          <w:szCs w:val="22"/>
        </w:rPr>
        <w:t xml:space="preserve">determine that the NOI is complete and confirm coverage by providing a written notification and an authorization number; </w:t>
      </w:r>
    </w:p>
    <w:p w14:paraId="16A486EB" w14:textId="77777777" w:rsidR="00294EDB" w:rsidRPr="00F40EBE" w:rsidRDefault="00294EDB" w:rsidP="00BF3BDB">
      <w:pPr>
        <w:numPr>
          <w:ilvl w:val="1"/>
          <w:numId w:val="14"/>
        </w:numPr>
        <w:tabs>
          <w:tab w:val="left" w:pos="0"/>
        </w:tabs>
        <w:autoSpaceDE w:val="0"/>
        <w:autoSpaceDN w:val="0"/>
        <w:adjustRightInd w:val="0"/>
        <w:spacing w:after="240"/>
        <w:ind w:left="2160" w:hanging="720"/>
        <w:rPr>
          <w:rFonts w:ascii="Lucida Bright" w:hAnsi="Lucida Bright"/>
          <w:szCs w:val="22"/>
        </w:rPr>
      </w:pPr>
      <w:r w:rsidRPr="00F40EBE">
        <w:rPr>
          <w:rFonts w:ascii="Lucida Bright" w:hAnsi="Lucida Bright"/>
          <w:szCs w:val="22"/>
        </w:rPr>
        <w:t>determine that the NOI is incomplete and request additional information needed to complete the NOI; or</w:t>
      </w:r>
    </w:p>
    <w:p w14:paraId="40D897F3" w14:textId="77777777" w:rsidR="00294EDB" w:rsidRPr="00F40EBE" w:rsidRDefault="00294EDB" w:rsidP="00BF3BDB">
      <w:pPr>
        <w:numPr>
          <w:ilvl w:val="1"/>
          <w:numId w:val="14"/>
        </w:numPr>
        <w:tabs>
          <w:tab w:val="left" w:pos="0"/>
        </w:tabs>
        <w:autoSpaceDE w:val="0"/>
        <w:autoSpaceDN w:val="0"/>
        <w:adjustRightInd w:val="0"/>
        <w:spacing w:after="240"/>
        <w:ind w:left="2160" w:hanging="720"/>
        <w:rPr>
          <w:rFonts w:ascii="Lucida Bright" w:hAnsi="Lucida Bright"/>
          <w:szCs w:val="22"/>
        </w:rPr>
      </w:pPr>
      <w:r w:rsidRPr="00F40EBE">
        <w:rPr>
          <w:rFonts w:ascii="Lucida Bright" w:hAnsi="Lucida Bright"/>
          <w:szCs w:val="22"/>
        </w:rPr>
        <w:t>deny coverage in writing</w:t>
      </w:r>
      <w:r w:rsidR="009C0C62" w:rsidRPr="00F40EBE">
        <w:rPr>
          <w:rFonts w:ascii="Lucida Bright" w:hAnsi="Lucida Bright"/>
          <w:szCs w:val="22"/>
        </w:rPr>
        <w:t>.</w:t>
      </w:r>
      <w:r w:rsidRPr="00F40EBE">
        <w:rPr>
          <w:rFonts w:ascii="Lucida Bright" w:hAnsi="Lucida Bright"/>
          <w:szCs w:val="22"/>
        </w:rPr>
        <w:t xml:space="preserve"> Denial of coverage will be made in accordance with 30 TAC § 205.4, </w:t>
      </w:r>
      <w:r w:rsidRPr="00F40EBE">
        <w:rPr>
          <w:rFonts w:ascii="Lucida Bright" w:hAnsi="Lucida Bright"/>
          <w:i/>
          <w:szCs w:val="22"/>
        </w:rPr>
        <w:t>Applications and Notices of Intent.</w:t>
      </w:r>
    </w:p>
    <w:p w14:paraId="504A100E" w14:textId="77777777" w:rsidR="00294EDB" w:rsidRPr="00F40EBE" w:rsidRDefault="00294EDB" w:rsidP="003B6E58">
      <w:pPr>
        <w:pStyle w:val="BodyText4"/>
        <w:spacing w:after="240"/>
        <w:rPr>
          <w:rFonts w:ascii="Lucida Bright" w:hAnsi="Lucida Bright"/>
        </w:rPr>
      </w:pPr>
      <w:r w:rsidRPr="00F40EBE">
        <w:rPr>
          <w:rFonts w:ascii="Lucida Bright" w:hAnsi="Lucida Bright"/>
        </w:rPr>
        <w:t>Applicants seeking authorization to discharge to a municipal separate storm sewer system (MS4) shall provide a copy of the NOI or electronic equivalent to the operator of the system at the same time a NOI is submitted to the TCEQ.</w:t>
      </w:r>
    </w:p>
    <w:p w14:paraId="4456CD91" w14:textId="77777777" w:rsidR="000862E8" w:rsidRPr="00F40EBE" w:rsidRDefault="00294EDB" w:rsidP="003B6E58">
      <w:pPr>
        <w:pStyle w:val="BodyText4"/>
        <w:spacing w:after="240"/>
        <w:rPr>
          <w:rFonts w:ascii="Lucida Bright" w:hAnsi="Lucida Bright"/>
        </w:rPr>
      </w:pPr>
      <w:r w:rsidRPr="00F40EBE">
        <w:rPr>
          <w:rFonts w:ascii="Lucida Bright" w:hAnsi="Lucida Bright"/>
        </w:rPr>
        <w:t xml:space="preserve">For activities located in areas regulated by 30 TAC Chapter 213, </w:t>
      </w:r>
      <w:r w:rsidRPr="00F40EBE">
        <w:rPr>
          <w:rFonts w:ascii="Lucida Bright" w:hAnsi="Lucida Bright"/>
          <w:i/>
        </w:rPr>
        <w:t>Edwards Aquifer</w:t>
      </w:r>
      <w:r w:rsidRPr="00F40EBE">
        <w:rPr>
          <w:rFonts w:ascii="Lucida Bright" w:hAnsi="Lucida Bright"/>
        </w:rPr>
        <w:t xml:space="preserve">, this authorization to discharge is separate from the </w:t>
      </w:r>
      <w:r w:rsidRPr="00F40EBE">
        <w:rPr>
          <w:rFonts w:ascii="Lucida Bright" w:hAnsi="Lucida Bright"/>
        </w:rPr>
        <w:lastRenderedPageBreak/>
        <w:t>requirements of the applicant’s responsibilities under that rule. Discharge may not commence for sites regulated under 30 TAC Chapter 213 until all applicable requirements of the Edwards rules are met, including a TCEQ approved Edwards Aquifer protection plan, if applicable. For discharges located on or within ten stream miles upstream of the Edwards Aquifer recharge zone, applicants shall also submit a copy of the NOI to the appropriate TCEQ regional offices shown below. The applicant may not discharge until authorization is received from the regional office.</w:t>
      </w:r>
    </w:p>
    <w:p w14:paraId="5118FD68" w14:textId="77777777" w:rsidR="00121722" w:rsidRPr="00F40EBE" w:rsidRDefault="00121722" w:rsidP="00121722">
      <w:pPr>
        <w:tabs>
          <w:tab w:val="left" w:pos="0"/>
          <w:tab w:val="left" w:pos="360"/>
        </w:tabs>
        <w:spacing w:before="120"/>
        <w:ind w:left="2160"/>
        <w:rPr>
          <w:rFonts w:ascii="Lucida Bright" w:hAnsi="Lucida Bright"/>
          <w:szCs w:val="22"/>
        </w:rPr>
      </w:pPr>
      <w:r w:rsidRPr="00F40EBE">
        <w:rPr>
          <w:rFonts w:ascii="Lucida Bright" w:hAnsi="Lucida Bright"/>
          <w:szCs w:val="22"/>
        </w:rPr>
        <w:t xml:space="preserve">Counties: </w:t>
      </w:r>
      <w:r w:rsidRPr="00F40EBE">
        <w:rPr>
          <w:rFonts w:ascii="Lucida Bright" w:hAnsi="Lucida Bright"/>
          <w:szCs w:val="22"/>
        </w:rPr>
        <w:tab/>
        <w:t>Comal, Bexar, Medina, and Kinney</w:t>
      </w:r>
    </w:p>
    <w:p w14:paraId="46BE4E6E" w14:textId="77777777" w:rsidR="00121722" w:rsidRPr="00F40EBE" w:rsidRDefault="00121722" w:rsidP="00121722">
      <w:pPr>
        <w:tabs>
          <w:tab w:val="left" w:pos="0"/>
          <w:tab w:val="left" w:pos="360"/>
        </w:tabs>
        <w:ind w:left="2160"/>
        <w:rPr>
          <w:rFonts w:ascii="Lucida Bright" w:hAnsi="Lucida Bright"/>
          <w:szCs w:val="22"/>
        </w:rPr>
      </w:pPr>
      <w:r w:rsidRPr="00F40EBE">
        <w:rPr>
          <w:rFonts w:ascii="Lucida Bright" w:hAnsi="Lucida Bright"/>
          <w:szCs w:val="22"/>
        </w:rPr>
        <w:t>Contact:</w:t>
      </w:r>
      <w:r w:rsidRPr="00F40EBE">
        <w:rPr>
          <w:rFonts w:ascii="Lucida Bright" w:hAnsi="Lucida Bright"/>
          <w:szCs w:val="22"/>
        </w:rPr>
        <w:tab/>
        <w:t xml:space="preserve">TCEQ Water Program Manager </w:t>
      </w:r>
    </w:p>
    <w:p w14:paraId="0DD3AF06" w14:textId="77777777" w:rsidR="00121722" w:rsidRPr="00F40EBE" w:rsidRDefault="00121722" w:rsidP="00121722">
      <w:pPr>
        <w:tabs>
          <w:tab w:val="left" w:pos="0"/>
          <w:tab w:val="left" w:pos="360"/>
        </w:tabs>
        <w:ind w:left="2160" w:firstLine="1440"/>
        <w:rPr>
          <w:rFonts w:ascii="Lucida Bright" w:hAnsi="Lucida Bright"/>
          <w:szCs w:val="22"/>
        </w:rPr>
      </w:pPr>
      <w:r w:rsidRPr="00F40EBE">
        <w:rPr>
          <w:rFonts w:ascii="Lucida Bright" w:hAnsi="Lucida Bright"/>
          <w:szCs w:val="22"/>
        </w:rPr>
        <w:t>San Antonio Regional Office</w:t>
      </w:r>
    </w:p>
    <w:p w14:paraId="0CEE4396" w14:textId="77777777" w:rsidR="00121722" w:rsidRPr="00F40EBE" w:rsidRDefault="00121722" w:rsidP="00121722">
      <w:pPr>
        <w:tabs>
          <w:tab w:val="left" w:pos="0"/>
          <w:tab w:val="left" w:pos="360"/>
        </w:tabs>
        <w:ind w:left="2160"/>
        <w:rPr>
          <w:rFonts w:ascii="Lucida Bright" w:hAnsi="Lucida Bright"/>
          <w:szCs w:val="22"/>
        </w:rPr>
      </w:pPr>
      <w:r w:rsidRPr="00F40EBE">
        <w:rPr>
          <w:rFonts w:ascii="Lucida Bright" w:hAnsi="Lucida Bright"/>
          <w:szCs w:val="22"/>
        </w:rPr>
        <w:tab/>
      </w:r>
      <w:r w:rsidRPr="00F40EBE">
        <w:rPr>
          <w:rFonts w:ascii="Lucida Bright" w:hAnsi="Lucida Bright"/>
          <w:szCs w:val="22"/>
        </w:rPr>
        <w:tab/>
        <w:t>14250 Judson Rd.</w:t>
      </w:r>
    </w:p>
    <w:p w14:paraId="2BA39322" w14:textId="77777777" w:rsidR="00121722" w:rsidRPr="00F40EBE" w:rsidRDefault="00121722" w:rsidP="00121722">
      <w:pPr>
        <w:tabs>
          <w:tab w:val="left" w:pos="0"/>
          <w:tab w:val="left" w:pos="360"/>
        </w:tabs>
        <w:ind w:left="2160" w:firstLine="1440"/>
        <w:rPr>
          <w:rFonts w:ascii="Lucida Bright" w:hAnsi="Lucida Bright"/>
          <w:szCs w:val="22"/>
        </w:rPr>
      </w:pPr>
      <w:r w:rsidRPr="00F40EBE">
        <w:rPr>
          <w:rFonts w:ascii="Lucida Bright" w:hAnsi="Lucida Bright"/>
          <w:szCs w:val="22"/>
        </w:rPr>
        <w:t>San Antonio, Texas 78233-4480</w:t>
      </w:r>
    </w:p>
    <w:p w14:paraId="3D503753" w14:textId="77777777" w:rsidR="00121722" w:rsidRPr="00F40EBE" w:rsidRDefault="00121722" w:rsidP="00121722">
      <w:pPr>
        <w:tabs>
          <w:tab w:val="left" w:pos="0"/>
          <w:tab w:val="left" w:pos="360"/>
        </w:tabs>
        <w:ind w:left="2160" w:firstLine="1440"/>
        <w:rPr>
          <w:rFonts w:ascii="Lucida Bright" w:hAnsi="Lucida Bright"/>
          <w:szCs w:val="22"/>
        </w:rPr>
      </w:pPr>
      <w:r w:rsidRPr="00F40EBE">
        <w:rPr>
          <w:rFonts w:ascii="Lucida Bright" w:hAnsi="Lucida Bright"/>
          <w:szCs w:val="22"/>
        </w:rPr>
        <w:t>(210) 490-3096</w:t>
      </w:r>
    </w:p>
    <w:p w14:paraId="496738ED" w14:textId="77777777" w:rsidR="00121722" w:rsidRPr="00F40EBE" w:rsidRDefault="00121722" w:rsidP="00121722">
      <w:pPr>
        <w:tabs>
          <w:tab w:val="left" w:pos="0"/>
          <w:tab w:val="left" w:pos="360"/>
        </w:tabs>
        <w:ind w:left="2160"/>
        <w:rPr>
          <w:rFonts w:ascii="Lucida Bright" w:hAnsi="Lucida Bright"/>
          <w:szCs w:val="22"/>
        </w:rPr>
      </w:pPr>
    </w:p>
    <w:p w14:paraId="17FFCAC5" w14:textId="77777777" w:rsidR="00121722" w:rsidRPr="00F40EBE" w:rsidRDefault="00121722" w:rsidP="00121722">
      <w:pPr>
        <w:tabs>
          <w:tab w:val="left" w:pos="0"/>
          <w:tab w:val="left" w:pos="360"/>
        </w:tabs>
        <w:ind w:left="2160"/>
        <w:rPr>
          <w:rFonts w:ascii="Lucida Bright" w:hAnsi="Lucida Bright"/>
          <w:szCs w:val="22"/>
        </w:rPr>
      </w:pPr>
      <w:r w:rsidRPr="00F40EBE">
        <w:rPr>
          <w:rFonts w:ascii="Lucida Bright" w:hAnsi="Lucida Bright"/>
          <w:szCs w:val="22"/>
        </w:rPr>
        <w:t xml:space="preserve">Counties: </w:t>
      </w:r>
      <w:r w:rsidRPr="00F40EBE">
        <w:rPr>
          <w:rFonts w:ascii="Lucida Bright" w:hAnsi="Lucida Bright"/>
          <w:szCs w:val="22"/>
        </w:rPr>
        <w:tab/>
        <w:t>Williamson, Travis, Hays</w:t>
      </w:r>
    </w:p>
    <w:p w14:paraId="4B12A5E8" w14:textId="77777777" w:rsidR="00121722" w:rsidRPr="00F40EBE" w:rsidRDefault="00121722" w:rsidP="00121722">
      <w:pPr>
        <w:tabs>
          <w:tab w:val="left" w:pos="0"/>
          <w:tab w:val="left" w:pos="360"/>
        </w:tabs>
        <w:ind w:left="2160"/>
        <w:rPr>
          <w:rFonts w:ascii="Lucida Bright" w:hAnsi="Lucida Bright"/>
          <w:szCs w:val="22"/>
        </w:rPr>
      </w:pPr>
      <w:r w:rsidRPr="00F40EBE">
        <w:rPr>
          <w:rFonts w:ascii="Lucida Bright" w:hAnsi="Lucida Bright"/>
          <w:szCs w:val="22"/>
        </w:rPr>
        <w:t>Contact:</w:t>
      </w:r>
      <w:r w:rsidRPr="00F40EBE">
        <w:rPr>
          <w:rFonts w:ascii="Lucida Bright" w:hAnsi="Lucida Bright"/>
          <w:szCs w:val="22"/>
        </w:rPr>
        <w:tab/>
        <w:t>TCEQ Water Program Manager</w:t>
      </w:r>
    </w:p>
    <w:p w14:paraId="257393EB" w14:textId="77777777" w:rsidR="00121722" w:rsidRPr="00F40EBE" w:rsidRDefault="00121722" w:rsidP="00121722">
      <w:pPr>
        <w:tabs>
          <w:tab w:val="left" w:pos="0"/>
          <w:tab w:val="left" w:pos="360"/>
        </w:tabs>
        <w:ind w:left="2160" w:firstLine="1440"/>
        <w:rPr>
          <w:rFonts w:ascii="Lucida Bright" w:hAnsi="Lucida Bright"/>
          <w:szCs w:val="22"/>
        </w:rPr>
      </w:pPr>
      <w:r w:rsidRPr="00F40EBE">
        <w:rPr>
          <w:rFonts w:ascii="Lucida Bright" w:hAnsi="Lucida Bright"/>
          <w:szCs w:val="22"/>
        </w:rPr>
        <w:t>Austin Regional Office</w:t>
      </w:r>
    </w:p>
    <w:p w14:paraId="5DFE61A8" w14:textId="77777777" w:rsidR="00121722" w:rsidRPr="00F40EBE" w:rsidRDefault="00121722" w:rsidP="00121722">
      <w:pPr>
        <w:tabs>
          <w:tab w:val="left" w:pos="0"/>
          <w:tab w:val="left" w:pos="360"/>
        </w:tabs>
        <w:ind w:left="2160" w:firstLine="1440"/>
        <w:rPr>
          <w:rFonts w:ascii="Lucida Bright" w:hAnsi="Lucida Bright"/>
          <w:szCs w:val="22"/>
        </w:rPr>
      </w:pPr>
      <w:r w:rsidRPr="00F40EBE">
        <w:rPr>
          <w:rFonts w:ascii="Lucida Bright" w:hAnsi="Lucida Bright"/>
          <w:szCs w:val="22"/>
        </w:rPr>
        <w:t>P.O. Box 13087</w:t>
      </w:r>
    </w:p>
    <w:p w14:paraId="02F54838" w14:textId="77777777" w:rsidR="00121722" w:rsidRPr="00F40EBE" w:rsidRDefault="00121722" w:rsidP="00121722">
      <w:pPr>
        <w:tabs>
          <w:tab w:val="left" w:pos="0"/>
          <w:tab w:val="left" w:pos="360"/>
        </w:tabs>
        <w:ind w:left="2160" w:firstLine="1440"/>
        <w:rPr>
          <w:rFonts w:ascii="Lucida Bright" w:hAnsi="Lucida Bright"/>
          <w:szCs w:val="22"/>
        </w:rPr>
      </w:pPr>
      <w:r w:rsidRPr="00F40EBE">
        <w:rPr>
          <w:rFonts w:ascii="Lucida Bright" w:hAnsi="Lucida Bright"/>
          <w:szCs w:val="22"/>
        </w:rPr>
        <w:t>Austin, Texas 78711-3087</w:t>
      </w:r>
    </w:p>
    <w:p w14:paraId="16E04C2F" w14:textId="369DF769" w:rsidR="00121722" w:rsidRPr="00F40EBE" w:rsidRDefault="00121722" w:rsidP="00121722">
      <w:pPr>
        <w:pStyle w:val="BodyText4"/>
        <w:numPr>
          <w:ilvl w:val="0"/>
          <w:numId w:val="0"/>
        </w:numPr>
        <w:spacing w:after="240"/>
        <w:ind w:left="2160" w:firstLine="1440"/>
        <w:rPr>
          <w:rFonts w:ascii="Lucida Bright" w:hAnsi="Lucida Bright"/>
        </w:rPr>
      </w:pPr>
      <w:r w:rsidRPr="00F40EBE">
        <w:rPr>
          <w:rFonts w:ascii="Lucida Bright" w:hAnsi="Lucida Bright"/>
        </w:rPr>
        <w:t>(512) 339-292</w:t>
      </w:r>
      <w:r w:rsidR="00E10995" w:rsidRPr="00F40EBE">
        <w:rPr>
          <w:rFonts w:ascii="Lucida Bright" w:hAnsi="Lucida Bright"/>
        </w:rPr>
        <w:t>9</w:t>
      </w:r>
    </w:p>
    <w:p w14:paraId="35D777A0" w14:textId="77777777" w:rsidR="0095218E" w:rsidRPr="00F40EBE" w:rsidRDefault="00A6200F" w:rsidP="000862E8">
      <w:pPr>
        <w:pStyle w:val="BodyText4"/>
        <w:spacing w:before="240" w:after="240"/>
        <w:rPr>
          <w:rFonts w:ascii="Lucida Bright" w:hAnsi="Lucida Bright"/>
        </w:rPr>
      </w:pPr>
      <w:r w:rsidRPr="00F40EBE">
        <w:rPr>
          <w:rFonts w:ascii="Lucida Bright" w:hAnsi="Lucida Bright"/>
        </w:rPr>
        <w:t>A</w:t>
      </w:r>
      <w:r w:rsidR="0095218E" w:rsidRPr="00F40EBE">
        <w:rPr>
          <w:rFonts w:ascii="Lucida Bright" w:hAnsi="Lucida Bright"/>
        </w:rPr>
        <w:t xml:space="preserve"> NOI is not required if:</w:t>
      </w:r>
    </w:p>
    <w:p w14:paraId="261509B9" w14:textId="3057B251" w:rsidR="00660862" w:rsidRPr="00F40EBE" w:rsidRDefault="00B962EB" w:rsidP="003B6E58">
      <w:pPr>
        <w:pStyle w:val="BodyText6"/>
        <w:spacing w:after="240"/>
        <w:rPr>
          <w:rFonts w:ascii="Lucida Bright" w:hAnsi="Lucida Bright"/>
        </w:rPr>
      </w:pPr>
      <w:r w:rsidRPr="00F40EBE">
        <w:rPr>
          <w:rFonts w:ascii="Lucida Bright" w:hAnsi="Lucida Bright"/>
        </w:rPr>
        <w:t xml:space="preserve">the </w:t>
      </w:r>
      <w:r w:rsidR="0095218E" w:rsidRPr="00F40EBE">
        <w:rPr>
          <w:rFonts w:ascii="Lucida Bright" w:hAnsi="Lucida Bright"/>
        </w:rPr>
        <w:t>discharge is from a utility vault and the discharge is in compliance with the requirements and provisions of Part III, Section C</w:t>
      </w:r>
      <w:r w:rsidR="000D0A48" w:rsidRPr="00F40EBE">
        <w:rPr>
          <w:rFonts w:ascii="Lucida Bright" w:hAnsi="Lucida Bright"/>
        </w:rPr>
        <w:t xml:space="preserve"> of this permit</w:t>
      </w:r>
      <w:r w:rsidR="0095218E" w:rsidRPr="00F40EBE">
        <w:rPr>
          <w:rFonts w:ascii="Lucida Bright" w:hAnsi="Lucida Bright"/>
        </w:rPr>
        <w:t xml:space="preserve"> </w:t>
      </w:r>
    </w:p>
    <w:p w14:paraId="1022B475" w14:textId="76246463" w:rsidR="00E4401F" w:rsidRPr="00F40EBE" w:rsidRDefault="00B962EB" w:rsidP="003B6E58">
      <w:pPr>
        <w:pStyle w:val="BodyText6"/>
        <w:spacing w:after="240"/>
        <w:rPr>
          <w:rFonts w:ascii="Lucida Bright" w:hAnsi="Lucida Bright"/>
        </w:rPr>
      </w:pPr>
      <w:r w:rsidRPr="00F40EBE">
        <w:rPr>
          <w:rFonts w:ascii="Lucida Bright" w:hAnsi="Lucida Bright"/>
        </w:rPr>
        <w:t xml:space="preserve">all </w:t>
      </w:r>
      <w:r w:rsidR="0095218E" w:rsidRPr="00F40EBE">
        <w:rPr>
          <w:rFonts w:ascii="Lucida Bright" w:hAnsi="Lucida Bright"/>
        </w:rPr>
        <w:t>free product is removed and disposed of following state law, and the remaining contaminated water is routed to an existing TPDES permitted wastewater treatment system</w:t>
      </w:r>
      <w:r w:rsidR="00A127D9" w:rsidRPr="00F40EBE">
        <w:rPr>
          <w:rFonts w:ascii="Lucida Bright" w:hAnsi="Lucida Bright"/>
        </w:rPr>
        <w:t>, disposed of under authorization of a Texas Land Application Permit (TLAP), underground injection in accordance with 30 TAC Chapter 331</w:t>
      </w:r>
      <w:r w:rsidR="00FC19BE" w:rsidRPr="00F40EBE">
        <w:rPr>
          <w:rFonts w:ascii="Lucida Bright" w:hAnsi="Lucida Bright"/>
        </w:rPr>
        <w:t xml:space="preserve">, </w:t>
      </w:r>
      <w:r w:rsidR="00FC19BE" w:rsidRPr="00F40EBE">
        <w:rPr>
          <w:rFonts w:ascii="Lucida Bright" w:hAnsi="Lucida Bright"/>
          <w:i/>
        </w:rPr>
        <w:t>Underground Injection Control</w:t>
      </w:r>
      <w:r w:rsidR="00A127D9" w:rsidRPr="00F40EBE">
        <w:rPr>
          <w:rFonts w:ascii="Lucida Bright" w:hAnsi="Lucida Bright"/>
        </w:rPr>
        <w:t>, or other approved disposal method</w:t>
      </w:r>
      <w:r w:rsidRPr="00F40EBE">
        <w:rPr>
          <w:rFonts w:ascii="Lucida Bright" w:hAnsi="Lucida Bright"/>
        </w:rPr>
        <w:t>; or</w:t>
      </w:r>
    </w:p>
    <w:p w14:paraId="1E71B377" w14:textId="6C16D648" w:rsidR="00B30FBE" w:rsidRPr="0075677D" w:rsidRDefault="00A01908" w:rsidP="003B6E58">
      <w:pPr>
        <w:pStyle w:val="BodyText6"/>
        <w:spacing w:after="240"/>
        <w:rPr>
          <w:rFonts w:ascii="Lucida Bright" w:hAnsi="Lucida Bright"/>
        </w:rPr>
      </w:pPr>
      <w:r w:rsidRPr="0075677D">
        <w:rPr>
          <w:rFonts w:ascii="Lucida Bright" w:hAnsi="Lucida Bright"/>
        </w:rPr>
        <w:t>the</w:t>
      </w:r>
      <w:r w:rsidR="0095218E" w:rsidRPr="0075677D">
        <w:rPr>
          <w:rFonts w:ascii="Lucida Bright" w:hAnsi="Lucida Bright"/>
        </w:rPr>
        <w:t xml:space="preserve"> petroleum substance contaminated water is land applied </w:t>
      </w:r>
      <w:r w:rsidR="00605EE0" w:rsidRPr="0075677D">
        <w:rPr>
          <w:rFonts w:ascii="Lucida Bright" w:hAnsi="Lucida Bright"/>
        </w:rPr>
        <w:t xml:space="preserve">in accordance with the requirements of Part III, Section </w:t>
      </w:r>
      <w:r w:rsidR="00A306B6" w:rsidRPr="0075677D">
        <w:rPr>
          <w:rFonts w:ascii="Lucida Bright" w:hAnsi="Lucida Bright"/>
        </w:rPr>
        <w:t>D</w:t>
      </w:r>
      <w:r w:rsidR="00605EE0" w:rsidRPr="0075677D">
        <w:rPr>
          <w:rFonts w:ascii="Lucida Bright" w:hAnsi="Lucida Bright"/>
        </w:rPr>
        <w:t xml:space="preserve"> of this permit. </w:t>
      </w:r>
    </w:p>
    <w:p w14:paraId="10A8405F" w14:textId="77777777" w:rsidR="00806BDB" w:rsidRPr="00F40EBE" w:rsidRDefault="00294EDB" w:rsidP="003B6E58">
      <w:pPr>
        <w:pStyle w:val="BodyText4"/>
        <w:spacing w:after="240"/>
        <w:rPr>
          <w:rFonts w:ascii="Lucida Bright" w:hAnsi="Lucida Bright"/>
        </w:rPr>
      </w:pPr>
      <w:r w:rsidRPr="00F40EBE">
        <w:rPr>
          <w:rFonts w:ascii="Lucida Bright" w:hAnsi="Lucida Bright"/>
        </w:rPr>
        <w:t xml:space="preserve">Authorization under this general permit is not transferable. If the owner or operator of the regulated entity changes, the present owner and operator </w:t>
      </w:r>
      <w:r w:rsidR="000C762F" w:rsidRPr="00F40EBE">
        <w:rPr>
          <w:rFonts w:ascii="Lucida Bright" w:hAnsi="Lucida Bright"/>
        </w:rPr>
        <w:t>shall</w:t>
      </w:r>
      <w:r w:rsidRPr="00F40EBE">
        <w:rPr>
          <w:rFonts w:ascii="Lucida Bright" w:hAnsi="Lucida Bright"/>
        </w:rPr>
        <w:t xml:space="preserve"> submit a Notice of Termination (NOT) and the new owner and operator </w:t>
      </w:r>
      <w:r w:rsidR="000C762F" w:rsidRPr="00F40EBE">
        <w:rPr>
          <w:rFonts w:ascii="Lucida Bright" w:hAnsi="Lucida Bright"/>
        </w:rPr>
        <w:t>shall</w:t>
      </w:r>
      <w:r w:rsidRPr="00F40EBE">
        <w:rPr>
          <w:rFonts w:ascii="Lucida Bright" w:hAnsi="Lucida Bright"/>
        </w:rPr>
        <w:t xml:space="preserve"> submit a NOI. The NOT and NOI </w:t>
      </w:r>
      <w:r w:rsidR="000C762F" w:rsidRPr="00F40EBE">
        <w:rPr>
          <w:rFonts w:ascii="Lucida Bright" w:hAnsi="Lucida Bright"/>
        </w:rPr>
        <w:t>shall</w:t>
      </w:r>
      <w:r w:rsidRPr="00F40EBE">
        <w:rPr>
          <w:rFonts w:ascii="Lucida Bright" w:hAnsi="Lucida Bright"/>
        </w:rPr>
        <w:t xml:space="preserve"> be submitted not later than 10 days prior to the change in owner or operator status. </w:t>
      </w:r>
      <w:r w:rsidR="005A5274" w:rsidRPr="00F40EBE">
        <w:rPr>
          <w:rFonts w:ascii="Lucida Bright" w:hAnsi="Lucida Bright"/>
        </w:rPr>
        <w:lastRenderedPageBreak/>
        <w:t>Any change in a permittee’s char</w:t>
      </w:r>
      <w:r w:rsidRPr="00F40EBE">
        <w:rPr>
          <w:rFonts w:ascii="Lucida Bright" w:hAnsi="Lucida Bright"/>
        </w:rPr>
        <w:t>ter number issued by the Texas Secretary of State, is considered a change in ownership of the company and would require the new owner and operator to apply for permit coverage as stated above. If the NOT and NOI are submitted as required under this provision, there will be no lapse in authorization for this facility. Permittees discharging to an MS4 shall submit a copy of the NOT to the operator of the system at the time the NOT is submitted to the TCEQ.</w:t>
      </w:r>
    </w:p>
    <w:p w14:paraId="21BA3024" w14:textId="721AF298" w:rsidR="0095218E" w:rsidRPr="00F40EBE" w:rsidRDefault="00294EDB" w:rsidP="003B6E58">
      <w:pPr>
        <w:pStyle w:val="BodyText4"/>
        <w:spacing w:after="240"/>
        <w:rPr>
          <w:rFonts w:ascii="Lucida Bright" w:hAnsi="Lucida Bright"/>
        </w:rPr>
      </w:pPr>
      <w:r w:rsidRPr="00F40EBE">
        <w:rPr>
          <w:rFonts w:ascii="Lucida Bright" w:hAnsi="Lucida Bright"/>
        </w:rPr>
        <w:t>If the owner or operator becomes aware that it failed to submit any relevant facts, or submit</w:t>
      </w:r>
      <w:r w:rsidR="009C0C62" w:rsidRPr="00F40EBE">
        <w:rPr>
          <w:rFonts w:ascii="Lucida Bright" w:hAnsi="Lucida Bright"/>
        </w:rPr>
        <w:t>ted incorrect information, in a</w:t>
      </w:r>
      <w:r w:rsidRPr="00F40EBE">
        <w:rPr>
          <w:rFonts w:ascii="Lucida Bright" w:hAnsi="Lucida Bright"/>
        </w:rPr>
        <w:t xml:space="preserve"> NOI, the correct information shall be provided to the executive director in a Notice of Change (NOC) within 14 days after discovery. If relevant information provided in the NOI changes, </w:t>
      </w:r>
      <w:r w:rsidR="000D0A48" w:rsidRPr="00F40EBE">
        <w:rPr>
          <w:rFonts w:ascii="Lucida Bright" w:hAnsi="Lucida Bright"/>
        </w:rPr>
        <w:t>(e.g.</w:t>
      </w:r>
      <w:r w:rsidRPr="00F40EBE">
        <w:rPr>
          <w:rFonts w:ascii="Lucida Bright" w:hAnsi="Lucida Bright"/>
        </w:rPr>
        <w:t xml:space="preserve">, </w:t>
      </w:r>
      <w:r w:rsidR="00121722" w:rsidRPr="00F40EBE">
        <w:rPr>
          <w:rFonts w:ascii="Lucida Bright" w:hAnsi="Lucida Bright"/>
        </w:rPr>
        <w:t xml:space="preserve">permittee address, </w:t>
      </w:r>
      <w:r w:rsidRPr="00F40EBE">
        <w:rPr>
          <w:rFonts w:ascii="Lucida Bright" w:hAnsi="Lucida Bright"/>
        </w:rPr>
        <w:t xml:space="preserve">phone number, </w:t>
      </w:r>
      <w:r w:rsidR="00121722" w:rsidRPr="00F40EBE">
        <w:rPr>
          <w:rFonts w:ascii="Lucida Bright" w:hAnsi="Lucida Bright"/>
        </w:rPr>
        <w:t>outfall information, DMR contact, or billing contact</w:t>
      </w:r>
      <w:r w:rsidR="000D0A48" w:rsidRPr="00F40EBE">
        <w:rPr>
          <w:rFonts w:ascii="Lucida Bright" w:hAnsi="Lucida Bright"/>
        </w:rPr>
        <w:t>)</w:t>
      </w:r>
      <w:r w:rsidR="00121722" w:rsidRPr="00F40EBE">
        <w:rPr>
          <w:rFonts w:ascii="Lucida Bright" w:hAnsi="Lucida Bright"/>
        </w:rPr>
        <w:t xml:space="preserve"> </w:t>
      </w:r>
      <w:r w:rsidRPr="00F40EBE">
        <w:rPr>
          <w:rFonts w:ascii="Lucida Bright" w:hAnsi="Lucida Bright"/>
        </w:rPr>
        <w:t>a NOC shall be submitted within 14 days of the change. Permittees discharging to an MS4 shall submit a copy of the NOC to the operator of the system at the same time the NOC is submitted to the TCEQ.</w:t>
      </w:r>
    </w:p>
    <w:p w14:paraId="7ED58E52" w14:textId="77777777" w:rsidR="00806BDB" w:rsidRPr="00F40EBE" w:rsidRDefault="00C83451" w:rsidP="001E309B">
      <w:pPr>
        <w:pStyle w:val="Heading2"/>
      </w:pPr>
      <w:bookmarkStart w:id="10" w:name="_Toc469391221"/>
      <w:bookmarkStart w:id="11" w:name="_Toc502301861"/>
      <w:r w:rsidRPr="00F40EBE">
        <w:t>Section D.</w:t>
      </w:r>
      <w:r w:rsidRPr="00F40EBE">
        <w:tab/>
      </w:r>
      <w:r w:rsidR="0095218E" w:rsidRPr="00F40EBE">
        <w:t>Termination of Coverage</w:t>
      </w:r>
      <w:bookmarkEnd w:id="10"/>
      <w:bookmarkEnd w:id="11"/>
    </w:p>
    <w:p w14:paraId="61C1D74C" w14:textId="0ED9A2AA" w:rsidR="0095218E" w:rsidRPr="00F40EBE" w:rsidRDefault="00294EDB" w:rsidP="003B6E58">
      <w:pPr>
        <w:pStyle w:val="BodyText3"/>
        <w:spacing w:after="240"/>
        <w:rPr>
          <w:rFonts w:ascii="Lucida Bright" w:hAnsi="Lucida Bright"/>
        </w:rPr>
      </w:pPr>
      <w:r w:rsidRPr="00F40EBE">
        <w:rPr>
          <w:rFonts w:ascii="Lucida Bright" w:hAnsi="Lucida Bright"/>
        </w:rPr>
        <w:t>A permittee shall terminate coverage under this general permit through the submittal of a NOT, on a form approved by the executive director, when the owner or operator of the facility changes, the discharge becomes authorized under an individual permit, the use of the property changes and is no longer subject to regulation under this general permit, or the discharge becomes unnecessary, is delayed, or is completed. Authorization to discharge terminate</w:t>
      </w:r>
      <w:r w:rsidR="009C0C62" w:rsidRPr="00F40EBE">
        <w:rPr>
          <w:rFonts w:ascii="Lucida Bright" w:hAnsi="Lucida Bright"/>
        </w:rPr>
        <w:t>s on the day that a</w:t>
      </w:r>
      <w:r w:rsidRPr="00F40EBE">
        <w:rPr>
          <w:rFonts w:ascii="Lucida Bright" w:hAnsi="Lucida Bright"/>
        </w:rPr>
        <w:t xml:space="preserve"> NOT is postmarked for delivery to the TCEQ. If electronic submission of the NOT is provided, authorization to discharge under this permit terminates immediately following confirmation of the receipt of the NOT by the TCEQ. Compliance with the conditions and requirements of this permit are required until a NOT is submitted. Permittees discharging to an MS4 shall submit a copy of the NOT to the operator of the system at the same time the NOT is submitted to the TCEQ.</w:t>
      </w:r>
    </w:p>
    <w:p w14:paraId="646D7405" w14:textId="77777777" w:rsidR="00806BDB" w:rsidRPr="00F40EBE" w:rsidRDefault="00C83451" w:rsidP="001E309B">
      <w:pPr>
        <w:pStyle w:val="Heading2"/>
      </w:pPr>
      <w:bookmarkStart w:id="12" w:name="_Toc469391222"/>
      <w:bookmarkStart w:id="13" w:name="_Toc502301862"/>
      <w:r w:rsidRPr="00F40EBE">
        <w:t>Section E.</w:t>
      </w:r>
      <w:r w:rsidRPr="00F40EBE">
        <w:tab/>
      </w:r>
      <w:r w:rsidR="0095218E" w:rsidRPr="00F40EBE">
        <w:t>Authorization Under a TPDES Individual Permit</w:t>
      </w:r>
      <w:bookmarkEnd w:id="12"/>
      <w:bookmarkEnd w:id="13"/>
    </w:p>
    <w:p w14:paraId="5608D5DB" w14:textId="77777777" w:rsidR="00614D8B" w:rsidRPr="00F40EBE" w:rsidRDefault="00294EDB" w:rsidP="003B6E58">
      <w:pPr>
        <w:pStyle w:val="BodyText4"/>
        <w:spacing w:after="240"/>
        <w:rPr>
          <w:rFonts w:ascii="Lucida Bright" w:hAnsi="Lucida Bright"/>
        </w:rPr>
      </w:pPr>
      <w:r w:rsidRPr="00F40EBE">
        <w:rPr>
          <w:rFonts w:ascii="Lucida Bright" w:hAnsi="Lucida Bright"/>
        </w:rPr>
        <w:t>Discharges eligible for authorization by this general permit may alternatively be authorized by an individual permit a</w:t>
      </w:r>
      <w:r w:rsidR="00FC19BE" w:rsidRPr="00F40EBE">
        <w:rPr>
          <w:rFonts w:ascii="Lucida Bright" w:hAnsi="Lucida Bright"/>
        </w:rPr>
        <w:t>ccording to 30 TAC</w:t>
      </w:r>
      <w:r w:rsidRPr="00F40EBE">
        <w:rPr>
          <w:rFonts w:ascii="Lucida Bright" w:hAnsi="Lucida Bright"/>
        </w:rPr>
        <w:t xml:space="preserve"> Chapter 305, </w:t>
      </w:r>
      <w:r w:rsidRPr="00F40EBE">
        <w:rPr>
          <w:rFonts w:ascii="Lucida Bright" w:hAnsi="Lucida Bright"/>
          <w:i/>
        </w:rPr>
        <w:t>Consolidated Permits</w:t>
      </w:r>
      <w:r w:rsidRPr="00F40EBE">
        <w:rPr>
          <w:rFonts w:ascii="Lucida Bright" w:hAnsi="Lucida Bright"/>
        </w:rPr>
        <w:t>.</w:t>
      </w:r>
    </w:p>
    <w:p w14:paraId="2C011DEF" w14:textId="77777777" w:rsidR="00614D8B" w:rsidRPr="00F40EBE" w:rsidRDefault="00294EDB" w:rsidP="003B6E58">
      <w:pPr>
        <w:pStyle w:val="BodyText4"/>
        <w:spacing w:after="240"/>
        <w:rPr>
          <w:rFonts w:ascii="Lucida Bright" w:hAnsi="Lucida Bright"/>
        </w:rPr>
      </w:pPr>
      <w:r w:rsidRPr="00F40EBE">
        <w:rPr>
          <w:rFonts w:ascii="Lucida Bright" w:hAnsi="Lucida Bright"/>
        </w:rPr>
        <w:t>When an individual permit is issued for a discharge, that is currently authorized under this general permit, the permittee shall submit a NOT to the executive director.</w:t>
      </w:r>
    </w:p>
    <w:p w14:paraId="41E61877" w14:textId="77777777" w:rsidR="0095218E" w:rsidRPr="00F40EBE" w:rsidRDefault="00294EDB" w:rsidP="003B6E58">
      <w:pPr>
        <w:pStyle w:val="BodyText4"/>
        <w:spacing w:after="240"/>
        <w:rPr>
          <w:rFonts w:ascii="Lucida Bright" w:hAnsi="Lucida Bright"/>
        </w:rPr>
      </w:pPr>
      <w:r w:rsidRPr="00F40EBE">
        <w:rPr>
          <w:rFonts w:ascii="Lucida Bright" w:hAnsi="Lucida Bright"/>
        </w:rPr>
        <w:lastRenderedPageBreak/>
        <w:t>Discharges from facilities currently authorized by an individual permit or another general permit, may only be authorized under this TPDES general permit if the following conditions are met:</w:t>
      </w:r>
    </w:p>
    <w:p w14:paraId="33456160" w14:textId="77777777" w:rsidR="00294EDB" w:rsidRPr="00F40EBE" w:rsidRDefault="00294EDB" w:rsidP="00BF3BDB">
      <w:pPr>
        <w:pStyle w:val="ListParagraph"/>
        <w:numPr>
          <w:ilvl w:val="1"/>
          <w:numId w:val="15"/>
        </w:numPr>
        <w:spacing w:after="240"/>
        <w:ind w:left="2160" w:hanging="720"/>
        <w:rPr>
          <w:rFonts w:ascii="Lucida Bright" w:hAnsi="Lucida Bright"/>
          <w:szCs w:val="22"/>
        </w:rPr>
      </w:pPr>
      <w:r w:rsidRPr="00F40EBE">
        <w:rPr>
          <w:rFonts w:ascii="Lucida Bright" w:hAnsi="Lucida Bright"/>
          <w:szCs w:val="22"/>
        </w:rPr>
        <w:t>the discharges meet the applicability and eligibility requirements for coverage under this general permit;</w:t>
      </w:r>
    </w:p>
    <w:p w14:paraId="07B5790B" w14:textId="77777777" w:rsidR="00294EDB" w:rsidRPr="00F40EBE" w:rsidRDefault="00294EDB" w:rsidP="00BF3BDB">
      <w:pPr>
        <w:pStyle w:val="ListParagraph"/>
        <w:numPr>
          <w:ilvl w:val="1"/>
          <w:numId w:val="15"/>
        </w:numPr>
        <w:spacing w:after="240"/>
        <w:ind w:left="2160" w:hanging="720"/>
        <w:rPr>
          <w:rFonts w:ascii="Lucida Bright" w:hAnsi="Lucida Bright"/>
          <w:szCs w:val="22"/>
        </w:rPr>
      </w:pPr>
      <w:r w:rsidRPr="00F40EBE">
        <w:rPr>
          <w:rFonts w:ascii="Lucida Bright" w:hAnsi="Lucida Bright"/>
          <w:szCs w:val="22"/>
        </w:rPr>
        <w:t>the current individual permit does not contain numeric water quality-based effluent limitations for the discharge that are more stringent than the numeric effluent limitations in this general permit or the current individual permit does not contain numeric effluent limitations that are not included in the general permit unless the discharges that resulted in the limitations have ceased and any contamination that resulted in these limitations is removed or remediated;</w:t>
      </w:r>
    </w:p>
    <w:p w14:paraId="57F15451" w14:textId="77777777" w:rsidR="00294EDB" w:rsidRPr="00F40EBE" w:rsidRDefault="00294EDB" w:rsidP="00BF3BDB">
      <w:pPr>
        <w:pStyle w:val="ListParagraph"/>
        <w:numPr>
          <w:ilvl w:val="1"/>
          <w:numId w:val="15"/>
        </w:numPr>
        <w:spacing w:after="240"/>
        <w:ind w:left="2160" w:hanging="720"/>
        <w:rPr>
          <w:rFonts w:ascii="Lucida Bright" w:hAnsi="Lucida Bright"/>
          <w:szCs w:val="22"/>
        </w:rPr>
      </w:pPr>
      <w:r w:rsidRPr="00F40EBE">
        <w:rPr>
          <w:rFonts w:ascii="Lucida Bright" w:hAnsi="Lucida Bright"/>
          <w:szCs w:val="22"/>
        </w:rPr>
        <w:t>the executive director has not determined that continued coverage under an individual permit is required based on consideration of a TMDL, TMDL Implementation Plan, anti-backsliding requirements, history of substantive non-compliance, or other site-specific considerations;</w:t>
      </w:r>
    </w:p>
    <w:p w14:paraId="603C7F8A" w14:textId="77777777" w:rsidR="00294EDB" w:rsidRPr="00F40EBE" w:rsidRDefault="00294EDB" w:rsidP="00BF3BDB">
      <w:pPr>
        <w:pStyle w:val="ListParagraph"/>
        <w:numPr>
          <w:ilvl w:val="1"/>
          <w:numId w:val="15"/>
        </w:numPr>
        <w:spacing w:after="240"/>
        <w:ind w:left="2160" w:hanging="720"/>
        <w:rPr>
          <w:rFonts w:ascii="Lucida Bright" w:hAnsi="Lucida Bright"/>
          <w:szCs w:val="22"/>
        </w:rPr>
      </w:pPr>
      <w:r w:rsidRPr="00F40EBE">
        <w:rPr>
          <w:rFonts w:ascii="Lucida Bright" w:hAnsi="Lucida Bright"/>
          <w:szCs w:val="22"/>
        </w:rPr>
        <w:t xml:space="preserve">a previous application or permit for the discharge was not denied, terminated, or revoked by the executive director </w:t>
      </w:r>
      <w:proofErr w:type="gramStart"/>
      <w:r w:rsidRPr="00F40EBE">
        <w:rPr>
          <w:rFonts w:ascii="Lucida Bright" w:hAnsi="Lucida Bright"/>
          <w:szCs w:val="22"/>
        </w:rPr>
        <w:t>as a result of</w:t>
      </w:r>
      <w:proofErr w:type="gramEnd"/>
      <w:r w:rsidRPr="00F40EBE">
        <w:rPr>
          <w:rFonts w:ascii="Lucida Bright" w:hAnsi="Lucida Bright"/>
          <w:szCs w:val="22"/>
        </w:rPr>
        <w:t xml:space="preserve"> enforcement or water quality related concerns. The executive director may provide a waiver to this provision based on new circumstances at the facility, or if there is a new facility owner or operator; and </w:t>
      </w:r>
    </w:p>
    <w:p w14:paraId="0BF5C25A" w14:textId="77777777" w:rsidR="0095218E" w:rsidRPr="00F40EBE" w:rsidRDefault="00294EDB" w:rsidP="00BF3BDB">
      <w:pPr>
        <w:pStyle w:val="ListParagraph"/>
        <w:numPr>
          <w:ilvl w:val="1"/>
          <w:numId w:val="15"/>
        </w:numPr>
        <w:spacing w:after="240"/>
        <w:ind w:left="2160" w:hanging="720"/>
        <w:rPr>
          <w:rFonts w:ascii="Lucida Bright" w:hAnsi="Lucida Bright"/>
          <w:szCs w:val="22"/>
        </w:rPr>
      </w:pPr>
      <w:r w:rsidRPr="00F40EBE">
        <w:rPr>
          <w:rFonts w:ascii="Lucida Bright" w:hAnsi="Lucida Bright"/>
          <w:szCs w:val="22"/>
        </w:rPr>
        <w:t>the applicant requests cancellation of the existing TPDES individual permit within 30 days after notice that authorization under this general permit is effective.</w:t>
      </w:r>
    </w:p>
    <w:p w14:paraId="6E2DBBC7" w14:textId="77777777" w:rsidR="0095218E" w:rsidRPr="00F40EBE" w:rsidRDefault="0095218E" w:rsidP="003B6E58">
      <w:pPr>
        <w:pStyle w:val="BodyText4"/>
        <w:spacing w:after="240"/>
        <w:rPr>
          <w:rFonts w:ascii="Lucida Bright" w:hAnsi="Lucida Bright"/>
        </w:rPr>
      </w:pPr>
      <w:r w:rsidRPr="00F40EBE">
        <w:rPr>
          <w:rFonts w:ascii="Lucida Bright" w:hAnsi="Lucida Bright"/>
        </w:rPr>
        <w:t xml:space="preserve">Discharges from new outfalls at facilities authorized under a TPDES individual permit, or under a </w:t>
      </w:r>
      <w:r w:rsidR="008F7806" w:rsidRPr="00F40EBE">
        <w:rPr>
          <w:rFonts w:ascii="Lucida Bright" w:hAnsi="Lucida Bright"/>
        </w:rPr>
        <w:t>different</w:t>
      </w:r>
      <w:r w:rsidRPr="00F40EBE">
        <w:rPr>
          <w:rFonts w:ascii="Lucida Bright" w:hAnsi="Lucida Bright"/>
        </w:rPr>
        <w:t xml:space="preserve"> TPDES general permit, may be authorized under this general permit if the following conditions are met:</w:t>
      </w:r>
    </w:p>
    <w:p w14:paraId="6B89AD43" w14:textId="4802BFF6" w:rsidR="00294EDB" w:rsidRPr="00F40EBE" w:rsidRDefault="00294EDB" w:rsidP="00BF3BDB">
      <w:pPr>
        <w:pStyle w:val="ListParagraph"/>
        <w:numPr>
          <w:ilvl w:val="1"/>
          <w:numId w:val="16"/>
        </w:numPr>
        <w:spacing w:after="240"/>
        <w:ind w:left="2160" w:hanging="720"/>
        <w:rPr>
          <w:rFonts w:ascii="Lucida Bright" w:hAnsi="Lucida Bright"/>
          <w:szCs w:val="22"/>
        </w:rPr>
      </w:pPr>
      <w:r w:rsidRPr="00F40EBE">
        <w:rPr>
          <w:rFonts w:ascii="Lucida Bright" w:hAnsi="Lucida Bright"/>
          <w:szCs w:val="22"/>
        </w:rPr>
        <w:t>the proposed discharges meet the applicability and eligibility requirements for coverage under this general permit;</w:t>
      </w:r>
    </w:p>
    <w:p w14:paraId="1BC8D9CE" w14:textId="77777777" w:rsidR="00294EDB" w:rsidRPr="00F40EBE" w:rsidRDefault="00294EDB" w:rsidP="00BF3BDB">
      <w:pPr>
        <w:pStyle w:val="ListParagraph"/>
        <w:numPr>
          <w:ilvl w:val="1"/>
          <w:numId w:val="16"/>
        </w:numPr>
        <w:spacing w:after="240"/>
        <w:ind w:left="2160" w:hanging="720"/>
        <w:rPr>
          <w:rFonts w:ascii="Lucida Bright" w:hAnsi="Lucida Bright"/>
          <w:szCs w:val="22"/>
        </w:rPr>
      </w:pPr>
      <w:r w:rsidRPr="00F40EBE">
        <w:rPr>
          <w:rFonts w:ascii="Lucida Bright" w:hAnsi="Lucida Bright"/>
          <w:szCs w:val="22"/>
        </w:rPr>
        <w:t>the current individual permit does not contain numeric water quality-based effluent limitations that are more stringent than the numeric effluent limitation</w:t>
      </w:r>
      <w:r w:rsidR="00E47221" w:rsidRPr="00F40EBE">
        <w:rPr>
          <w:rFonts w:ascii="Lucida Bright" w:hAnsi="Lucida Bright"/>
          <w:szCs w:val="22"/>
        </w:rPr>
        <w:t>s</w:t>
      </w:r>
      <w:r w:rsidRPr="00F40EBE">
        <w:rPr>
          <w:rFonts w:ascii="Lucida Bright" w:hAnsi="Lucida Bright"/>
          <w:szCs w:val="22"/>
        </w:rPr>
        <w:t xml:space="preserve"> in this general permit or the current individual permit does not contain numeric effluent limitations that are not included in the general permit unless the discharges that resulted in the limitations have ceased and any contamination that resulted in these limitations is removed or remediated;</w:t>
      </w:r>
    </w:p>
    <w:p w14:paraId="03586E0F" w14:textId="77777777" w:rsidR="00294EDB" w:rsidRPr="00F40EBE" w:rsidRDefault="00294EDB" w:rsidP="00BF3BDB">
      <w:pPr>
        <w:pStyle w:val="ListParagraph"/>
        <w:numPr>
          <w:ilvl w:val="1"/>
          <w:numId w:val="16"/>
        </w:numPr>
        <w:spacing w:after="240"/>
        <w:ind w:left="2160" w:hanging="720"/>
        <w:rPr>
          <w:rFonts w:ascii="Lucida Bright" w:hAnsi="Lucida Bright"/>
          <w:szCs w:val="22"/>
        </w:rPr>
      </w:pPr>
      <w:r w:rsidRPr="00F40EBE">
        <w:rPr>
          <w:rFonts w:ascii="Lucida Bright" w:hAnsi="Lucida Bright"/>
          <w:szCs w:val="22"/>
        </w:rPr>
        <w:lastRenderedPageBreak/>
        <w:t>the executive director has not determined that coverage under an individual permit is required based on consideration of a TMDL, TMDL Implementation Plan, history of substantive non-compliance, or other site-specific considerations; and</w:t>
      </w:r>
    </w:p>
    <w:p w14:paraId="7282EE18" w14:textId="77777777" w:rsidR="0095218E" w:rsidRPr="00F40EBE" w:rsidRDefault="00294EDB" w:rsidP="00BF3BDB">
      <w:pPr>
        <w:pStyle w:val="ListParagraph"/>
        <w:numPr>
          <w:ilvl w:val="1"/>
          <w:numId w:val="16"/>
        </w:numPr>
        <w:spacing w:after="240"/>
        <w:ind w:left="2160" w:hanging="720"/>
        <w:rPr>
          <w:rFonts w:ascii="Lucida Bright" w:hAnsi="Lucida Bright"/>
          <w:szCs w:val="22"/>
        </w:rPr>
      </w:pPr>
      <w:r w:rsidRPr="00F40EBE">
        <w:rPr>
          <w:rFonts w:ascii="Lucida Bright" w:hAnsi="Lucida Bright"/>
          <w:szCs w:val="22"/>
        </w:rPr>
        <w:t xml:space="preserve">a previous application or permit for the proposed discharge has not been denied, terminated, or revoked by the executive director </w:t>
      </w:r>
      <w:proofErr w:type="gramStart"/>
      <w:r w:rsidRPr="00F40EBE">
        <w:rPr>
          <w:rFonts w:ascii="Lucida Bright" w:hAnsi="Lucida Bright"/>
          <w:szCs w:val="22"/>
        </w:rPr>
        <w:t>as a result of</w:t>
      </w:r>
      <w:proofErr w:type="gramEnd"/>
      <w:r w:rsidRPr="00F40EBE">
        <w:rPr>
          <w:rFonts w:ascii="Lucida Bright" w:hAnsi="Lucida Bright"/>
          <w:szCs w:val="22"/>
        </w:rPr>
        <w:t xml:space="preserve"> enforcement or water quality related concerns. The executive director may provide a waiver to this provision based on new circumstances at the facility, or if there is a new facility owner or operator.</w:t>
      </w:r>
    </w:p>
    <w:p w14:paraId="23F4F4D9" w14:textId="77777777" w:rsidR="00F02AB0" w:rsidRPr="00F40EBE" w:rsidRDefault="00C83451" w:rsidP="001E309B">
      <w:pPr>
        <w:pStyle w:val="Heading2"/>
      </w:pPr>
      <w:bookmarkStart w:id="14" w:name="_Toc469391223"/>
      <w:bookmarkStart w:id="15" w:name="_Toc502301863"/>
      <w:r w:rsidRPr="00F40EBE">
        <w:t>Section F.</w:t>
      </w:r>
      <w:r w:rsidRPr="00F40EBE">
        <w:tab/>
      </w:r>
      <w:r w:rsidR="0095218E" w:rsidRPr="00F40EBE">
        <w:t>Permit Expiration</w:t>
      </w:r>
      <w:bookmarkEnd w:id="14"/>
      <w:bookmarkEnd w:id="15"/>
    </w:p>
    <w:p w14:paraId="0761F27E" w14:textId="6DF8E225" w:rsidR="00063BEC" w:rsidRPr="00F40EBE" w:rsidRDefault="0087410C" w:rsidP="00C83451">
      <w:pPr>
        <w:pStyle w:val="BodyText4"/>
        <w:numPr>
          <w:ilvl w:val="4"/>
          <w:numId w:val="19"/>
        </w:numPr>
        <w:spacing w:after="240"/>
        <w:rPr>
          <w:rFonts w:ascii="Lucida Bright" w:hAnsi="Lucida Bright"/>
        </w:rPr>
      </w:pPr>
      <w:r w:rsidRPr="00F40EBE">
        <w:rPr>
          <w:rFonts w:ascii="Lucida Bright" w:hAnsi="Lucida Bright"/>
        </w:rPr>
        <w:t>This general permit is effective for five years from the effective date. Authorizations for discharge under the provisions of this general permit may be issued until the expiration date of the general permit. This general permit may be amended, revoked, or cancelled by the commission after notice and comment as provided by 30 TAC §§</w:t>
      </w:r>
      <w:r w:rsidR="00CE2A33" w:rsidRPr="00F40EBE">
        <w:rPr>
          <w:rFonts w:ascii="Lucida Bright" w:hAnsi="Lucida Bright"/>
        </w:rPr>
        <w:t xml:space="preserve"> </w:t>
      </w:r>
      <w:r w:rsidRPr="00F40EBE">
        <w:rPr>
          <w:rFonts w:ascii="Lucida Bright" w:hAnsi="Lucida Bright"/>
        </w:rPr>
        <w:t xml:space="preserve">205.3, </w:t>
      </w:r>
      <w:r w:rsidRPr="00F40EBE">
        <w:rPr>
          <w:rFonts w:ascii="Lucida Bright" w:hAnsi="Lucida Bright"/>
          <w:i/>
        </w:rPr>
        <w:t>Public Notice, Public Meetings, and Public Comment</w:t>
      </w:r>
      <w:r w:rsidR="000D0A48" w:rsidRPr="00F40EBE">
        <w:rPr>
          <w:rFonts w:ascii="Lucida Bright" w:hAnsi="Lucida Bright"/>
          <w:i/>
        </w:rPr>
        <w:t>,</w:t>
      </w:r>
      <w:r w:rsidRPr="00F40EBE">
        <w:rPr>
          <w:rFonts w:ascii="Lucida Bright" w:hAnsi="Lucida Bright"/>
        </w:rPr>
        <w:t xml:space="preserve"> and 205.5, </w:t>
      </w:r>
      <w:r w:rsidRPr="00F40EBE">
        <w:rPr>
          <w:rFonts w:ascii="Lucida Bright" w:hAnsi="Lucida Bright"/>
          <w:i/>
        </w:rPr>
        <w:t>Permit Duration, Amendment, and Renewal</w:t>
      </w:r>
      <w:r w:rsidRPr="00F40EBE">
        <w:rPr>
          <w:rFonts w:ascii="Lucida Bright" w:hAnsi="Lucida Bright"/>
        </w:rPr>
        <w:t>.</w:t>
      </w:r>
    </w:p>
    <w:p w14:paraId="53A06E17" w14:textId="51E12E8C" w:rsidR="00F02AB0" w:rsidRPr="00F40EBE" w:rsidRDefault="0087410C" w:rsidP="003B6E58">
      <w:pPr>
        <w:pStyle w:val="BodyText4"/>
        <w:spacing w:after="240"/>
        <w:rPr>
          <w:rFonts w:ascii="Lucida Bright" w:hAnsi="Lucida Bright"/>
        </w:rPr>
      </w:pPr>
      <w:r w:rsidRPr="00F40EBE">
        <w:rPr>
          <w:rFonts w:ascii="Lucida Bright" w:hAnsi="Lucida Bright"/>
        </w:rPr>
        <w:t xml:space="preserve">If the executive director proposes to reissue this general permit before the expiration date, the general permit </w:t>
      </w:r>
      <w:r w:rsidR="000C762F" w:rsidRPr="00F40EBE">
        <w:rPr>
          <w:rFonts w:ascii="Lucida Bright" w:hAnsi="Lucida Bright"/>
        </w:rPr>
        <w:t>shall</w:t>
      </w:r>
      <w:r w:rsidRPr="00F40EBE">
        <w:rPr>
          <w:rFonts w:ascii="Lucida Bright" w:hAnsi="Lucida Bright"/>
        </w:rPr>
        <w:t xml:space="preserve"> remain in effect after the expiration date for those existing discharges covered by the general permit in accordance with 30 TAC Chapter 205. The general permit will remain in effect for these dischargers until the commission takes final action on the proposal to reissue this general permit. No new NOIs will be </w:t>
      </w:r>
      <w:r w:rsidR="004F2814" w:rsidRPr="00F40EBE">
        <w:rPr>
          <w:rFonts w:ascii="Lucida Bright" w:hAnsi="Lucida Bright"/>
        </w:rPr>
        <w:t xml:space="preserve">processed by the executive director </w:t>
      </w:r>
      <w:r w:rsidRPr="00F40EBE">
        <w:rPr>
          <w:rFonts w:ascii="Lucida Bright" w:hAnsi="Lucida Bright"/>
        </w:rPr>
        <w:t xml:space="preserve">and </w:t>
      </w:r>
      <w:r w:rsidR="004F2814" w:rsidRPr="00F40EBE">
        <w:rPr>
          <w:rFonts w:ascii="Lucida Bright" w:hAnsi="Lucida Bright"/>
        </w:rPr>
        <w:t xml:space="preserve">no </w:t>
      </w:r>
      <w:r w:rsidRPr="00F40EBE">
        <w:rPr>
          <w:rFonts w:ascii="Lucida Bright" w:hAnsi="Lucida Bright"/>
        </w:rPr>
        <w:t>new authorizations will be issued under this general permit after the expiration date of the general permit or after the effective date of an amended and re-issued general permit.</w:t>
      </w:r>
    </w:p>
    <w:p w14:paraId="4CAC4989" w14:textId="77777777" w:rsidR="00F02AB0" w:rsidRPr="00F40EBE" w:rsidRDefault="0087410C" w:rsidP="003B6E58">
      <w:pPr>
        <w:pStyle w:val="BodyText4"/>
        <w:spacing w:after="240"/>
        <w:rPr>
          <w:rFonts w:ascii="Lucida Bright" w:hAnsi="Lucida Bright"/>
        </w:rPr>
      </w:pPr>
      <w:r w:rsidRPr="00F40EBE">
        <w:rPr>
          <w:rFonts w:ascii="Lucida Bright" w:hAnsi="Lucida Bright"/>
        </w:rPr>
        <w:t>Upon issuance of a renewed or amended general permit, all facilities, including those covered under the expired general permi</w:t>
      </w:r>
      <w:r w:rsidR="005D7409" w:rsidRPr="00F40EBE">
        <w:rPr>
          <w:rFonts w:ascii="Lucida Bright" w:hAnsi="Lucida Bright"/>
        </w:rPr>
        <w:t>t, will be required to submit a</w:t>
      </w:r>
      <w:r w:rsidRPr="00F40EBE">
        <w:rPr>
          <w:rFonts w:ascii="Lucida Bright" w:hAnsi="Lucida Bright"/>
        </w:rPr>
        <w:t xml:space="preserve"> NOI according to the requirements of the new general permit or obtain coverage under an individual permit for those discharges.</w:t>
      </w:r>
    </w:p>
    <w:p w14:paraId="088DFD2A" w14:textId="77777777" w:rsidR="002066F9" w:rsidRPr="00F40EBE" w:rsidRDefault="0087410C" w:rsidP="00992317">
      <w:pPr>
        <w:pStyle w:val="BodyText4"/>
        <w:spacing w:after="480"/>
        <w:rPr>
          <w:rFonts w:ascii="Lucida Bright" w:hAnsi="Lucida Bright"/>
        </w:rPr>
      </w:pPr>
      <w:r w:rsidRPr="00F40EBE">
        <w:rPr>
          <w:rFonts w:ascii="Lucida Bright" w:hAnsi="Lucida Bright"/>
        </w:rPr>
        <w:t>According to 30 TAC §</w:t>
      </w:r>
      <w:r w:rsidR="00CE2A33" w:rsidRPr="00F40EBE">
        <w:rPr>
          <w:rFonts w:ascii="Lucida Bright" w:hAnsi="Lucida Bright"/>
        </w:rPr>
        <w:t xml:space="preserve"> </w:t>
      </w:r>
      <w:r w:rsidRPr="00F40EBE">
        <w:rPr>
          <w:rFonts w:ascii="Lucida Bright" w:hAnsi="Lucida Bright"/>
        </w:rPr>
        <w:t xml:space="preserve">205.5(d), </w:t>
      </w:r>
      <w:r w:rsidRPr="00F40EBE">
        <w:rPr>
          <w:rFonts w:ascii="Lucida Bright" w:hAnsi="Lucida Bright"/>
          <w:i/>
        </w:rPr>
        <w:t>Permit Duration, Amendment, and Renewal</w:t>
      </w:r>
      <w:r w:rsidRPr="00F40EBE">
        <w:rPr>
          <w:rFonts w:ascii="Lucida Bright" w:hAnsi="Lucida Bright"/>
        </w:rPr>
        <w:t xml:space="preserve">, if the commission does not propose to reissue this general permit at least 90 days before the expiration date, permittees authorized under this general permit </w:t>
      </w:r>
      <w:r w:rsidR="000C762F" w:rsidRPr="00F40EBE">
        <w:rPr>
          <w:rFonts w:ascii="Lucida Bright" w:hAnsi="Lucida Bright"/>
        </w:rPr>
        <w:t>shall</w:t>
      </w:r>
      <w:r w:rsidRPr="00F40EBE">
        <w:rPr>
          <w:rFonts w:ascii="Lucida Bright" w:hAnsi="Lucida Bright"/>
        </w:rPr>
        <w:t xml:space="preserve"> submit an application for an individual or alternative general permit before the expiration date. If the application for an individual or alternative general permit is submitted before the general permit expiration date, authorization under this expiring general </w:t>
      </w:r>
      <w:r w:rsidRPr="00F40EBE">
        <w:rPr>
          <w:rFonts w:ascii="Lucida Bright" w:hAnsi="Lucida Bright"/>
        </w:rPr>
        <w:lastRenderedPageBreak/>
        <w:t xml:space="preserve">permit remains in effect until the issuance or denial of an individual </w:t>
      </w:r>
      <w:r w:rsidR="004F2814" w:rsidRPr="00F40EBE">
        <w:rPr>
          <w:rFonts w:ascii="Lucida Bright" w:hAnsi="Lucida Bright"/>
        </w:rPr>
        <w:t xml:space="preserve">permit </w:t>
      </w:r>
      <w:r w:rsidRPr="00F40EBE">
        <w:rPr>
          <w:rFonts w:ascii="Lucida Bright" w:hAnsi="Lucida Bright"/>
        </w:rPr>
        <w:t xml:space="preserve">or </w:t>
      </w:r>
      <w:r w:rsidR="004F2814" w:rsidRPr="00F40EBE">
        <w:rPr>
          <w:rFonts w:ascii="Lucida Bright" w:hAnsi="Lucida Bright"/>
        </w:rPr>
        <w:t xml:space="preserve">authorization under an </w:t>
      </w:r>
      <w:r w:rsidRPr="00F40EBE">
        <w:rPr>
          <w:rFonts w:ascii="Lucida Bright" w:hAnsi="Lucida Bright"/>
        </w:rPr>
        <w:t>alternative general permit.</w:t>
      </w:r>
    </w:p>
    <w:p w14:paraId="4A35F96B" w14:textId="77777777" w:rsidR="00F02AB0" w:rsidRPr="00F40EBE" w:rsidRDefault="0095218E" w:rsidP="00440020">
      <w:pPr>
        <w:pStyle w:val="Heading1"/>
      </w:pPr>
      <w:bookmarkStart w:id="16" w:name="_Toc469391224"/>
      <w:bookmarkStart w:id="17" w:name="_Toc502301864"/>
      <w:r w:rsidRPr="00F40EBE">
        <w:t>Part III. Permit Requirements</w:t>
      </w:r>
      <w:bookmarkEnd w:id="16"/>
      <w:bookmarkEnd w:id="17"/>
    </w:p>
    <w:p w14:paraId="13AE4A73" w14:textId="77777777" w:rsidR="00F02AB0" w:rsidRPr="00F40EBE" w:rsidRDefault="00C83451" w:rsidP="001E309B">
      <w:pPr>
        <w:pStyle w:val="Heading2"/>
      </w:pPr>
      <w:bookmarkStart w:id="18" w:name="_Toc469391225"/>
      <w:bookmarkStart w:id="19" w:name="_Toc502301865"/>
      <w:r w:rsidRPr="00F40EBE">
        <w:t>Section A.</w:t>
      </w:r>
      <w:r w:rsidRPr="00F40EBE">
        <w:tab/>
      </w:r>
      <w:r w:rsidR="0095218E" w:rsidRPr="00F40EBE">
        <w:t>Effluent Limitations</w:t>
      </w:r>
      <w:bookmarkEnd w:id="18"/>
      <w:bookmarkEnd w:id="19"/>
    </w:p>
    <w:p w14:paraId="206AE9AF" w14:textId="5528B828" w:rsidR="0095218E" w:rsidRPr="00F40EBE" w:rsidRDefault="0095218E" w:rsidP="00C83451">
      <w:pPr>
        <w:pStyle w:val="BodyText4"/>
        <w:numPr>
          <w:ilvl w:val="4"/>
          <w:numId w:val="20"/>
        </w:numPr>
        <w:spacing w:after="240"/>
        <w:rPr>
          <w:rFonts w:ascii="Lucida Bright" w:hAnsi="Lucida Bright"/>
        </w:rPr>
      </w:pPr>
      <w:r w:rsidRPr="00F40EBE">
        <w:rPr>
          <w:rFonts w:ascii="Lucida Bright" w:hAnsi="Lucida Bright"/>
        </w:rPr>
        <w:t xml:space="preserve">Unless specifically exempted from the </w:t>
      </w:r>
      <w:r w:rsidR="008F7806" w:rsidRPr="00F40EBE">
        <w:rPr>
          <w:rFonts w:ascii="Lucida Bright" w:hAnsi="Lucida Bright"/>
        </w:rPr>
        <w:t>NOI,</w:t>
      </w:r>
      <w:r w:rsidRPr="00F40EBE">
        <w:rPr>
          <w:rFonts w:ascii="Lucida Bright" w:hAnsi="Lucida Bright"/>
        </w:rPr>
        <w:t xml:space="preserve"> </w:t>
      </w:r>
      <w:r w:rsidR="008F7806" w:rsidRPr="00F40EBE">
        <w:rPr>
          <w:rFonts w:ascii="Lucida Bright" w:hAnsi="Lucida Bright"/>
        </w:rPr>
        <w:t>under</w:t>
      </w:r>
      <w:r w:rsidRPr="00F40EBE">
        <w:rPr>
          <w:rFonts w:ascii="Lucida Bright" w:hAnsi="Lucida Bright"/>
        </w:rPr>
        <w:t xml:space="preserve"> Part II, Section C.</w:t>
      </w:r>
      <w:r w:rsidR="00CE2A33" w:rsidRPr="00F40EBE">
        <w:rPr>
          <w:rFonts w:ascii="Lucida Bright" w:hAnsi="Lucida Bright"/>
        </w:rPr>
        <w:t>5</w:t>
      </w:r>
      <w:r w:rsidRPr="00F40EBE">
        <w:rPr>
          <w:rFonts w:ascii="Lucida Bright" w:hAnsi="Lucida Bright"/>
        </w:rPr>
        <w:t xml:space="preserve">, </w:t>
      </w:r>
      <w:r w:rsidR="00B14486" w:rsidRPr="00F40EBE">
        <w:rPr>
          <w:rFonts w:ascii="Lucida Bright" w:hAnsi="Lucida Bright"/>
        </w:rPr>
        <w:t xml:space="preserve">waters contaminated by petroleum substances </w:t>
      </w:r>
      <w:r w:rsidRPr="00F40EBE">
        <w:rPr>
          <w:rFonts w:ascii="Lucida Bright" w:hAnsi="Lucida Bright"/>
        </w:rPr>
        <w:t xml:space="preserve">discharged under the authority of this general permit </w:t>
      </w:r>
      <w:r w:rsidR="000C762F" w:rsidRPr="00F40EBE">
        <w:rPr>
          <w:rFonts w:ascii="Lucida Bright" w:hAnsi="Lucida Bright"/>
        </w:rPr>
        <w:t>shall</w:t>
      </w:r>
      <w:r w:rsidRPr="00F40EBE">
        <w:rPr>
          <w:rFonts w:ascii="Lucida Bright" w:hAnsi="Lucida Bright"/>
        </w:rPr>
        <w:t xml:space="preserve"> meet the </w:t>
      </w:r>
      <w:r w:rsidR="003B6E58" w:rsidRPr="00F40EBE">
        <w:rPr>
          <w:rFonts w:ascii="Lucida Bright" w:hAnsi="Lucida Bright"/>
        </w:rPr>
        <w:t>following effluent limitations</w:t>
      </w:r>
      <w:r w:rsidR="00B05B89" w:rsidRPr="00F40EBE">
        <w:rPr>
          <w:rFonts w:ascii="Lucida Bright" w:hAnsi="Lucida Bright"/>
        </w:rPr>
        <w:t>.</w:t>
      </w:r>
    </w:p>
    <w:tbl>
      <w:tblPr>
        <w:tblW w:w="747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070"/>
        <w:gridCol w:w="1080"/>
        <w:gridCol w:w="1980"/>
      </w:tblGrid>
      <w:tr w:rsidR="00DE2787" w:rsidRPr="00F40EBE" w14:paraId="3C04CDBA" w14:textId="77777777" w:rsidTr="00DE2787">
        <w:tc>
          <w:tcPr>
            <w:tcW w:w="2340" w:type="dxa"/>
            <w:tcBorders>
              <w:bottom w:val="double" w:sz="4" w:space="0" w:color="auto"/>
              <w:right w:val="double" w:sz="4" w:space="0" w:color="auto"/>
            </w:tcBorders>
            <w:vAlign w:val="bottom"/>
          </w:tcPr>
          <w:p w14:paraId="40939220" w14:textId="77777777" w:rsidR="00DE2787" w:rsidRPr="00F40EBE" w:rsidRDefault="00DE2787" w:rsidP="00F511B9">
            <w:pPr>
              <w:pStyle w:val="Default"/>
              <w:tabs>
                <w:tab w:val="left" w:pos="720"/>
                <w:tab w:val="left" w:pos="1080"/>
              </w:tabs>
              <w:rPr>
                <w:rFonts w:ascii="Lucida Bright" w:hAnsi="Lucida Bright"/>
                <w:b/>
                <w:color w:val="auto"/>
                <w:sz w:val="22"/>
                <w:szCs w:val="22"/>
              </w:rPr>
            </w:pPr>
            <w:r w:rsidRPr="00F40EBE">
              <w:rPr>
                <w:rFonts w:ascii="Lucida Bright" w:hAnsi="Lucida Bright"/>
                <w:b/>
                <w:color w:val="auto"/>
                <w:sz w:val="22"/>
                <w:szCs w:val="22"/>
              </w:rPr>
              <w:t>Parameter</w:t>
            </w:r>
          </w:p>
        </w:tc>
        <w:tc>
          <w:tcPr>
            <w:tcW w:w="2070" w:type="dxa"/>
            <w:tcBorders>
              <w:left w:val="double" w:sz="4" w:space="0" w:color="auto"/>
              <w:bottom w:val="double" w:sz="4" w:space="0" w:color="auto"/>
              <w:right w:val="double" w:sz="4" w:space="0" w:color="auto"/>
            </w:tcBorders>
            <w:vAlign w:val="bottom"/>
          </w:tcPr>
          <w:p w14:paraId="237F3BF9" w14:textId="77777777" w:rsidR="00DE2787" w:rsidRPr="00F40EBE" w:rsidRDefault="00DE2787" w:rsidP="00B915DF">
            <w:pPr>
              <w:pStyle w:val="Default"/>
              <w:tabs>
                <w:tab w:val="left" w:pos="720"/>
                <w:tab w:val="left" w:pos="1080"/>
              </w:tabs>
              <w:jc w:val="center"/>
              <w:rPr>
                <w:rFonts w:ascii="Lucida Bright" w:hAnsi="Lucida Bright"/>
                <w:b/>
                <w:color w:val="auto"/>
                <w:sz w:val="22"/>
                <w:szCs w:val="22"/>
              </w:rPr>
            </w:pPr>
            <w:r w:rsidRPr="00F40EBE">
              <w:rPr>
                <w:rFonts w:ascii="Lucida Bright" w:hAnsi="Lucida Bright"/>
                <w:b/>
                <w:color w:val="auto"/>
                <w:sz w:val="22"/>
                <w:szCs w:val="22"/>
              </w:rPr>
              <w:t>Daily Maximum Limitations</w:t>
            </w:r>
          </w:p>
        </w:tc>
        <w:tc>
          <w:tcPr>
            <w:tcW w:w="1080" w:type="dxa"/>
            <w:tcBorders>
              <w:left w:val="double" w:sz="4" w:space="0" w:color="auto"/>
              <w:bottom w:val="double" w:sz="4" w:space="0" w:color="auto"/>
              <w:right w:val="double" w:sz="4" w:space="0" w:color="auto"/>
            </w:tcBorders>
            <w:vAlign w:val="bottom"/>
          </w:tcPr>
          <w:p w14:paraId="632C8E34" w14:textId="77777777" w:rsidR="00DE2787" w:rsidRPr="00F40EBE" w:rsidRDefault="00DE2787" w:rsidP="00043FE1">
            <w:pPr>
              <w:pStyle w:val="Default"/>
              <w:tabs>
                <w:tab w:val="left" w:pos="720"/>
                <w:tab w:val="left" w:pos="1080"/>
              </w:tabs>
              <w:jc w:val="center"/>
              <w:rPr>
                <w:rFonts w:ascii="Lucida Bright" w:hAnsi="Lucida Bright"/>
                <w:b/>
                <w:color w:val="auto"/>
                <w:sz w:val="22"/>
                <w:szCs w:val="22"/>
              </w:rPr>
            </w:pPr>
            <w:r w:rsidRPr="00F40EBE">
              <w:rPr>
                <w:rFonts w:ascii="Lucida Bright" w:hAnsi="Lucida Bright"/>
                <w:b/>
                <w:color w:val="auto"/>
                <w:sz w:val="22"/>
                <w:szCs w:val="22"/>
              </w:rPr>
              <w:t>Sample Type</w:t>
            </w:r>
          </w:p>
        </w:tc>
        <w:tc>
          <w:tcPr>
            <w:tcW w:w="1980" w:type="dxa"/>
            <w:tcBorders>
              <w:left w:val="double" w:sz="4" w:space="0" w:color="auto"/>
              <w:bottom w:val="double" w:sz="4" w:space="0" w:color="auto"/>
            </w:tcBorders>
            <w:vAlign w:val="bottom"/>
          </w:tcPr>
          <w:p w14:paraId="3F585D6C" w14:textId="77777777" w:rsidR="00DE2787" w:rsidRPr="00F40EBE" w:rsidRDefault="00DE2787" w:rsidP="002A7E03">
            <w:pPr>
              <w:pStyle w:val="Default"/>
              <w:tabs>
                <w:tab w:val="left" w:pos="720"/>
                <w:tab w:val="left" w:pos="1080"/>
              </w:tabs>
              <w:rPr>
                <w:rFonts w:ascii="Lucida Bright" w:hAnsi="Lucida Bright"/>
                <w:b/>
                <w:color w:val="auto"/>
                <w:sz w:val="22"/>
                <w:szCs w:val="22"/>
              </w:rPr>
            </w:pPr>
            <w:r w:rsidRPr="00F40EBE">
              <w:rPr>
                <w:rFonts w:ascii="Lucida Bright" w:hAnsi="Lucida Bright"/>
                <w:b/>
                <w:color w:val="auto"/>
                <w:sz w:val="22"/>
                <w:szCs w:val="22"/>
              </w:rPr>
              <w:t>Monitoring Frequency</w:t>
            </w:r>
          </w:p>
        </w:tc>
      </w:tr>
      <w:tr w:rsidR="00DE2787" w:rsidRPr="00F40EBE" w14:paraId="58267324" w14:textId="77777777" w:rsidTr="00DE2787">
        <w:tc>
          <w:tcPr>
            <w:tcW w:w="2340" w:type="dxa"/>
            <w:tcBorders>
              <w:top w:val="double" w:sz="4" w:space="0" w:color="auto"/>
            </w:tcBorders>
            <w:vAlign w:val="bottom"/>
          </w:tcPr>
          <w:p w14:paraId="1F553C14"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Total Petroleum Hydrocarbons (1)</w:t>
            </w:r>
          </w:p>
        </w:tc>
        <w:tc>
          <w:tcPr>
            <w:tcW w:w="2070" w:type="dxa"/>
            <w:tcBorders>
              <w:top w:val="double" w:sz="4" w:space="0" w:color="auto"/>
            </w:tcBorders>
            <w:vAlign w:val="bottom"/>
          </w:tcPr>
          <w:p w14:paraId="10C30237"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15 mg/L</w:t>
            </w:r>
          </w:p>
        </w:tc>
        <w:tc>
          <w:tcPr>
            <w:tcW w:w="1080" w:type="dxa"/>
            <w:tcBorders>
              <w:top w:val="double" w:sz="4" w:space="0" w:color="auto"/>
            </w:tcBorders>
            <w:vAlign w:val="bottom"/>
          </w:tcPr>
          <w:p w14:paraId="2438A9CF"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tcBorders>
              <w:top w:val="double" w:sz="4" w:space="0" w:color="auto"/>
            </w:tcBorders>
            <w:vAlign w:val="bottom"/>
          </w:tcPr>
          <w:p w14:paraId="2CD73C06"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 (2)</w:t>
            </w:r>
          </w:p>
        </w:tc>
      </w:tr>
      <w:tr w:rsidR="00DE2787" w:rsidRPr="00F40EBE" w14:paraId="350A919B" w14:textId="77777777" w:rsidTr="00DE2787">
        <w:tc>
          <w:tcPr>
            <w:tcW w:w="2340" w:type="dxa"/>
            <w:vAlign w:val="bottom"/>
          </w:tcPr>
          <w:p w14:paraId="561C186C"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Total Lead (3)</w:t>
            </w:r>
          </w:p>
        </w:tc>
        <w:tc>
          <w:tcPr>
            <w:tcW w:w="2070" w:type="dxa"/>
            <w:vAlign w:val="bottom"/>
          </w:tcPr>
          <w:p w14:paraId="0978DC62"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0.10 mg/L</w:t>
            </w:r>
          </w:p>
        </w:tc>
        <w:tc>
          <w:tcPr>
            <w:tcW w:w="1080" w:type="dxa"/>
            <w:vAlign w:val="bottom"/>
          </w:tcPr>
          <w:p w14:paraId="7CAB5345"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53A67CB2"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 (4)</w:t>
            </w:r>
          </w:p>
        </w:tc>
      </w:tr>
      <w:tr w:rsidR="00DE2787" w:rsidRPr="00F40EBE" w14:paraId="0682DF16" w14:textId="77777777" w:rsidTr="00DE2787">
        <w:tc>
          <w:tcPr>
            <w:tcW w:w="2340" w:type="dxa"/>
            <w:vAlign w:val="bottom"/>
          </w:tcPr>
          <w:p w14:paraId="7180B216"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Total Lead (3)</w:t>
            </w:r>
          </w:p>
        </w:tc>
        <w:tc>
          <w:tcPr>
            <w:tcW w:w="2070" w:type="dxa"/>
            <w:vAlign w:val="bottom"/>
          </w:tcPr>
          <w:p w14:paraId="46961DC3"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0.02 mg/L</w:t>
            </w:r>
          </w:p>
        </w:tc>
        <w:tc>
          <w:tcPr>
            <w:tcW w:w="1080" w:type="dxa"/>
            <w:vAlign w:val="bottom"/>
          </w:tcPr>
          <w:p w14:paraId="08009889"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19E87951"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 (4)</w:t>
            </w:r>
          </w:p>
        </w:tc>
      </w:tr>
      <w:tr w:rsidR="00DE2787" w:rsidRPr="00F40EBE" w14:paraId="2C07C959" w14:textId="77777777" w:rsidTr="00DE2787">
        <w:tc>
          <w:tcPr>
            <w:tcW w:w="2340" w:type="dxa"/>
            <w:vAlign w:val="bottom"/>
          </w:tcPr>
          <w:p w14:paraId="65B50D7B"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Benzene</w:t>
            </w:r>
          </w:p>
        </w:tc>
        <w:tc>
          <w:tcPr>
            <w:tcW w:w="2070" w:type="dxa"/>
            <w:vAlign w:val="bottom"/>
          </w:tcPr>
          <w:p w14:paraId="55BCE305"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0.005 mg/L (5)</w:t>
            </w:r>
          </w:p>
        </w:tc>
        <w:tc>
          <w:tcPr>
            <w:tcW w:w="1080" w:type="dxa"/>
            <w:vAlign w:val="bottom"/>
          </w:tcPr>
          <w:p w14:paraId="4A5E15C0"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167545E9"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 (2)</w:t>
            </w:r>
          </w:p>
        </w:tc>
      </w:tr>
      <w:tr w:rsidR="00DE2787" w:rsidRPr="00F40EBE" w14:paraId="2C5615FD" w14:textId="77777777" w:rsidTr="00DE2787">
        <w:tc>
          <w:tcPr>
            <w:tcW w:w="2340" w:type="dxa"/>
            <w:vAlign w:val="bottom"/>
          </w:tcPr>
          <w:p w14:paraId="41C41CAB"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Total BTEX (6)</w:t>
            </w:r>
          </w:p>
        </w:tc>
        <w:tc>
          <w:tcPr>
            <w:tcW w:w="2070" w:type="dxa"/>
            <w:vAlign w:val="bottom"/>
          </w:tcPr>
          <w:p w14:paraId="0006862E"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0.10 mg/L (5)</w:t>
            </w:r>
          </w:p>
        </w:tc>
        <w:tc>
          <w:tcPr>
            <w:tcW w:w="1080" w:type="dxa"/>
            <w:vAlign w:val="bottom"/>
          </w:tcPr>
          <w:p w14:paraId="15563328"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26F551F6"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 (2)</w:t>
            </w:r>
          </w:p>
        </w:tc>
      </w:tr>
      <w:tr w:rsidR="00DE2787" w:rsidRPr="00F40EBE" w14:paraId="030E43CC" w14:textId="77777777" w:rsidTr="00DE2787">
        <w:tc>
          <w:tcPr>
            <w:tcW w:w="2340" w:type="dxa"/>
            <w:vAlign w:val="bottom"/>
          </w:tcPr>
          <w:p w14:paraId="7D966771"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PAH (7)</w:t>
            </w:r>
          </w:p>
        </w:tc>
        <w:tc>
          <w:tcPr>
            <w:tcW w:w="2070" w:type="dxa"/>
            <w:vAlign w:val="bottom"/>
          </w:tcPr>
          <w:p w14:paraId="66724BD6"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0.01 mg/L</w:t>
            </w:r>
          </w:p>
        </w:tc>
        <w:tc>
          <w:tcPr>
            <w:tcW w:w="1080" w:type="dxa"/>
            <w:vAlign w:val="bottom"/>
          </w:tcPr>
          <w:p w14:paraId="49D43A64"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6DD0EC83"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*One/month (8)</w:t>
            </w:r>
          </w:p>
        </w:tc>
      </w:tr>
      <w:tr w:rsidR="00DE2787" w:rsidRPr="00F40EBE" w14:paraId="424CB998" w14:textId="77777777" w:rsidTr="00DE2787">
        <w:tc>
          <w:tcPr>
            <w:tcW w:w="2340" w:type="dxa"/>
            <w:vAlign w:val="bottom"/>
          </w:tcPr>
          <w:p w14:paraId="554B934B"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pH</w:t>
            </w:r>
          </w:p>
        </w:tc>
        <w:tc>
          <w:tcPr>
            <w:tcW w:w="2070" w:type="dxa"/>
            <w:vAlign w:val="bottom"/>
          </w:tcPr>
          <w:p w14:paraId="789C0934" w14:textId="399066CA"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6.0</w:t>
            </w:r>
            <w:r>
              <w:rPr>
                <w:rFonts w:ascii="Lucida Bright" w:hAnsi="Lucida Bright"/>
                <w:color w:val="auto"/>
                <w:sz w:val="22"/>
                <w:szCs w:val="22"/>
              </w:rPr>
              <w:t xml:space="preserve"> </w:t>
            </w:r>
            <w:r w:rsidRPr="00F40EBE">
              <w:rPr>
                <w:rFonts w:ascii="Lucida Bright" w:hAnsi="Lucida Bright"/>
                <w:color w:val="auto"/>
                <w:sz w:val="22"/>
                <w:szCs w:val="22"/>
              </w:rPr>
              <w:t>-</w:t>
            </w:r>
            <w:r>
              <w:rPr>
                <w:rFonts w:ascii="Lucida Bright" w:hAnsi="Lucida Bright"/>
                <w:color w:val="auto"/>
                <w:sz w:val="22"/>
                <w:szCs w:val="22"/>
              </w:rPr>
              <w:t xml:space="preserve"> </w:t>
            </w:r>
            <w:r w:rsidRPr="00F40EBE">
              <w:rPr>
                <w:rFonts w:ascii="Lucida Bright" w:hAnsi="Lucida Bright"/>
                <w:color w:val="auto"/>
                <w:sz w:val="22"/>
                <w:szCs w:val="22"/>
              </w:rPr>
              <w:t>9.0 Standard Units</w:t>
            </w:r>
          </w:p>
        </w:tc>
        <w:tc>
          <w:tcPr>
            <w:tcW w:w="1080" w:type="dxa"/>
            <w:vAlign w:val="bottom"/>
          </w:tcPr>
          <w:p w14:paraId="151A19B0"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255829EA"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w:t>
            </w:r>
          </w:p>
        </w:tc>
      </w:tr>
      <w:tr w:rsidR="00DE2787" w:rsidRPr="00F40EBE" w14:paraId="19242075" w14:textId="77777777" w:rsidTr="00DE2787">
        <w:tc>
          <w:tcPr>
            <w:tcW w:w="2340" w:type="dxa"/>
            <w:vAlign w:val="bottom"/>
          </w:tcPr>
          <w:p w14:paraId="1478CFEB" w14:textId="77777777" w:rsidR="00DE2787" w:rsidRPr="00F40EBE" w:rsidRDefault="00DE2787" w:rsidP="00F511B9">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MTBE (9)</w:t>
            </w:r>
          </w:p>
        </w:tc>
        <w:tc>
          <w:tcPr>
            <w:tcW w:w="2070" w:type="dxa"/>
            <w:vAlign w:val="bottom"/>
          </w:tcPr>
          <w:p w14:paraId="4C60C69E" w14:textId="77777777" w:rsidR="00DE2787" w:rsidRPr="00F40EBE" w:rsidRDefault="00DE2787" w:rsidP="00B915DF">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0.15 mg/L</w:t>
            </w:r>
          </w:p>
        </w:tc>
        <w:tc>
          <w:tcPr>
            <w:tcW w:w="1080" w:type="dxa"/>
            <w:vAlign w:val="bottom"/>
          </w:tcPr>
          <w:p w14:paraId="37B07158" w14:textId="77777777" w:rsidR="00DE2787" w:rsidRPr="00F40EBE" w:rsidRDefault="00DE2787" w:rsidP="007A6B79">
            <w:pPr>
              <w:pStyle w:val="Default"/>
              <w:tabs>
                <w:tab w:val="left" w:pos="720"/>
                <w:tab w:val="left" w:pos="1080"/>
              </w:tabs>
              <w:jc w:val="center"/>
              <w:rPr>
                <w:rFonts w:ascii="Lucida Bright" w:hAnsi="Lucida Bright"/>
                <w:color w:val="auto"/>
                <w:sz w:val="22"/>
                <w:szCs w:val="22"/>
              </w:rPr>
            </w:pPr>
            <w:r w:rsidRPr="00F40EBE">
              <w:rPr>
                <w:rFonts w:ascii="Lucida Bright" w:hAnsi="Lucida Bright"/>
                <w:color w:val="auto"/>
                <w:sz w:val="22"/>
                <w:szCs w:val="22"/>
              </w:rPr>
              <w:t>Grab</w:t>
            </w:r>
          </w:p>
        </w:tc>
        <w:tc>
          <w:tcPr>
            <w:tcW w:w="1980" w:type="dxa"/>
            <w:vAlign w:val="bottom"/>
          </w:tcPr>
          <w:p w14:paraId="06F8FD90" w14:textId="77777777" w:rsidR="00DE2787" w:rsidRPr="00F40EBE" w:rsidRDefault="00DE2787" w:rsidP="002A7E03">
            <w:pPr>
              <w:pStyle w:val="Default"/>
              <w:tabs>
                <w:tab w:val="left" w:pos="720"/>
                <w:tab w:val="left" w:pos="1080"/>
              </w:tabs>
              <w:rPr>
                <w:rFonts w:ascii="Lucida Bright" w:hAnsi="Lucida Bright"/>
                <w:color w:val="auto"/>
                <w:sz w:val="22"/>
                <w:szCs w:val="22"/>
              </w:rPr>
            </w:pPr>
            <w:r w:rsidRPr="00F40EBE">
              <w:rPr>
                <w:rFonts w:ascii="Lucida Bright" w:hAnsi="Lucida Bright"/>
                <w:color w:val="auto"/>
                <w:sz w:val="22"/>
                <w:szCs w:val="22"/>
              </w:rPr>
              <w:t>*One/week (4)</w:t>
            </w:r>
          </w:p>
        </w:tc>
      </w:tr>
    </w:tbl>
    <w:p w14:paraId="19FDE340" w14:textId="77777777" w:rsidR="0061388A" w:rsidRPr="0003102D" w:rsidRDefault="001543E0" w:rsidP="00B14486">
      <w:pPr>
        <w:pStyle w:val="BodyText5"/>
        <w:numPr>
          <w:ilvl w:val="0"/>
          <w:numId w:val="0"/>
        </w:numPr>
        <w:tabs>
          <w:tab w:val="left" w:pos="1980"/>
        </w:tabs>
        <w:spacing w:before="120" w:after="240"/>
        <w:ind w:left="1530"/>
        <w:rPr>
          <w:rFonts w:ascii="Lucida Bright" w:hAnsi="Lucida Bright"/>
        </w:rPr>
      </w:pPr>
      <w:r w:rsidRPr="00F40EBE">
        <w:rPr>
          <w:rFonts w:ascii="Lucida Bright" w:hAnsi="Lucida Bright"/>
        </w:rPr>
        <w:t>*</w:t>
      </w:r>
      <w:r w:rsidRPr="00F40EBE">
        <w:rPr>
          <w:rFonts w:ascii="Lucida Bright" w:hAnsi="Lucida Bright"/>
        </w:rPr>
        <w:tab/>
      </w:r>
      <w:r w:rsidR="0061388A" w:rsidRPr="00F40EBE">
        <w:rPr>
          <w:rFonts w:ascii="Lucida Bright" w:hAnsi="Lucida Bright"/>
        </w:rPr>
        <w:t>When discharging.</w:t>
      </w:r>
    </w:p>
    <w:p w14:paraId="3C03D150" w14:textId="77777777" w:rsidR="00F52468" w:rsidRPr="00F40EBE" w:rsidRDefault="00F52468"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 xml:space="preserve">Total petroleum hydrocarbons </w:t>
      </w:r>
      <w:r w:rsidR="000C762F" w:rsidRPr="00F40EBE">
        <w:rPr>
          <w:rFonts w:ascii="Lucida Bright" w:hAnsi="Lucida Bright"/>
        </w:rPr>
        <w:t>shall</w:t>
      </w:r>
      <w:r w:rsidRPr="00F40EBE">
        <w:rPr>
          <w:rFonts w:ascii="Lucida Bright" w:hAnsi="Lucida Bright"/>
        </w:rPr>
        <w:t xml:space="preserve"> be analyzed using TCEQ Method 1005.</w:t>
      </w:r>
    </w:p>
    <w:p w14:paraId="7981B357" w14:textId="77777777" w:rsidR="00F52468" w:rsidRPr="00F40EBE" w:rsidRDefault="00F52468"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 xml:space="preserve">The permittee may request that the monitoring frequency be revised from once per week to once every two weeks if the permittee can demonstrate historical compliance with the effluent limitation for at least six consecutive months. This request </w:t>
      </w:r>
      <w:r w:rsidR="000C762F" w:rsidRPr="00F40EBE">
        <w:rPr>
          <w:rFonts w:ascii="Lucida Bright" w:hAnsi="Lucida Bright"/>
        </w:rPr>
        <w:t>shall</w:t>
      </w:r>
      <w:r w:rsidRPr="00F40EBE">
        <w:rPr>
          <w:rFonts w:ascii="Lucida Bright" w:hAnsi="Lucida Bright"/>
        </w:rPr>
        <w:t xml:space="preserve"> be made in writing to the TCEQ's Industrial Wastewater Permits Team (MC-148) and </w:t>
      </w:r>
      <w:r w:rsidR="000C762F" w:rsidRPr="00F40EBE">
        <w:rPr>
          <w:rFonts w:ascii="Lucida Bright" w:hAnsi="Lucida Bright"/>
        </w:rPr>
        <w:t>shall</w:t>
      </w:r>
      <w:r w:rsidRPr="00F40EBE">
        <w:rPr>
          <w:rFonts w:ascii="Lucida Bright" w:hAnsi="Lucida Bright"/>
        </w:rPr>
        <w:t xml:space="preserve"> include the sworn statement</w:t>
      </w:r>
      <w:r w:rsidR="00CE2A33" w:rsidRPr="00F40EBE">
        <w:rPr>
          <w:rFonts w:ascii="Lucida Bright" w:hAnsi="Lucida Bright"/>
        </w:rPr>
        <w:t xml:space="preserve"> listed in Part III, Section A.</w:t>
      </w:r>
      <w:r w:rsidRPr="00F40EBE">
        <w:rPr>
          <w:rFonts w:ascii="Lucida Bright" w:hAnsi="Lucida Bright"/>
        </w:rPr>
        <w:t>3. If a subsequent noncompliance occurs, the monitoring frequency shall revert to once per week.</w:t>
      </w:r>
    </w:p>
    <w:p w14:paraId="7FCA032B" w14:textId="0A9A948C" w:rsidR="00F52468" w:rsidRPr="00F40EBE" w:rsidRDefault="00F52468"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 xml:space="preserve">The daily maximum limitation for total lead </w:t>
      </w:r>
      <w:r w:rsidR="008B2F29" w:rsidRPr="00F40EBE">
        <w:rPr>
          <w:rFonts w:ascii="Lucida Bright" w:hAnsi="Lucida Bright"/>
        </w:rPr>
        <w:t xml:space="preserve">is </w:t>
      </w:r>
      <w:r w:rsidRPr="00F40EBE">
        <w:rPr>
          <w:rFonts w:ascii="Lucida Bright" w:hAnsi="Lucida Bright"/>
        </w:rPr>
        <w:t xml:space="preserve">0.02 </w:t>
      </w:r>
      <w:r w:rsidR="00A6200F" w:rsidRPr="00F40EBE">
        <w:rPr>
          <w:rFonts w:ascii="Lucida Bright" w:hAnsi="Lucida Bright"/>
        </w:rPr>
        <w:t>mg/L</w:t>
      </w:r>
      <w:r w:rsidRPr="00F40EBE">
        <w:rPr>
          <w:rFonts w:ascii="Lucida Bright" w:hAnsi="Lucida Bright"/>
        </w:rPr>
        <w:t xml:space="preserve"> for discharges located in the following counties:  Anderson, Angelina, Camp, Cass, Cherokee, Collin, Franklin, Gregg, Hardin, Harrison, Henderson, Hopkins, Houston, Hunt, Jasper, Jefferson, Kaufman, Liberty, Marion, Morris, Nacogdoches, Newton, Orange, Panola, Polk, Rains, Rockwall, Rusk, Sabine, San Augustine, Shelby, Smith, Titus, </w:t>
      </w:r>
      <w:r w:rsidRPr="00F40EBE">
        <w:rPr>
          <w:rFonts w:ascii="Lucida Bright" w:hAnsi="Lucida Bright"/>
        </w:rPr>
        <w:lastRenderedPageBreak/>
        <w:t xml:space="preserve">Trinity, Tyler, Upshur, Van Zandt, or Wood. For the other counties in the state, the daily maximum limitation </w:t>
      </w:r>
      <w:r w:rsidR="008B2F29" w:rsidRPr="00F40EBE">
        <w:rPr>
          <w:rFonts w:ascii="Lucida Bright" w:hAnsi="Lucida Bright"/>
        </w:rPr>
        <w:t xml:space="preserve">is </w:t>
      </w:r>
      <w:r w:rsidRPr="00F40EBE">
        <w:rPr>
          <w:rFonts w:ascii="Lucida Bright" w:hAnsi="Lucida Bright"/>
        </w:rPr>
        <w:t xml:space="preserve">0.10 </w:t>
      </w:r>
      <w:r w:rsidR="00A6200F" w:rsidRPr="00F40EBE">
        <w:rPr>
          <w:rFonts w:ascii="Lucida Bright" w:hAnsi="Lucida Bright"/>
        </w:rPr>
        <w:t>mg/L</w:t>
      </w:r>
      <w:r w:rsidRPr="00F40EBE">
        <w:rPr>
          <w:rFonts w:ascii="Lucida Bright" w:hAnsi="Lucida Bright"/>
        </w:rPr>
        <w:t>.</w:t>
      </w:r>
    </w:p>
    <w:p w14:paraId="03E87E7D" w14:textId="674185E4" w:rsidR="00F52468" w:rsidRPr="00F40EBE" w:rsidRDefault="00F52468"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If the permittee certifies in the NOI that none of the materials handled or stored at the site contain le</w:t>
      </w:r>
      <w:r w:rsidR="00E47221" w:rsidRPr="00F40EBE">
        <w:rPr>
          <w:rFonts w:ascii="Lucida Bright" w:hAnsi="Lucida Bright"/>
        </w:rPr>
        <w:t>ad, lead additives</w:t>
      </w:r>
      <w:r w:rsidR="000D0A48" w:rsidRPr="00F40EBE">
        <w:rPr>
          <w:rFonts w:ascii="Lucida Bright" w:hAnsi="Lucida Bright"/>
        </w:rPr>
        <w:t>,</w:t>
      </w:r>
      <w:r w:rsidR="00E47221" w:rsidRPr="00F40EBE">
        <w:rPr>
          <w:rFonts w:ascii="Lucida Bright" w:hAnsi="Lucida Bright"/>
        </w:rPr>
        <w:t xml:space="preserve"> or MTBE, the</w:t>
      </w:r>
      <w:r w:rsidRPr="00F40EBE">
        <w:rPr>
          <w:rFonts w:ascii="Lucida Bright" w:hAnsi="Lucida Bright"/>
        </w:rPr>
        <w:t xml:space="preserve"> monitoring frequency is once per year. </w:t>
      </w:r>
      <w:r w:rsidR="002A7E03" w:rsidRPr="00F40EBE">
        <w:rPr>
          <w:rFonts w:ascii="Lucida Bright" w:hAnsi="Lucida Bright"/>
        </w:rPr>
        <w:t>If, at a later date, materials handled or stored at the site contain lead, lead additives</w:t>
      </w:r>
      <w:r w:rsidR="000D0A48" w:rsidRPr="00F40EBE">
        <w:rPr>
          <w:rFonts w:ascii="Lucida Bright" w:hAnsi="Lucida Bright"/>
        </w:rPr>
        <w:t>,</w:t>
      </w:r>
      <w:r w:rsidR="002A7E03" w:rsidRPr="00F40EBE">
        <w:rPr>
          <w:rFonts w:ascii="Lucida Bright" w:hAnsi="Lucida Bright"/>
        </w:rPr>
        <w:t xml:space="preserve"> or MTBE, the permittee must submit a </w:t>
      </w:r>
      <w:r w:rsidR="0076441F" w:rsidRPr="00F40EBE">
        <w:rPr>
          <w:rFonts w:ascii="Lucida Bright" w:hAnsi="Lucida Bright"/>
        </w:rPr>
        <w:t>NOC</w:t>
      </w:r>
      <w:r w:rsidR="002A7E03" w:rsidRPr="00F40EBE">
        <w:rPr>
          <w:rFonts w:ascii="Lucida Bright" w:hAnsi="Lucida Bright"/>
        </w:rPr>
        <w:t xml:space="preserve"> to the executive director within 14 days of the change and the monitoring frequency will become once per week. </w:t>
      </w:r>
      <w:r w:rsidRPr="00F40EBE">
        <w:rPr>
          <w:rFonts w:ascii="Lucida Bright" w:hAnsi="Lucida Bright"/>
        </w:rPr>
        <w:t xml:space="preserve">The permittee may also request that the monitoring frequency be revised from once per week to once per month if the permittee demonstrates historical compliance with the effluent limitation for at least six consecutive months. This request </w:t>
      </w:r>
      <w:r w:rsidR="000C762F" w:rsidRPr="00F40EBE">
        <w:rPr>
          <w:rFonts w:ascii="Lucida Bright" w:hAnsi="Lucida Bright"/>
        </w:rPr>
        <w:t>shall</w:t>
      </w:r>
      <w:r w:rsidRPr="00F40EBE">
        <w:rPr>
          <w:rFonts w:ascii="Lucida Bright" w:hAnsi="Lucida Bright"/>
        </w:rPr>
        <w:t xml:space="preserve"> be made in writing to the TCEQ's Industrial Wastewater Permits Team (MC-148) and </w:t>
      </w:r>
      <w:r w:rsidR="000C762F" w:rsidRPr="00F40EBE">
        <w:rPr>
          <w:rFonts w:ascii="Lucida Bright" w:hAnsi="Lucida Bright"/>
        </w:rPr>
        <w:t>shall</w:t>
      </w:r>
      <w:r w:rsidRPr="00F40EBE">
        <w:rPr>
          <w:rFonts w:ascii="Lucida Bright" w:hAnsi="Lucida Bright"/>
        </w:rPr>
        <w:t xml:space="preserve"> include the sworn statement listed</w:t>
      </w:r>
      <w:r w:rsidR="00CE2A33" w:rsidRPr="00F40EBE">
        <w:rPr>
          <w:rFonts w:ascii="Lucida Bright" w:hAnsi="Lucida Bright"/>
        </w:rPr>
        <w:t xml:space="preserve"> in Part III, Section A.</w:t>
      </w:r>
      <w:r w:rsidRPr="00F40EBE">
        <w:rPr>
          <w:rFonts w:ascii="Lucida Bright" w:hAnsi="Lucida Bright"/>
        </w:rPr>
        <w:t>3</w:t>
      </w:r>
      <w:r w:rsidR="000D0A48" w:rsidRPr="00F40EBE">
        <w:rPr>
          <w:rFonts w:ascii="Lucida Bright" w:hAnsi="Lucida Bright"/>
        </w:rPr>
        <w:t xml:space="preserve"> of this permit</w:t>
      </w:r>
      <w:r w:rsidRPr="00F40EBE">
        <w:rPr>
          <w:rFonts w:ascii="Lucida Bright" w:hAnsi="Lucida Bright"/>
        </w:rPr>
        <w:t>. If a subsequent noncompliance occurs, the monitoring frequency shall revert to once per week.</w:t>
      </w:r>
      <w:r w:rsidR="004F2814" w:rsidRPr="00F40EBE">
        <w:rPr>
          <w:rFonts w:ascii="Lucida Bright" w:hAnsi="Lucida Bright"/>
        </w:rPr>
        <w:t xml:space="preserve"> </w:t>
      </w:r>
    </w:p>
    <w:p w14:paraId="09492A40" w14:textId="174885BF" w:rsidR="001543E0" w:rsidRPr="00F40EBE" w:rsidRDefault="001543E0"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 xml:space="preserve">If petroleum substance contaminated water is land applied, without any discharge to water in the state, the daily maximum limitation for benzene </w:t>
      </w:r>
      <w:r w:rsidR="008B2F29" w:rsidRPr="00F40EBE">
        <w:rPr>
          <w:rFonts w:ascii="Lucida Bright" w:hAnsi="Lucida Bright"/>
        </w:rPr>
        <w:t xml:space="preserve">is </w:t>
      </w:r>
      <w:r w:rsidRPr="00F40EBE">
        <w:rPr>
          <w:rFonts w:ascii="Lucida Bright" w:hAnsi="Lucida Bright"/>
        </w:rPr>
        <w:t xml:space="preserve">0.05 </w:t>
      </w:r>
      <w:r w:rsidR="00A6200F" w:rsidRPr="00F40EBE">
        <w:rPr>
          <w:rFonts w:ascii="Lucida Bright" w:hAnsi="Lucida Bright"/>
        </w:rPr>
        <w:t>mg/L</w:t>
      </w:r>
      <w:r w:rsidRPr="00F40EBE">
        <w:rPr>
          <w:rFonts w:ascii="Lucida Bright" w:hAnsi="Lucida Bright"/>
        </w:rPr>
        <w:t xml:space="preserve"> and the daily maximum limitation for BTEX </w:t>
      </w:r>
      <w:r w:rsidR="008B2F29" w:rsidRPr="00F40EBE">
        <w:rPr>
          <w:rFonts w:ascii="Lucida Bright" w:hAnsi="Lucida Bright"/>
        </w:rPr>
        <w:t xml:space="preserve">is </w:t>
      </w:r>
      <w:r w:rsidRPr="00F40EBE">
        <w:rPr>
          <w:rFonts w:ascii="Lucida Bright" w:hAnsi="Lucida Bright"/>
        </w:rPr>
        <w:t xml:space="preserve">0.5 </w:t>
      </w:r>
      <w:r w:rsidR="00A6200F" w:rsidRPr="00F40EBE">
        <w:rPr>
          <w:rFonts w:ascii="Lucida Bright" w:hAnsi="Lucida Bright"/>
        </w:rPr>
        <w:t>mg/L</w:t>
      </w:r>
      <w:r w:rsidRPr="00F40EBE">
        <w:rPr>
          <w:rFonts w:ascii="Lucida Bright" w:hAnsi="Lucida Bright"/>
        </w:rPr>
        <w:t>.</w:t>
      </w:r>
    </w:p>
    <w:p w14:paraId="56E68C80" w14:textId="77777777" w:rsidR="001543E0" w:rsidRPr="00F40EBE" w:rsidRDefault="001543E0"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BTEX shall be measured as the sum of benzene, toluene, ethylbenzene, and total xylenes.</w:t>
      </w:r>
    </w:p>
    <w:p w14:paraId="65A8EDA1" w14:textId="77777777" w:rsidR="001543E0" w:rsidRPr="00F40EBE" w:rsidRDefault="001543E0"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Polynuclear aromatic hydrocarbons</w:t>
      </w:r>
      <w:r w:rsidR="008B2F29" w:rsidRPr="00F40EBE">
        <w:rPr>
          <w:rFonts w:ascii="Lucida Bright" w:hAnsi="Lucida Bright"/>
        </w:rPr>
        <w:t xml:space="preserve"> (PAH)</w:t>
      </w:r>
      <w:r w:rsidRPr="0003102D">
        <w:rPr>
          <w:rFonts w:ascii="Lucida Bright" w:hAnsi="Lucida Bright"/>
        </w:rPr>
        <w:t xml:space="preserve"> shall be measured as the sum</w:t>
      </w:r>
      <w:r w:rsidRPr="00F40EBE">
        <w:rPr>
          <w:rFonts w:ascii="Lucida Bright" w:hAnsi="Lucida Bright"/>
        </w:rPr>
        <w:t xml:space="preserve"> of acenaphthene, acenaphthylene, anthracene, benzo(a)anthracene, benzo(b)fluoranthene, benzo(k)fluoranthene, benzo(</w:t>
      </w:r>
      <w:proofErr w:type="spellStart"/>
      <w:r w:rsidRPr="00F40EBE">
        <w:rPr>
          <w:rFonts w:ascii="Lucida Bright" w:hAnsi="Lucida Bright"/>
        </w:rPr>
        <w:t>ghi</w:t>
      </w:r>
      <w:proofErr w:type="spellEnd"/>
      <w:r w:rsidRPr="00F40EBE">
        <w:rPr>
          <w:rFonts w:ascii="Lucida Bright" w:hAnsi="Lucida Bright"/>
        </w:rPr>
        <w:t>)perylene</w:t>
      </w:r>
      <w:r w:rsidR="00E47221" w:rsidRPr="00F40EBE">
        <w:rPr>
          <w:rFonts w:ascii="Lucida Bright" w:hAnsi="Lucida Bright"/>
        </w:rPr>
        <w:t xml:space="preserve">, </w:t>
      </w:r>
      <w:r w:rsidRPr="00F40EBE">
        <w:rPr>
          <w:rFonts w:ascii="Lucida Bright" w:hAnsi="Lucida Bright"/>
        </w:rPr>
        <w:t>benzo(a)pyrene, chrysene, dibenzo(</w:t>
      </w:r>
      <w:proofErr w:type="spellStart"/>
      <w:r w:rsidRPr="00F40EBE">
        <w:rPr>
          <w:rFonts w:ascii="Lucida Bright" w:hAnsi="Lucida Bright"/>
        </w:rPr>
        <w:t>a,h</w:t>
      </w:r>
      <w:proofErr w:type="spellEnd"/>
      <w:r w:rsidRPr="00F40EBE">
        <w:rPr>
          <w:rFonts w:ascii="Lucida Bright" w:hAnsi="Lucida Bright"/>
        </w:rPr>
        <w:t xml:space="preserve">)anthracene, fluoranthene, fluorene, </w:t>
      </w:r>
      <w:proofErr w:type="spellStart"/>
      <w:r w:rsidRPr="00F40EBE">
        <w:rPr>
          <w:rFonts w:ascii="Lucida Bright" w:hAnsi="Lucida Bright"/>
        </w:rPr>
        <w:t>indeno</w:t>
      </w:r>
      <w:proofErr w:type="spellEnd"/>
      <w:r w:rsidRPr="00F40EBE">
        <w:rPr>
          <w:rFonts w:ascii="Lucida Bright" w:hAnsi="Lucida Bright"/>
        </w:rPr>
        <w:t>(1,2,3-cd)pyrene, naphthalene, phenanthrene, and pyrene.</w:t>
      </w:r>
    </w:p>
    <w:p w14:paraId="1CB11F3E" w14:textId="75F2CA5F" w:rsidR="001543E0" w:rsidRPr="00F40EBE" w:rsidRDefault="001543E0"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 xml:space="preserve">The permittee may request that the monitoring frequency be revised from once per month to once every three months, if the permittee can demonstrate historical compliance with the effluent limitation for at least six consecutive months. This request </w:t>
      </w:r>
      <w:r w:rsidR="000C762F" w:rsidRPr="00F40EBE">
        <w:rPr>
          <w:rFonts w:ascii="Lucida Bright" w:hAnsi="Lucida Bright"/>
        </w:rPr>
        <w:t>shall</w:t>
      </w:r>
      <w:r w:rsidRPr="00F40EBE">
        <w:rPr>
          <w:rFonts w:ascii="Lucida Bright" w:hAnsi="Lucida Bright"/>
        </w:rPr>
        <w:t xml:space="preserve"> be made in writing to the TCEQ's Industrial Wastewater Permits Team (MC-148) and </w:t>
      </w:r>
      <w:r w:rsidR="000C762F" w:rsidRPr="00F40EBE">
        <w:rPr>
          <w:rFonts w:ascii="Lucida Bright" w:hAnsi="Lucida Bright"/>
        </w:rPr>
        <w:t>shall</w:t>
      </w:r>
      <w:r w:rsidRPr="00F40EBE">
        <w:rPr>
          <w:rFonts w:ascii="Lucida Bright" w:hAnsi="Lucida Bright"/>
        </w:rPr>
        <w:t xml:space="preserve"> include the sworn statement</w:t>
      </w:r>
      <w:r w:rsidR="00CE2A33" w:rsidRPr="00F40EBE">
        <w:rPr>
          <w:rFonts w:ascii="Lucida Bright" w:hAnsi="Lucida Bright"/>
        </w:rPr>
        <w:t xml:space="preserve"> listed in Part III, Section A.</w:t>
      </w:r>
      <w:r w:rsidRPr="00F40EBE">
        <w:rPr>
          <w:rFonts w:ascii="Lucida Bright" w:hAnsi="Lucida Bright"/>
        </w:rPr>
        <w:t>3</w:t>
      </w:r>
      <w:r w:rsidR="000D0A48" w:rsidRPr="00F40EBE">
        <w:rPr>
          <w:rFonts w:ascii="Lucida Bright" w:hAnsi="Lucida Bright"/>
        </w:rPr>
        <w:t xml:space="preserve"> of this permit</w:t>
      </w:r>
      <w:r w:rsidRPr="00F40EBE">
        <w:rPr>
          <w:rFonts w:ascii="Lucida Bright" w:hAnsi="Lucida Bright"/>
        </w:rPr>
        <w:t>. If a subsequent noncompliance occurs, the monitoring frequency shall revert to once per month.</w:t>
      </w:r>
    </w:p>
    <w:p w14:paraId="52085AA0" w14:textId="77777777" w:rsidR="001543E0" w:rsidRPr="00F40EBE" w:rsidRDefault="001543E0" w:rsidP="001543E0">
      <w:pPr>
        <w:pStyle w:val="BodyText5"/>
        <w:numPr>
          <w:ilvl w:val="0"/>
          <w:numId w:val="9"/>
        </w:numPr>
        <w:tabs>
          <w:tab w:val="left" w:pos="1980"/>
        </w:tabs>
        <w:spacing w:after="240"/>
        <w:ind w:left="1980" w:hanging="540"/>
        <w:rPr>
          <w:rFonts w:ascii="Lucida Bright" w:hAnsi="Lucida Bright"/>
        </w:rPr>
      </w:pPr>
      <w:r w:rsidRPr="00F40EBE">
        <w:rPr>
          <w:rFonts w:ascii="Lucida Bright" w:hAnsi="Lucida Bright"/>
        </w:rPr>
        <w:t xml:space="preserve">MTBE is </w:t>
      </w:r>
      <w:r w:rsidR="000C762F" w:rsidRPr="00F40EBE">
        <w:rPr>
          <w:rFonts w:ascii="Lucida Bright" w:hAnsi="Lucida Bright"/>
        </w:rPr>
        <w:t>methyl tertiary-butyl ether</w:t>
      </w:r>
      <w:r w:rsidRPr="00F40EBE">
        <w:rPr>
          <w:rFonts w:ascii="Lucida Bright" w:hAnsi="Lucida Bright"/>
        </w:rPr>
        <w:t>.</w:t>
      </w:r>
    </w:p>
    <w:p w14:paraId="25898272" w14:textId="21F88397" w:rsidR="00B06738" w:rsidRPr="00F40EBE" w:rsidRDefault="0095218E" w:rsidP="003B6E58">
      <w:pPr>
        <w:pStyle w:val="BodyText4"/>
        <w:spacing w:after="240"/>
        <w:rPr>
          <w:rFonts w:ascii="Lucida Bright" w:hAnsi="Lucida Bright"/>
        </w:rPr>
      </w:pPr>
      <w:r w:rsidRPr="00F40EBE">
        <w:rPr>
          <w:rFonts w:ascii="Lucida Bright" w:hAnsi="Lucida Bright"/>
        </w:rPr>
        <w:t xml:space="preserve">The discharge of wastewater shall cease within 24 hours after the permittee learns that any listed individual </w:t>
      </w:r>
      <w:r w:rsidR="007A6B79" w:rsidRPr="00F40EBE">
        <w:rPr>
          <w:rFonts w:ascii="Lucida Bright" w:hAnsi="Lucida Bright"/>
        </w:rPr>
        <w:t>PAH</w:t>
      </w:r>
      <w:r w:rsidRPr="00F40EBE">
        <w:rPr>
          <w:rFonts w:ascii="Lucida Bright" w:hAnsi="Lucida Bright"/>
        </w:rPr>
        <w:t xml:space="preserve"> has been detected at a concentr</w:t>
      </w:r>
      <w:r w:rsidR="003B6E58" w:rsidRPr="00F40EBE">
        <w:rPr>
          <w:rFonts w:ascii="Lucida Bright" w:hAnsi="Lucida Bright"/>
        </w:rPr>
        <w:t xml:space="preserve">ation of 0.01 </w:t>
      </w:r>
      <w:r w:rsidR="00A6200F" w:rsidRPr="00F40EBE">
        <w:rPr>
          <w:rFonts w:ascii="Lucida Bright" w:hAnsi="Lucida Bright"/>
        </w:rPr>
        <w:t>mg/L</w:t>
      </w:r>
      <w:r w:rsidR="003B6E58" w:rsidRPr="00F40EBE">
        <w:rPr>
          <w:rFonts w:ascii="Lucida Bright" w:hAnsi="Lucida Bright"/>
        </w:rPr>
        <w:t xml:space="preserve"> or greater. </w:t>
      </w:r>
      <w:r w:rsidRPr="00F40EBE">
        <w:rPr>
          <w:rFonts w:ascii="Lucida Bright" w:hAnsi="Lucida Bright"/>
        </w:rPr>
        <w:t xml:space="preserve">Following the guidelines of Part III, </w:t>
      </w:r>
      <w:r w:rsidRPr="00F40EBE">
        <w:rPr>
          <w:rFonts w:ascii="Lucida Bright" w:hAnsi="Lucida Bright"/>
        </w:rPr>
        <w:lastRenderedPageBreak/>
        <w:t>Section B.</w:t>
      </w:r>
      <w:r w:rsidR="007F7EEF" w:rsidRPr="00F40EBE">
        <w:rPr>
          <w:rFonts w:ascii="Lucida Bright" w:hAnsi="Lucida Bright"/>
        </w:rPr>
        <w:t>9</w:t>
      </w:r>
      <w:r w:rsidR="000D0A48" w:rsidRPr="00F40EBE">
        <w:rPr>
          <w:rFonts w:ascii="Lucida Bright" w:hAnsi="Lucida Bright"/>
        </w:rPr>
        <w:t xml:space="preserve"> of this permit</w:t>
      </w:r>
      <w:r w:rsidRPr="00F40EBE">
        <w:rPr>
          <w:rFonts w:ascii="Lucida Bright" w:hAnsi="Lucida Bright"/>
        </w:rPr>
        <w:t xml:space="preserve">, a written report shall be submitted to the </w:t>
      </w:r>
      <w:r w:rsidR="00660862" w:rsidRPr="00F40EBE">
        <w:rPr>
          <w:rFonts w:ascii="Lucida Bright" w:hAnsi="Lucida Bright"/>
        </w:rPr>
        <w:t>TCEQ</w:t>
      </w:r>
      <w:r w:rsidRPr="00F40EBE">
        <w:rPr>
          <w:rFonts w:ascii="Lucida Bright" w:hAnsi="Lucida Bright"/>
        </w:rPr>
        <w:t>’s Enforcement Division (MC</w:t>
      </w:r>
      <w:r w:rsidR="003E20A4" w:rsidRPr="00F40EBE">
        <w:rPr>
          <w:rFonts w:ascii="Lucida Bright" w:hAnsi="Lucida Bright"/>
        </w:rPr>
        <w:t>-</w:t>
      </w:r>
      <w:r w:rsidRPr="00F40EBE">
        <w:rPr>
          <w:rFonts w:ascii="Lucida Bright" w:hAnsi="Lucida Bright"/>
        </w:rPr>
        <w:t>224)</w:t>
      </w:r>
      <w:r w:rsidR="007F7EEF" w:rsidRPr="00F40EBE">
        <w:rPr>
          <w:rFonts w:ascii="Lucida Bright" w:hAnsi="Lucida Bright"/>
        </w:rPr>
        <w:t xml:space="preserve">, </w:t>
      </w:r>
      <w:r w:rsidRPr="00F40EBE">
        <w:rPr>
          <w:rFonts w:ascii="Lucida Bright" w:hAnsi="Lucida Bright"/>
        </w:rPr>
        <w:t>to the appropriate regional office</w:t>
      </w:r>
      <w:r w:rsidR="007F7EEF" w:rsidRPr="00F40EBE">
        <w:rPr>
          <w:rFonts w:ascii="Lucida Bright" w:hAnsi="Lucida Bright"/>
        </w:rPr>
        <w:t>, and the</w:t>
      </w:r>
      <w:r w:rsidR="00906D53" w:rsidRPr="00F40EBE">
        <w:rPr>
          <w:rFonts w:ascii="Lucida Bright" w:hAnsi="Lucida Bright"/>
        </w:rPr>
        <w:t xml:space="preserve"> </w:t>
      </w:r>
      <w:r w:rsidR="007F7EEF" w:rsidRPr="00F40EBE">
        <w:rPr>
          <w:rFonts w:ascii="Lucida Bright" w:hAnsi="Lucida Bright"/>
        </w:rPr>
        <w:t>TCEQ’s Industrial</w:t>
      </w:r>
      <w:r w:rsidR="0087680E" w:rsidRPr="00F40EBE">
        <w:rPr>
          <w:rFonts w:ascii="Lucida Bright" w:hAnsi="Lucida Bright"/>
        </w:rPr>
        <w:t xml:space="preserve"> Wastewater</w:t>
      </w:r>
      <w:r w:rsidR="007F7EEF" w:rsidRPr="00F40EBE">
        <w:rPr>
          <w:rFonts w:ascii="Lucida Bright" w:hAnsi="Lucida Bright"/>
        </w:rPr>
        <w:t xml:space="preserve"> Permits Team (MC-148)</w:t>
      </w:r>
      <w:r w:rsidR="003B6E58" w:rsidRPr="00F40EBE">
        <w:rPr>
          <w:rFonts w:ascii="Lucida Bright" w:hAnsi="Lucida Bright"/>
        </w:rPr>
        <w:t xml:space="preserve"> within five working days. </w:t>
      </w:r>
      <w:r w:rsidRPr="00F40EBE">
        <w:rPr>
          <w:rFonts w:ascii="Lucida Bright" w:hAnsi="Lucida Bright"/>
        </w:rPr>
        <w:t xml:space="preserve">The discharge may not be resumed </w:t>
      </w:r>
      <w:r w:rsidR="00C832CF" w:rsidRPr="00F40EBE">
        <w:rPr>
          <w:rFonts w:ascii="Lucida Bright" w:hAnsi="Lucida Bright"/>
        </w:rPr>
        <w:t xml:space="preserve">without </w:t>
      </w:r>
      <w:r w:rsidRPr="00F40EBE">
        <w:rPr>
          <w:rFonts w:ascii="Lucida Bright" w:hAnsi="Lucida Bright"/>
        </w:rPr>
        <w:t xml:space="preserve">written authorization from the </w:t>
      </w:r>
      <w:r w:rsidR="005615FA" w:rsidRPr="00F40EBE">
        <w:rPr>
          <w:rFonts w:ascii="Lucida Bright" w:hAnsi="Lucida Bright"/>
        </w:rPr>
        <w:t xml:space="preserve">TCEQ’s </w:t>
      </w:r>
      <w:r w:rsidR="007F7EEF" w:rsidRPr="00F40EBE">
        <w:rPr>
          <w:rFonts w:ascii="Lucida Bright" w:hAnsi="Lucida Bright"/>
        </w:rPr>
        <w:t xml:space="preserve">Industrial </w:t>
      </w:r>
      <w:r w:rsidR="00C844E8" w:rsidRPr="00F40EBE">
        <w:rPr>
          <w:rFonts w:ascii="Lucida Bright" w:hAnsi="Lucida Bright"/>
        </w:rPr>
        <w:t xml:space="preserve">Wastewater </w:t>
      </w:r>
      <w:r w:rsidR="007F7EEF" w:rsidRPr="00F40EBE">
        <w:rPr>
          <w:rFonts w:ascii="Lucida Bright" w:hAnsi="Lucida Bright"/>
        </w:rPr>
        <w:t>Permits Team</w:t>
      </w:r>
      <w:r w:rsidRPr="00F40EBE">
        <w:rPr>
          <w:rFonts w:ascii="Lucida Bright" w:hAnsi="Lucida Bright"/>
        </w:rPr>
        <w:t>.</w:t>
      </w:r>
    </w:p>
    <w:p w14:paraId="275E0C7C" w14:textId="55DCF9CB" w:rsidR="00C832CF" w:rsidRPr="00F40EBE" w:rsidRDefault="00C832CF" w:rsidP="00C832CF">
      <w:pPr>
        <w:pStyle w:val="BodyText4"/>
        <w:numPr>
          <w:ilvl w:val="0"/>
          <w:numId w:val="0"/>
        </w:numPr>
        <w:spacing w:after="240"/>
        <w:ind w:left="1440"/>
        <w:rPr>
          <w:rFonts w:ascii="Lucida Bright" w:hAnsi="Lucida Bright"/>
        </w:rPr>
      </w:pPr>
      <w:r w:rsidRPr="00F40EBE">
        <w:rPr>
          <w:rFonts w:ascii="Lucida Bright" w:hAnsi="Lucida Bright"/>
        </w:rPr>
        <w:t xml:space="preserve">Accompanying the report required by Part III, Section B.9 </w:t>
      </w:r>
      <w:r w:rsidR="000D0A48" w:rsidRPr="00F40EBE">
        <w:rPr>
          <w:rFonts w:ascii="Lucida Bright" w:hAnsi="Lucida Bright"/>
        </w:rPr>
        <w:t xml:space="preserve">of this permit </w:t>
      </w:r>
      <w:r w:rsidRPr="00F40EBE">
        <w:rPr>
          <w:rFonts w:ascii="Lucida Bright" w:hAnsi="Lucida Bright"/>
        </w:rPr>
        <w:t>to the Industrial Wastewater Permits Team, the permittee shall provide the analytical data for each individual chemical which comprises the PAH suite of pollutants which resulted in the PAH effluent limitation excursion.  Additionally, further analytical testing for PAH shall be conducted on effluent which has been generated and not discharged to demonstrate compliance with the PAH limitation</w:t>
      </w:r>
      <w:r w:rsidR="000D0A48" w:rsidRPr="00F40EBE">
        <w:rPr>
          <w:rFonts w:ascii="Lucida Bright" w:hAnsi="Lucida Bright"/>
        </w:rPr>
        <w:t>. That</w:t>
      </w:r>
      <w:r w:rsidRPr="00F40EBE">
        <w:rPr>
          <w:rFonts w:ascii="Lucida Bright" w:hAnsi="Lucida Bright"/>
        </w:rPr>
        <w:t xml:space="preserve"> data shall accompany the request from the permittee to re-initiate discharge.</w:t>
      </w:r>
    </w:p>
    <w:p w14:paraId="5E11A5F2" w14:textId="77777777" w:rsidR="0095218E" w:rsidRPr="00F40EBE" w:rsidRDefault="0095218E" w:rsidP="003B6E58">
      <w:pPr>
        <w:pStyle w:val="BodyText4"/>
        <w:spacing w:after="240"/>
        <w:rPr>
          <w:rFonts w:ascii="Lucida Bright" w:hAnsi="Lucida Bright"/>
        </w:rPr>
      </w:pPr>
      <w:r w:rsidRPr="00F40EBE">
        <w:rPr>
          <w:rFonts w:ascii="Lucida Bright" w:hAnsi="Lucida Bright"/>
        </w:rPr>
        <w:t xml:space="preserve">A request to the </w:t>
      </w:r>
      <w:r w:rsidR="00660862" w:rsidRPr="00F40EBE">
        <w:rPr>
          <w:rFonts w:ascii="Lucida Bright" w:hAnsi="Lucida Bright"/>
        </w:rPr>
        <w:t>TCEQ</w:t>
      </w:r>
      <w:r w:rsidRPr="00F40EBE">
        <w:rPr>
          <w:rFonts w:ascii="Lucida Bright" w:hAnsi="Lucida Bright"/>
        </w:rPr>
        <w:t xml:space="preserve">’s </w:t>
      </w:r>
      <w:r w:rsidR="000C5EDB" w:rsidRPr="00F40EBE">
        <w:rPr>
          <w:rFonts w:ascii="Lucida Bright" w:hAnsi="Lucida Bright"/>
        </w:rPr>
        <w:t xml:space="preserve">Industrial </w:t>
      </w:r>
      <w:r w:rsidR="0087680E" w:rsidRPr="00F40EBE">
        <w:rPr>
          <w:rFonts w:ascii="Lucida Bright" w:hAnsi="Lucida Bright"/>
        </w:rPr>
        <w:t xml:space="preserve">Wastewater </w:t>
      </w:r>
      <w:r w:rsidR="000C5EDB" w:rsidRPr="00F40EBE">
        <w:rPr>
          <w:rFonts w:ascii="Lucida Bright" w:hAnsi="Lucida Bright"/>
        </w:rPr>
        <w:t>Permits</w:t>
      </w:r>
      <w:r w:rsidRPr="00F40EBE">
        <w:rPr>
          <w:rFonts w:ascii="Lucida Bright" w:hAnsi="Lucida Bright"/>
        </w:rPr>
        <w:t xml:space="preserve"> Team (MC</w:t>
      </w:r>
      <w:r w:rsidR="00C844E8" w:rsidRPr="00F40EBE">
        <w:rPr>
          <w:rFonts w:ascii="Lucida Bright" w:hAnsi="Lucida Bright"/>
        </w:rPr>
        <w:t>-1</w:t>
      </w:r>
      <w:r w:rsidR="000C5EDB" w:rsidRPr="00F40EBE">
        <w:rPr>
          <w:rFonts w:ascii="Lucida Bright" w:hAnsi="Lucida Bright"/>
        </w:rPr>
        <w:t>48</w:t>
      </w:r>
      <w:r w:rsidRPr="00F40EBE">
        <w:rPr>
          <w:rFonts w:ascii="Lucida Bright" w:hAnsi="Lucida Bright"/>
        </w:rPr>
        <w:t xml:space="preserve">) to reduce monitoring frequencies for total petroleum hydrocarbons, total lead, benzene, total BTEX, </w:t>
      </w:r>
      <w:r w:rsidR="006C6C3E" w:rsidRPr="00F40EBE">
        <w:rPr>
          <w:rFonts w:ascii="Lucida Bright" w:hAnsi="Lucida Bright"/>
        </w:rPr>
        <w:t xml:space="preserve">PAH, </w:t>
      </w:r>
      <w:r w:rsidRPr="00F40EBE">
        <w:rPr>
          <w:rFonts w:ascii="Lucida Bright" w:hAnsi="Lucida Bright"/>
        </w:rPr>
        <w:t xml:space="preserve">or MTBE </w:t>
      </w:r>
      <w:r w:rsidR="000C762F" w:rsidRPr="00F40EBE">
        <w:rPr>
          <w:rFonts w:ascii="Lucida Bright" w:hAnsi="Lucida Bright"/>
        </w:rPr>
        <w:t>shall</w:t>
      </w:r>
      <w:r w:rsidRPr="00F40EBE">
        <w:rPr>
          <w:rFonts w:ascii="Lucida Bright" w:hAnsi="Lucida Bright"/>
        </w:rPr>
        <w:t xml:space="preserve"> include the following certification statement and be signed by</w:t>
      </w:r>
      <w:r w:rsidR="000C5EDB" w:rsidRPr="00F40EBE">
        <w:rPr>
          <w:rFonts w:ascii="Lucida Bright" w:hAnsi="Lucida Bright"/>
        </w:rPr>
        <w:t xml:space="preserve"> </w:t>
      </w:r>
      <w:r w:rsidRPr="00F40EBE">
        <w:rPr>
          <w:rFonts w:ascii="Lucida Bright" w:hAnsi="Lucida Bright"/>
        </w:rPr>
        <w:t>the owner and oper</w:t>
      </w:r>
      <w:r w:rsidR="003B6E58" w:rsidRPr="00F40EBE">
        <w:rPr>
          <w:rFonts w:ascii="Lucida Bright" w:hAnsi="Lucida Bright"/>
        </w:rPr>
        <w:t>ator of the regulated activity:</w:t>
      </w:r>
    </w:p>
    <w:p w14:paraId="661817E4" w14:textId="77777777" w:rsidR="00B06738" w:rsidRPr="00F40EBE" w:rsidRDefault="0095218E" w:rsidP="008B2F29">
      <w:pPr>
        <w:pStyle w:val="BodyText3"/>
        <w:spacing w:after="240"/>
        <w:ind w:left="1440"/>
        <w:rPr>
          <w:rFonts w:ascii="Lucida Bright" w:hAnsi="Lucida Bright"/>
        </w:rPr>
      </w:pPr>
      <w:r w:rsidRPr="00F40EBE">
        <w:rPr>
          <w:rFonts w:ascii="Lucida Bright" w:hAnsi="Lucida Bright"/>
          <w:i/>
          <w:iCs/>
        </w:rPr>
        <w:t>I certify that the effluent limits have not been exceeded for at least six consecutive months for the parameters that I am requesting to monit</w:t>
      </w:r>
      <w:r w:rsidR="003B6E58" w:rsidRPr="00F40EBE">
        <w:rPr>
          <w:rFonts w:ascii="Lucida Bright" w:hAnsi="Lucida Bright"/>
          <w:i/>
          <w:iCs/>
        </w:rPr>
        <w:t xml:space="preserve">or for at a reduced frequency. </w:t>
      </w:r>
      <w:r w:rsidRPr="00F40EBE">
        <w:rPr>
          <w:rFonts w:ascii="Lucida Bright" w:hAnsi="Lucida Bright"/>
          <w:i/>
          <w:iCs/>
        </w:rPr>
        <w:t>This document, and all attachments, were prepared under my direction or supervision according to a system designed to assure that qualified people properly gather and eval</w:t>
      </w:r>
      <w:r w:rsidR="003B6E58" w:rsidRPr="00F40EBE">
        <w:rPr>
          <w:rFonts w:ascii="Lucida Bright" w:hAnsi="Lucida Bright"/>
          <w:i/>
          <w:iCs/>
        </w:rPr>
        <w:t>uate the information submitted.</w:t>
      </w:r>
      <w:r w:rsidRPr="00F40EBE">
        <w:rPr>
          <w:rFonts w:ascii="Lucida Bright" w:hAnsi="Lucida Bright"/>
          <w:i/>
          <w:iCs/>
        </w:rPr>
        <w:t xml:space="preserve"> Based on my review of the documents, an inquiry of the person or persons who manage the system, or an inquiry of the people directly responsible for gathering the information, the information submitted is, to the best of my knowledge and belief</w:t>
      </w:r>
      <w:r w:rsidR="003B6E58" w:rsidRPr="00F40EBE">
        <w:rPr>
          <w:rFonts w:ascii="Lucida Bright" w:hAnsi="Lucida Bright"/>
          <w:i/>
          <w:iCs/>
        </w:rPr>
        <w:t>, true, accurate, and complete.</w:t>
      </w:r>
      <w:r w:rsidRPr="00F40EBE">
        <w:rPr>
          <w:rFonts w:ascii="Lucida Bright" w:hAnsi="Lucida Bright"/>
          <w:i/>
          <w:iCs/>
        </w:rPr>
        <w:t xml:space="preserve"> I am aware there are significant penalties for submitting false information, including the possibility of fine and impri</w:t>
      </w:r>
      <w:r w:rsidR="003B6E58" w:rsidRPr="00F40EBE">
        <w:rPr>
          <w:rFonts w:ascii="Lucida Bright" w:hAnsi="Lucida Bright"/>
          <w:i/>
          <w:iCs/>
        </w:rPr>
        <w:t>sonment for knowing violations.</w:t>
      </w:r>
    </w:p>
    <w:p w14:paraId="45598402" w14:textId="77777777" w:rsidR="002F5056" w:rsidRPr="00F40EBE" w:rsidRDefault="00C83451" w:rsidP="001E309B">
      <w:pPr>
        <w:pStyle w:val="Heading2"/>
      </w:pPr>
      <w:bookmarkStart w:id="20" w:name="_Toc469391226"/>
      <w:bookmarkStart w:id="21" w:name="_Toc502301866"/>
      <w:r w:rsidRPr="00F40EBE">
        <w:t>Section B.</w:t>
      </w:r>
      <w:r w:rsidRPr="00F40EBE">
        <w:tab/>
      </w:r>
      <w:r w:rsidR="0095218E" w:rsidRPr="00F40EBE">
        <w:t>General Requirements</w:t>
      </w:r>
      <w:bookmarkEnd w:id="20"/>
      <w:bookmarkEnd w:id="21"/>
    </w:p>
    <w:p w14:paraId="162A1613" w14:textId="77777777" w:rsidR="0095218E" w:rsidRPr="00F40EBE" w:rsidRDefault="00494943" w:rsidP="00A9176D">
      <w:pPr>
        <w:pStyle w:val="BodyText4"/>
        <w:spacing w:after="240"/>
        <w:rPr>
          <w:rFonts w:ascii="Lucida Bright" w:hAnsi="Lucida Bright"/>
        </w:rPr>
      </w:pPr>
      <w:r w:rsidRPr="00F40EBE">
        <w:rPr>
          <w:rFonts w:ascii="Lucida Bright" w:hAnsi="Lucida Bright"/>
        </w:rPr>
        <w:t xml:space="preserve">There </w:t>
      </w:r>
      <w:r w:rsidR="000C762F" w:rsidRPr="00F40EBE">
        <w:rPr>
          <w:rFonts w:ascii="Lucida Bright" w:hAnsi="Lucida Bright"/>
        </w:rPr>
        <w:t>shall</w:t>
      </w:r>
      <w:r w:rsidRPr="00F40EBE">
        <w:rPr>
          <w:rFonts w:ascii="Lucida Bright" w:hAnsi="Lucida Bright"/>
        </w:rPr>
        <w:t xml:space="preserve"> be no discharge of floating solids or visible oil. The discharge </w:t>
      </w:r>
      <w:r w:rsidR="000C762F" w:rsidRPr="00F40EBE">
        <w:rPr>
          <w:rFonts w:ascii="Lucida Bright" w:hAnsi="Lucida Bright"/>
        </w:rPr>
        <w:t>shall</w:t>
      </w:r>
      <w:r w:rsidRPr="00F40EBE">
        <w:rPr>
          <w:rFonts w:ascii="Lucida Bright" w:hAnsi="Lucida Bright"/>
        </w:rPr>
        <w:t xml:space="preserve"> not exhibit foaming of a persistent nature as required by 30 TAC §</w:t>
      </w:r>
      <w:r w:rsidR="00575702" w:rsidRPr="00F40EBE">
        <w:rPr>
          <w:rFonts w:ascii="Lucida Bright" w:hAnsi="Lucida Bright"/>
        </w:rPr>
        <w:t xml:space="preserve"> </w:t>
      </w:r>
      <w:r w:rsidRPr="00F40EBE">
        <w:rPr>
          <w:rFonts w:ascii="Lucida Bright" w:hAnsi="Lucida Bright"/>
        </w:rPr>
        <w:t xml:space="preserve">307.4(b)(6), </w:t>
      </w:r>
      <w:r w:rsidRPr="00F40EBE">
        <w:rPr>
          <w:rFonts w:ascii="Lucida Bright" w:hAnsi="Lucida Bright"/>
          <w:i/>
        </w:rPr>
        <w:t>Aesthetic Parameters</w:t>
      </w:r>
      <w:r w:rsidRPr="00F40EBE">
        <w:rPr>
          <w:rFonts w:ascii="Lucida Bright" w:hAnsi="Lucida Bright"/>
        </w:rPr>
        <w:t>.</w:t>
      </w:r>
    </w:p>
    <w:p w14:paraId="679D861B" w14:textId="77777777" w:rsidR="000C5EDB" w:rsidRPr="00F40EBE" w:rsidRDefault="000C5EDB" w:rsidP="003B6E58">
      <w:pPr>
        <w:pStyle w:val="BodyText4"/>
        <w:spacing w:after="240"/>
        <w:rPr>
          <w:rFonts w:ascii="Lucida Bright" w:hAnsi="Lucida Bright"/>
        </w:rPr>
      </w:pPr>
      <w:r w:rsidRPr="00F40EBE">
        <w:rPr>
          <w:rFonts w:ascii="Lucida Bright" w:hAnsi="Lucida Bright"/>
        </w:rPr>
        <w:t xml:space="preserve">The discharge </w:t>
      </w:r>
      <w:r w:rsidR="0095218E" w:rsidRPr="00F40EBE">
        <w:rPr>
          <w:rFonts w:ascii="Lucida Bright" w:hAnsi="Lucida Bright"/>
        </w:rPr>
        <w:t>shall be to a splash pad</w:t>
      </w:r>
      <w:r w:rsidR="00B35215" w:rsidRPr="00F40EBE">
        <w:rPr>
          <w:rFonts w:ascii="Lucida Bright" w:hAnsi="Lucida Bright"/>
        </w:rPr>
        <w:t>,</w:t>
      </w:r>
      <w:r w:rsidR="0095218E" w:rsidRPr="00F40EBE">
        <w:rPr>
          <w:rFonts w:ascii="Lucida Bright" w:hAnsi="Lucida Bright"/>
        </w:rPr>
        <w:t xml:space="preserve"> paved area</w:t>
      </w:r>
      <w:r w:rsidR="000E2671" w:rsidRPr="00F40EBE">
        <w:rPr>
          <w:rFonts w:ascii="Lucida Bright" w:hAnsi="Lucida Bright"/>
        </w:rPr>
        <w:t>, or other alternative</w:t>
      </w:r>
      <w:r w:rsidR="00B35215" w:rsidRPr="00F40EBE">
        <w:rPr>
          <w:rFonts w:ascii="Lucida Bright" w:hAnsi="Lucida Bright"/>
        </w:rPr>
        <w:t xml:space="preserve"> surface</w:t>
      </w:r>
      <w:r w:rsidR="0095218E" w:rsidRPr="00F40EBE">
        <w:rPr>
          <w:rFonts w:ascii="Lucida Bright" w:hAnsi="Lucida Bright"/>
        </w:rPr>
        <w:t xml:space="preserve"> to prevent erosion</w:t>
      </w:r>
      <w:r w:rsidRPr="00F40EBE">
        <w:rPr>
          <w:rFonts w:ascii="Lucida Bright" w:hAnsi="Lucida Bright"/>
        </w:rPr>
        <w:t xml:space="preserve">. The rate of discharge shall be controlled </w:t>
      </w:r>
      <w:r w:rsidR="008A787A" w:rsidRPr="00F40EBE">
        <w:rPr>
          <w:rFonts w:ascii="Lucida Bright" w:hAnsi="Lucida Bright"/>
        </w:rPr>
        <w:t xml:space="preserve">through best management practices </w:t>
      </w:r>
      <w:r w:rsidRPr="00F40EBE">
        <w:rPr>
          <w:rFonts w:ascii="Lucida Bright" w:hAnsi="Lucida Bright"/>
        </w:rPr>
        <w:t>to prevent flooding and erosion.</w:t>
      </w:r>
    </w:p>
    <w:p w14:paraId="212EA449" w14:textId="0AEFB366" w:rsidR="000C5EDB" w:rsidRPr="00F40EBE" w:rsidRDefault="000C5EDB" w:rsidP="003B6E58">
      <w:pPr>
        <w:pStyle w:val="BodyText4"/>
        <w:spacing w:after="240"/>
        <w:rPr>
          <w:rFonts w:ascii="Lucida Bright" w:hAnsi="Lucida Bright"/>
        </w:rPr>
      </w:pPr>
      <w:r w:rsidRPr="00F40EBE">
        <w:rPr>
          <w:rFonts w:ascii="Lucida Bright" w:hAnsi="Lucida Bright"/>
        </w:rPr>
        <w:t xml:space="preserve">Mixing zones shall not encompass an intake for a </w:t>
      </w:r>
      <w:r w:rsidR="00734B33" w:rsidRPr="00F40EBE">
        <w:rPr>
          <w:rFonts w:ascii="Lucida Bright" w:hAnsi="Lucida Bright"/>
        </w:rPr>
        <w:t>public</w:t>
      </w:r>
      <w:r w:rsidRPr="00F40EBE">
        <w:rPr>
          <w:rFonts w:ascii="Lucida Bright" w:hAnsi="Lucida Bright"/>
        </w:rPr>
        <w:t xml:space="preserve"> water supply, and the discharge </w:t>
      </w:r>
      <w:r w:rsidR="00734B33" w:rsidRPr="00F40EBE">
        <w:rPr>
          <w:rFonts w:ascii="Lucida Bright" w:hAnsi="Lucida Bright"/>
        </w:rPr>
        <w:t>shall not</w:t>
      </w:r>
      <w:r w:rsidRPr="00F40EBE">
        <w:rPr>
          <w:rFonts w:ascii="Lucida Bright" w:hAnsi="Lucida Bright"/>
        </w:rPr>
        <w:t xml:space="preserve"> be located within 300 feet of the intake for a </w:t>
      </w:r>
      <w:r w:rsidR="00734B33" w:rsidRPr="00F40EBE">
        <w:rPr>
          <w:rFonts w:ascii="Lucida Bright" w:hAnsi="Lucida Bright"/>
        </w:rPr>
        <w:t>public</w:t>
      </w:r>
      <w:r w:rsidRPr="00F40EBE">
        <w:rPr>
          <w:rFonts w:ascii="Lucida Bright" w:hAnsi="Lucida Bright"/>
        </w:rPr>
        <w:t xml:space="preserve"> water supply</w:t>
      </w:r>
      <w:r w:rsidR="000B76F1" w:rsidRPr="00F40EBE">
        <w:rPr>
          <w:rFonts w:ascii="Lucida Bright" w:hAnsi="Lucida Bright"/>
        </w:rPr>
        <w:t>.</w:t>
      </w:r>
    </w:p>
    <w:p w14:paraId="15613C45" w14:textId="28C2004F" w:rsidR="0095218E" w:rsidRPr="00F40EBE" w:rsidRDefault="000C5EDB" w:rsidP="003B6E58">
      <w:pPr>
        <w:pStyle w:val="BodyText4"/>
        <w:spacing w:after="240"/>
        <w:rPr>
          <w:rFonts w:ascii="Lucida Bright" w:hAnsi="Lucida Bright"/>
        </w:rPr>
      </w:pPr>
      <w:r w:rsidRPr="00F40EBE">
        <w:rPr>
          <w:rFonts w:ascii="Lucida Bright" w:hAnsi="Lucida Bright"/>
        </w:rPr>
        <w:lastRenderedPageBreak/>
        <w:t>T</w:t>
      </w:r>
      <w:r w:rsidR="0095218E" w:rsidRPr="00F40EBE">
        <w:rPr>
          <w:rFonts w:ascii="Lucida Bright" w:hAnsi="Lucida Bright"/>
        </w:rPr>
        <w:t xml:space="preserve">he discharge </w:t>
      </w:r>
      <w:r w:rsidR="000C762F" w:rsidRPr="00F40EBE">
        <w:rPr>
          <w:rFonts w:ascii="Lucida Bright" w:hAnsi="Lucida Bright"/>
        </w:rPr>
        <w:t>shall</w:t>
      </w:r>
      <w:r w:rsidR="0095218E" w:rsidRPr="00F40EBE">
        <w:rPr>
          <w:rFonts w:ascii="Lucida Bright" w:hAnsi="Lucida Bright"/>
        </w:rPr>
        <w:t xml:space="preserve"> be a minimum </w:t>
      </w:r>
      <w:r w:rsidR="0095218E" w:rsidRPr="0075677D">
        <w:rPr>
          <w:rFonts w:ascii="Lucida Bright" w:hAnsi="Lucida Bright"/>
        </w:rPr>
        <w:t xml:space="preserve">distance of </w:t>
      </w:r>
      <w:r w:rsidR="00DD6820" w:rsidRPr="0075677D">
        <w:rPr>
          <w:rFonts w:ascii="Lucida Bright" w:hAnsi="Lucida Bright"/>
        </w:rPr>
        <w:t xml:space="preserve">100 feet from private water wells and </w:t>
      </w:r>
      <w:r w:rsidR="0095218E" w:rsidRPr="0075677D">
        <w:rPr>
          <w:rFonts w:ascii="Lucida Bright" w:hAnsi="Lucida Bright"/>
        </w:rPr>
        <w:t xml:space="preserve">500 feet from </w:t>
      </w:r>
      <w:r w:rsidR="002425CF" w:rsidRPr="0075677D">
        <w:rPr>
          <w:rFonts w:ascii="Lucida Bright" w:hAnsi="Lucida Bright"/>
        </w:rPr>
        <w:t xml:space="preserve">a public </w:t>
      </w:r>
      <w:r w:rsidR="0095218E" w:rsidRPr="0075677D">
        <w:rPr>
          <w:rFonts w:ascii="Lucida Bright" w:hAnsi="Lucida Bright"/>
        </w:rPr>
        <w:t xml:space="preserve">water </w:t>
      </w:r>
      <w:r w:rsidR="002425CF" w:rsidRPr="0075677D">
        <w:rPr>
          <w:rFonts w:ascii="Lucida Bright" w:hAnsi="Lucida Bright"/>
        </w:rPr>
        <w:t xml:space="preserve">supply </w:t>
      </w:r>
      <w:r w:rsidR="0095218E" w:rsidRPr="0075677D">
        <w:rPr>
          <w:rFonts w:ascii="Lucida Bright" w:hAnsi="Lucida Bright"/>
        </w:rPr>
        <w:t>well</w:t>
      </w:r>
      <w:r w:rsidRPr="0075677D">
        <w:rPr>
          <w:rFonts w:ascii="Lucida Bright" w:hAnsi="Lucida Bright"/>
        </w:rPr>
        <w:t>.</w:t>
      </w:r>
      <w:r w:rsidR="00494943" w:rsidRPr="0075677D">
        <w:rPr>
          <w:rFonts w:ascii="Lucida Bright" w:hAnsi="Lucida Bright"/>
        </w:rPr>
        <w:t xml:space="preserve"> Discharges</w:t>
      </w:r>
      <w:r w:rsidR="00494943" w:rsidRPr="00F40EBE">
        <w:rPr>
          <w:rFonts w:ascii="Lucida Bright" w:hAnsi="Lucida Bright"/>
        </w:rPr>
        <w:t xml:space="preserve"> </w:t>
      </w:r>
      <w:r w:rsidR="000C762F" w:rsidRPr="00F40EBE">
        <w:rPr>
          <w:rFonts w:ascii="Lucida Bright" w:hAnsi="Lucida Bright"/>
        </w:rPr>
        <w:t>shall</w:t>
      </w:r>
      <w:r w:rsidR="00494943" w:rsidRPr="00F40EBE">
        <w:rPr>
          <w:rFonts w:ascii="Lucida Bright" w:hAnsi="Lucida Bright"/>
        </w:rPr>
        <w:t xml:space="preserve"> be conducted so there is no danger of pollution to private or public water wells.</w:t>
      </w:r>
    </w:p>
    <w:p w14:paraId="4E51DBF0" w14:textId="4E20BBDD" w:rsidR="002D2CB4" w:rsidRPr="00F40EBE" w:rsidRDefault="005A457A" w:rsidP="003B6E58">
      <w:pPr>
        <w:pStyle w:val="BodyText4"/>
        <w:spacing w:after="240"/>
        <w:rPr>
          <w:rFonts w:ascii="Lucida Bright" w:hAnsi="Lucida Bright"/>
        </w:rPr>
      </w:pPr>
      <w:r w:rsidRPr="00F40EBE">
        <w:rPr>
          <w:rFonts w:ascii="Lucida Bright" w:hAnsi="Lucida Bright"/>
        </w:rPr>
        <w:t xml:space="preserve">The discharge </w:t>
      </w:r>
      <w:r w:rsidR="000C762F" w:rsidRPr="00F40EBE">
        <w:rPr>
          <w:rFonts w:ascii="Lucida Bright" w:hAnsi="Lucida Bright"/>
        </w:rPr>
        <w:t>shall</w:t>
      </w:r>
      <w:r w:rsidRPr="00F40EBE">
        <w:rPr>
          <w:rFonts w:ascii="Lucida Bright" w:hAnsi="Lucida Bright"/>
        </w:rPr>
        <w:t xml:space="preserve"> not</w:t>
      </w:r>
      <w:r w:rsidR="000D0A48" w:rsidRPr="00F40EBE">
        <w:rPr>
          <w:rFonts w:ascii="Lucida Bright" w:hAnsi="Lucida Bright"/>
        </w:rPr>
        <w:t>:</w:t>
      </w:r>
      <w:r w:rsidRPr="00F40EBE">
        <w:rPr>
          <w:rFonts w:ascii="Lucida Bright" w:hAnsi="Lucida Bright"/>
        </w:rPr>
        <w:t xml:space="preserve"> contain a concentration of </w:t>
      </w:r>
      <w:r w:rsidR="00734B33" w:rsidRPr="00F40EBE">
        <w:rPr>
          <w:rFonts w:ascii="Lucida Bright" w:hAnsi="Lucida Bright"/>
        </w:rPr>
        <w:t xml:space="preserve">a </w:t>
      </w:r>
      <w:r w:rsidRPr="00F40EBE">
        <w:rPr>
          <w:rFonts w:ascii="Lucida Bright" w:hAnsi="Lucida Bright"/>
        </w:rPr>
        <w:t>taste or odor-producing substance that interferes with the production of potable water by reasonable water treatment methods</w:t>
      </w:r>
      <w:r w:rsidR="00734B33" w:rsidRPr="00F40EBE">
        <w:rPr>
          <w:rFonts w:ascii="Lucida Bright" w:hAnsi="Lucida Bright"/>
        </w:rPr>
        <w:t xml:space="preserve">; </w:t>
      </w:r>
      <w:r w:rsidRPr="00F40EBE">
        <w:rPr>
          <w:rFonts w:ascii="Lucida Bright" w:hAnsi="Lucida Bright"/>
        </w:rPr>
        <w:t>impart unpalatable flavor to food fish, including shellfish</w:t>
      </w:r>
      <w:r w:rsidR="00734B33" w:rsidRPr="00F40EBE">
        <w:rPr>
          <w:rFonts w:ascii="Lucida Bright" w:hAnsi="Lucida Bright"/>
        </w:rPr>
        <w:t xml:space="preserve">; </w:t>
      </w:r>
      <w:r w:rsidRPr="00F40EBE">
        <w:rPr>
          <w:rFonts w:ascii="Lucida Bright" w:hAnsi="Lucida Bright"/>
        </w:rPr>
        <w:t>result in offensive odors arising from the receiving waters</w:t>
      </w:r>
      <w:r w:rsidR="00734B33" w:rsidRPr="00F40EBE">
        <w:rPr>
          <w:rFonts w:ascii="Lucida Bright" w:hAnsi="Lucida Bright"/>
        </w:rPr>
        <w:t xml:space="preserve">; </w:t>
      </w:r>
      <w:r w:rsidRPr="00F40EBE">
        <w:rPr>
          <w:rFonts w:ascii="Lucida Bright" w:hAnsi="Lucida Bright"/>
        </w:rPr>
        <w:t>or otherwise interfere with reasonable uses of water in the state.</w:t>
      </w:r>
    </w:p>
    <w:p w14:paraId="356F5ADC" w14:textId="77777777" w:rsidR="002D2CB4" w:rsidRPr="00F40EBE" w:rsidRDefault="0095218E" w:rsidP="003B6E58">
      <w:pPr>
        <w:pStyle w:val="BodyText4"/>
        <w:spacing w:after="240"/>
        <w:rPr>
          <w:rFonts w:ascii="Lucida Bright" w:hAnsi="Lucida Bright"/>
        </w:rPr>
      </w:pPr>
      <w:r w:rsidRPr="00F40EBE">
        <w:rPr>
          <w:rFonts w:ascii="Lucida Bright" w:hAnsi="Lucida Bright"/>
        </w:rPr>
        <w:t xml:space="preserve">Unless specifically exempted from the </w:t>
      </w:r>
      <w:r w:rsidR="0087680E" w:rsidRPr="00F40EBE">
        <w:rPr>
          <w:rFonts w:ascii="Lucida Bright" w:hAnsi="Lucida Bright"/>
        </w:rPr>
        <w:t xml:space="preserve">NOI </w:t>
      </w:r>
      <w:r w:rsidRPr="00F40EBE">
        <w:rPr>
          <w:rFonts w:ascii="Lucida Bright" w:hAnsi="Lucida Bright"/>
        </w:rPr>
        <w:t>under Part II, Section C.</w:t>
      </w:r>
      <w:r w:rsidR="00CE2A33" w:rsidRPr="00F40EBE">
        <w:rPr>
          <w:rFonts w:ascii="Lucida Bright" w:hAnsi="Lucida Bright"/>
        </w:rPr>
        <w:t>5</w:t>
      </w:r>
      <w:r w:rsidRPr="00F40EBE">
        <w:rPr>
          <w:rFonts w:ascii="Lucida Bright" w:hAnsi="Lucida Bright"/>
        </w:rPr>
        <w:t>, the permittee</w:t>
      </w:r>
      <w:r w:rsidR="004C6E69" w:rsidRPr="00F40EBE">
        <w:rPr>
          <w:rFonts w:ascii="Lucida Bright" w:hAnsi="Lucida Bright"/>
        </w:rPr>
        <w:t>s shall notify the appropriate regional office at least 48 hours before initiating the discharge.</w:t>
      </w:r>
    </w:p>
    <w:p w14:paraId="0BFD6724" w14:textId="77777777" w:rsidR="002D2CB4" w:rsidRPr="00F40EBE" w:rsidRDefault="005A457A" w:rsidP="003B6E58">
      <w:pPr>
        <w:pStyle w:val="BodyText4"/>
        <w:spacing w:after="240"/>
        <w:rPr>
          <w:rFonts w:ascii="Lucida Bright" w:hAnsi="Lucida Bright"/>
        </w:rPr>
      </w:pPr>
      <w:r w:rsidRPr="00F40EBE">
        <w:rPr>
          <w:rFonts w:ascii="Lucida Bright" w:hAnsi="Lucida Bright"/>
        </w:rPr>
        <w:t>Operators of facilities that generate industrial solid wastes, as defined in 30 TAC §</w:t>
      </w:r>
      <w:r w:rsidR="00CE2A33" w:rsidRPr="00F40EBE">
        <w:rPr>
          <w:rFonts w:ascii="Lucida Bright" w:hAnsi="Lucida Bright"/>
        </w:rPr>
        <w:t xml:space="preserve"> </w:t>
      </w:r>
      <w:r w:rsidRPr="00F40EBE">
        <w:rPr>
          <w:rFonts w:ascii="Lucida Bright" w:hAnsi="Lucida Bright"/>
        </w:rPr>
        <w:t xml:space="preserve">335.1, shall comply with the provisions of 30 TAC Chapter 335, </w:t>
      </w:r>
      <w:r w:rsidRPr="00F40EBE">
        <w:rPr>
          <w:rFonts w:ascii="Lucida Bright" w:hAnsi="Lucida Bright"/>
          <w:i/>
        </w:rPr>
        <w:t>Industrial Solid Waste and Municipal Hazardous Waste</w:t>
      </w:r>
      <w:r w:rsidRPr="00F40EBE">
        <w:rPr>
          <w:rFonts w:ascii="Lucida Bright" w:hAnsi="Lucida Bright"/>
        </w:rPr>
        <w:t xml:space="preserve">. If the requirements of 30 TAC Chapter 335 do not apply, the solid wastes </w:t>
      </w:r>
      <w:r w:rsidR="000C762F" w:rsidRPr="00F40EBE">
        <w:rPr>
          <w:rFonts w:ascii="Lucida Bright" w:hAnsi="Lucida Bright"/>
        </w:rPr>
        <w:t>shall</w:t>
      </w:r>
      <w:r w:rsidRPr="00F40EBE">
        <w:rPr>
          <w:rFonts w:ascii="Lucida Bright" w:hAnsi="Lucida Bright"/>
        </w:rPr>
        <w:t xml:space="preserve"> be disposed of in accordance with the Texas Health and Safety Code Chapter 361, </w:t>
      </w:r>
      <w:r w:rsidRPr="00F40EBE">
        <w:rPr>
          <w:rFonts w:ascii="Lucida Bright" w:hAnsi="Lucida Bright"/>
          <w:i/>
        </w:rPr>
        <w:t>Solid Waste Disposal</w:t>
      </w:r>
      <w:r w:rsidRPr="00F40EBE">
        <w:rPr>
          <w:rFonts w:ascii="Lucida Bright" w:hAnsi="Lucida Bright"/>
        </w:rPr>
        <w:t>.</w:t>
      </w:r>
    </w:p>
    <w:p w14:paraId="136A92EB" w14:textId="77777777" w:rsidR="002D2CB4" w:rsidRPr="00F40EBE" w:rsidRDefault="00714379" w:rsidP="003B6E58">
      <w:pPr>
        <w:pStyle w:val="BodyText4"/>
        <w:spacing w:after="240"/>
        <w:rPr>
          <w:rFonts w:ascii="Lucida Bright" w:hAnsi="Lucida Bright"/>
        </w:rPr>
      </w:pPr>
      <w:r w:rsidRPr="00F40EBE">
        <w:rPr>
          <w:rFonts w:ascii="Lucida Bright" w:hAnsi="Lucida Bright"/>
        </w:rPr>
        <w:t xml:space="preserve">The disposal of waste and wastewater </w:t>
      </w:r>
      <w:r w:rsidR="000C762F" w:rsidRPr="00F40EBE">
        <w:rPr>
          <w:rFonts w:ascii="Lucida Bright" w:hAnsi="Lucida Bright"/>
        </w:rPr>
        <w:t>shall</w:t>
      </w:r>
      <w:r w:rsidRPr="00F40EBE">
        <w:rPr>
          <w:rFonts w:ascii="Lucida Bright" w:hAnsi="Lucida Bright"/>
        </w:rPr>
        <w:t xml:space="preserve"> be done in such a manner as to prevent nuisance conditions.</w:t>
      </w:r>
    </w:p>
    <w:p w14:paraId="7A92F5BE" w14:textId="77777777" w:rsidR="001718AC" w:rsidRPr="00F40EBE" w:rsidRDefault="001718AC" w:rsidP="003B6E58">
      <w:pPr>
        <w:pStyle w:val="BodyText4"/>
        <w:spacing w:after="240"/>
        <w:rPr>
          <w:rFonts w:ascii="Lucida Bright" w:hAnsi="Lucida Bright"/>
        </w:rPr>
      </w:pPr>
      <w:r w:rsidRPr="00F40EBE">
        <w:rPr>
          <w:rFonts w:ascii="Lucida Bright" w:hAnsi="Lucida Bright"/>
        </w:rPr>
        <w:t>The permittee shall provide the followin</w:t>
      </w:r>
      <w:r w:rsidR="003B6E58" w:rsidRPr="00F40EBE">
        <w:rPr>
          <w:rFonts w:ascii="Lucida Bright" w:hAnsi="Lucida Bright"/>
        </w:rPr>
        <w:t>g noncompliance notifications:</w:t>
      </w:r>
    </w:p>
    <w:p w14:paraId="72EA78F3" w14:textId="77777777" w:rsidR="001718AC" w:rsidRPr="00F40EBE" w:rsidRDefault="00714379" w:rsidP="007A1F93">
      <w:pPr>
        <w:pStyle w:val="BodyText6"/>
        <w:spacing w:after="240"/>
        <w:rPr>
          <w:rFonts w:ascii="Lucida Bright" w:hAnsi="Lucida Bright"/>
        </w:rPr>
      </w:pPr>
      <w:r w:rsidRPr="00F40EBE">
        <w:rPr>
          <w:rFonts w:ascii="Lucida Bright" w:hAnsi="Lucida Bright"/>
        </w:rPr>
        <w:t>According to 30 TAC §</w:t>
      </w:r>
      <w:r w:rsidR="00CE2A33" w:rsidRPr="00F40EBE">
        <w:rPr>
          <w:rFonts w:ascii="Lucida Bright" w:hAnsi="Lucida Bright"/>
        </w:rPr>
        <w:t xml:space="preserve"> </w:t>
      </w:r>
      <w:r w:rsidRPr="00F40EBE">
        <w:rPr>
          <w:rFonts w:ascii="Lucida Bright" w:hAnsi="Lucida Bright"/>
        </w:rPr>
        <w:t xml:space="preserve">305.125(9), </w:t>
      </w:r>
      <w:r w:rsidRPr="00F40EBE">
        <w:rPr>
          <w:rFonts w:ascii="Lucida Bright" w:hAnsi="Lucida Bright"/>
          <w:i/>
        </w:rPr>
        <w:t>Standard Permit Conditions</w:t>
      </w:r>
      <w:r w:rsidRPr="00F40EBE">
        <w:rPr>
          <w:rFonts w:ascii="Lucida Bright" w:hAnsi="Lucida Bright"/>
        </w:rPr>
        <w:t xml:space="preserve">, any noncompliance that may endanger human health or safety, or the environment </w:t>
      </w:r>
      <w:r w:rsidR="000C762F" w:rsidRPr="00F40EBE">
        <w:rPr>
          <w:rFonts w:ascii="Lucida Bright" w:hAnsi="Lucida Bright"/>
        </w:rPr>
        <w:t>shall</w:t>
      </w:r>
      <w:r w:rsidRPr="00F40EBE">
        <w:rPr>
          <w:rFonts w:ascii="Lucida Bright" w:hAnsi="Lucida Bright"/>
        </w:rPr>
        <w:t xml:space="preserve"> be reported by the permittee to the TCEQ. The information </w:t>
      </w:r>
      <w:r w:rsidR="000C762F" w:rsidRPr="00F40EBE">
        <w:rPr>
          <w:rFonts w:ascii="Lucida Bright" w:hAnsi="Lucida Bright"/>
        </w:rPr>
        <w:t>shall</w:t>
      </w:r>
      <w:r w:rsidRPr="00F40EBE">
        <w:rPr>
          <w:rFonts w:ascii="Lucida Bright" w:hAnsi="Lucida Bright"/>
        </w:rPr>
        <w:t xml:space="preserve"> be provided orally or by facsimile transmission (FAX) to the appropriate TCEQ regional office within 24 hours of the permittee becoming aware of the noncompliance. A written report </w:t>
      </w:r>
      <w:r w:rsidR="000C762F" w:rsidRPr="00F40EBE">
        <w:rPr>
          <w:rFonts w:ascii="Lucida Bright" w:hAnsi="Lucida Bright"/>
        </w:rPr>
        <w:t>shall</w:t>
      </w:r>
      <w:r w:rsidRPr="00F40EBE">
        <w:rPr>
          <w:rFonts w:ascii="Lucida Bright" w:hAnsi="Lucida Bright"/>
        </w:rPr>
        <w:t xml:space="preserve"> also be provided by the permittee to the appropriate regional office and the Enforcement Division (MC 224) within five working days of becoming aware of the noncompliance. The written submission </w:t>
      </w:r>
      <w:r w:rsidR="000C762F" w:rsidRPr="00F40EBE">
        <w:rPr>
          <w:rFonts w:ascii="Lucida Bright" w:hAnsi="Lucida Bright"/>
        </w:rPr>
        <w:t>shall</w:t>
      </w:r>
      <w:r w:rsidRPr="00F40EBE">
        <w:rPr>
          <w:rFonts w:ascii="Lucida Bright" w:hAnsi="Lucida Bright"/>
        </w:rPr>
        <w:t xml:space="preserve"> contain:</w:t>
      </w:r>
    </w:p>
    <w:p w14:paraId="282EF718" w14:textId="77777777" w:rsidR="00714379" w:rsidRPr="00F40EBE" w:rsidRDefault="00714379" w:rsidP="00BF3BDB">
      <w:pPr>
        <w:pStyle w:val="ListParagraph"/>
        <w:numPr>
          <w:ilvl w:val="2"/>
          <w:numId w:val="11"/>
        </w:numPr>
        <w:spacing w:after="240"/>
        <w:ind w:left="2880" w:hanging="540"/>
        <w:rPr>
          <w:rFonts w:ascii="Lucida Bright" w:hAnsi="Lucida Bright"/>
          <w:szCs w:val="22"/>
        </w:rPr>
      </w:pPr>
      <w:r w:rsidRPr="00F40EBE">
        <w:rPr>
          <w:rFonts w:ascii="Lucida Bright" w:hAnsi="Lucida Bright"/>
          <w:szCs w:val="22"/>
        </w:rPr>
        <w:t>a description of the noncompliance and its cause;</w:t>
      </w:r>
    </w:p>
    <w:p w14:paraId="2CCA0E17" w14:textId="77777777" w:rsidR="00714379" w:rsidRPr="00F40EBE" w:rsidRDefault="00714379" w:rsidP="00BF3BDB">
      <w:pPr>
        <w:pStyle w:val="ListParagraph"/>
        <w:numPr>
          <w:ilvl w:val="2"/>
          <w:numId w:val="11"/>
        </w:numPr>
        <w:spacing w:after="240"/>
        <w:ind w:left="2880" w:hanging="540"/>
        <w:rPr>
          <w:rFonts w:ascii="Lucida Bright" w:hAnsi="Lucida Bright"/>
          <w:szCs w:val="22"/>
        </w:rPr>
      </w:pPr>
      <w:r w:rsidRPr="00F40EBE">
        <w:rPr>
          <w:rFonts w:ascii="Lucida Bright" w:hAnsi="Lucida Bright"/>
          <w:szCs w:val="22"/>
        </w:rPr>
        <w:t>the potential danger to human health or safety, or the environment;</w:t>
      </w:r>
    </w:p>
    <w:p w14:paraId="5E8B4EF0" w14:textId="77777777" w:rsidR="00714379" w:rsidRPr="00F40EBE" w:rsidRDefault="00714379" w:rsidP="00BF3BDB">
      <w:pPr>
        <w:pStyle w:val="ListParagraph"/>
        <w:numPr>
          <w:ilvl w:val="2"/>
          <w:numId w:val="11"/>
        </w:numPr>
        <w:spacing w:after="240"/>
        <w:ind w:left="2880" w:hanging="540"/>
        <w:rPr>
          <w:rFonts w:ascii="Lucida Bright" w:hAnsi="Lucida Bright"/>
          <w:szCs w:val="22"/>
        </w:rPr>
      </w:pPr>
      <w:r w:rsidRPr="00F40EBE">
        <w:rPr>
          <w:rFonts w:ascii="Lucida Bright" w:hAnsi="Lucida Bright"/>
          <w:szCs w:val="22"/>
        </w:rPr>
        <w:t xml:space="preserve">the period of noncompliance, including exact dates and times; </w:t>
      </w:r>
    </w:p>
    <w:p w14:paraId="21602B13" w14:textId="58D3DCEF" w:rsidR="00714379" w:rsidRPr="00F40EBE" w:rsidRDefault="00714379" w:rsidP="00BF3BDB">
      <w:pPr>
        <w:pStyle w:val="ListParagraph"/>
        <w:numPr>
          <w:ilvl w:val="2"/>
          <w:numId w:val="11"/>
        </w:numPr>
        <w:spacing w:after="240"/>
        <w:ind w:left="2880" w:hanging="540"/>
        <w:rPr>
          <w:rFonts w:ascii="Lucida Bright" w:hAnsi="Lucida Bright"/>
          <w:szCs w:val="22"/>
        </w:rPr>
      </w:pPr>
      <w:r w:rsidRPr="00F40EBE">
        <w:rPr>
          <w:rFonts w:ascii="Lucida Bright" w:hAnsi="Lucida Bright"/>
          <w:szCs w:val="22"/>
        </w:rPr>
        <w:lastRenderedPageBreak/>
        <w:t>if the noncompliance has not been corrected, the anticipated time it is expected to continue</w:t>
      </w:r>
      <w:r w:rsidR="000D5DDC" w:rsidRPr="00F40EBE">
        <w:rPr>
          <w:rFonts w:ascii="Lucida Bright" w:hAnsi="Lucida Bright"/>
          <w:szCs w:val="22"/>
        </w:rPr>
        <w:t xml:space="preserve">; </w:t>
      </w:r>
      <w:r w:rsidRPr="00F40EBE">
        <w:rPr>
          <w:rFonts w:ascii="Lucida Bright" w:hAnsi="Lucida Bright"/>
          <w:szCs w:val="22"/>
        </w:rPr>
        <w:t>and</w:t>
      </w:r>
    </w:p>
    <w:p w14:paraId="0161423C" w14:textId="77777777" w:rsidR="00714379" w:rsidRPr="00F40EBE" w:rsidRDefault="00714379" w:rsidP="00BF3BDB">
      <w:pPr>
        <w:pStyle w:val="ListParagraph"/>
        <w:numPr>
          <w:ilvl w:val="2"/>
          <w:numId w:val="11"/>
        </w:numPr>
        <w:spacing w:after="240"/>
        <w:ind w:left="2880" w:hanging="540"/>
        <w:rPr>
          <w:rFonts w:ascii="Lucida Bright" w:hAnsi="Lucida Bright"/>
          <w:szCs w:val="22"/>
        </w:rPr>
      </w:pPr>
      <w:r w:rsidRPr="00F40EBE">
        <w:rPr>
          <w:rFonts w:ascii="Lucida Bright" w:hAnsi="Lucida Bright"/>
          <w:szCs w:val="22"/>
        </w:rPr>
        <w:t>steps taken or planned to reduce, eliminate, and prevent recurrence of the noncompliance and to mitigate its adverse effects.</w:t>
      </w:r>
    </w:p>
    <w:p w14:paraId="0B36B278" w14:textId="77777777" w:rsidR="00714379" w:rsidRPr="00F40EBE" w:rsidRDefault="001718AC" w:rsidP="007A1F93">
      <w:pPr>
        <w:pStyle w:val="BodyText6"/>
        <w:spacing w:after="240"/>
        <w:rPr>
          <w:rFonts w:ascii="Lucida Bright" w:hAnsi="Lucida Bright"/>
        </w:rPr>
      </w:pPr>
      <w:r w:rsidRPr="00F40EBE">
        <w:rPr>
          <w:rFonts w:ascii="Lucida Bright" w:hAnsi="Lucida Bright"/>
        </w:rPr>
        <w:t>In addition, any effluent violation which deviates from the permitted effluent limitation by more than 40% shall be reported by the permittee in writing to the Regional Office and the Enforcement Division (MC</w:t>
      </w:r>
      <w:r w:rsidR="003E20A4" w:rsidRPr="00F40EBE">
        <w:rPr>
          <w:rFonts w:ascii="Lucida Bright" w:hAnsi="Lucida Bright"/>
        </w:rPr>
        <w:t>-</w:t>
      </w:r>
      <w:r w:rsidRPr="00F40EBE">
        <w:rPr>
          <w:rFonts w:ascii="Lucida Bright" w:hAnsi="Lucida Bright"/>
        </w:rPr>
        <w:t>224) within 5 working days of becoming aware of the noncompliance.</w:t>
      </w:r>
    </w:p>
    <w:p w14:paraId="4C6961B0" w14:textId="77777777" w:rsidR="00EE14C2" w:rsidRPr="00F40EBE" w:rsidRDefault="00714379" w:rsidP="007A1F93">
      <w:pPr>
        <w:pStyle w:val="BodyText6"/>
        <w:spacing w:after="240"/>
        <w:rPr>
          <w:rFonts w:ascii="Lucida Bright" w:hAnsi="Lucida Bright"/>
        </w:rPr>
      </w:pPr>
      <w:r w:rsidRPr="00F40EBE">
        <w:rPr>
          <w:rFonts w:ascii="Lucida Bright" w:hAnsi="Lucida Bright"/>
        </w:rPr>
        <w:t xml:space="preserve">Any noncompliance other than that specified in paragraphs (a) and (b) above, or any required information not submitted or submitted incorrectly, </w:t>
      </w:r>
      <w:r w:rsidR="000C762F" w:rsidRPr="00F40EBE">
        <w:rPr>
          <w:rFonts w:ascii="Lucida Bright" w:hAnsi="Lucida Bright"/>
        </w:rPr>
        <w:t>shall</w:t>
      </w:r>
      <w:r w:rsidRPr="00F40EBE">
        <w:rPr>
          <w:rFonts w:ascii="Lucida Bright" w:hAnsi="Lucida Bright"/>
        </w:rPr>
        <w:t xml:space="preserve"> be reported to the Enforcement Division (MC 224) as promptly as possible. For effluent limitation violations, </w:t>
      </w:r>
      <w:proofErr w:type="spellStart"/>
      <w:r w:rsidRPr="00F40EBE">
        <w:rPr>
          <w:rFonts w:ascii="Lucida Bright" w:hAnsi="Lucida Bright"/>
        </w:rPr>
        <w:t>noncompliances</w:t>
      </w:r>
      <w:proofErr w:type="spellEnd"/>
      <w:r w:rsidRPr="00F40EBE">
        <w:rPr>
          <w:rFonts w:ascii="Lucida Bright" w:hAnsi="Lucida Bright"/>
        </w:rPr>
        <w:t xml:space="preserve"> </w:t>
      </w:r>
      <w:r w:rsidR="000C762F" w:rsidRPr="00F40EBE">
        <w:rPr>
          <w:rFonts w:ascii="Lucida Bright" w:hAnsi="Lucida Bright"/>
        </w:rPr>
        <w:t>shall</w:t>
      </w:r>
      <w:r w:rsidRPr="00F40EBE">
        <w:rPr>
          <w:rFonts w:ascii="Lucida Bright" w:hAnsi="Lucida Bright"/>
        </w:rPr>
        <w:t xml:space="preserve"> be reported on the approved DMR form.</w:t>
      </w:r>
    </w:p>
    <w:p w14:paraId="01D575D8" w14:textId="77777777" w:rsidR="0095218E" w:rsidRPr="00F40EBE" w:rsidRDefault="0095218E" w:rsidP="007A1F93">
      <w:pPr>
        <w:pStyle w:val="BodyText4"/>
        <w:spacing w:after="240"/>
        <w:rPr>
          <w:rFonts w:ascii="Lucida Bright" w:hAnsi="Lucida Bright"/>
        </w:rPr>
      </w:pPr>
      <w:r w:rsidRPr="00F40EBE">
        <w:rPr>
          <w:rFonts w:ascii="Lucida Bright" w:hAnsi="Lucida Bright"/>
        </w:rPr>
        <w:t xml:space="preserve">Air emissions for any regulated entity </w:t>
      </w:r>
      <w:r w:rsidR="000C762F" w:rsidRPr="00F40EBE">
        <w:rPr>
          <w:rFonts w:ascii="Lucida Bright" w:hAnsi="Lucida Bright"/>
        </w:rPr>
        <w:t>shall</w:t>
      </w:r>
      <w:r w:rsidRPr="00F40EBE">
        <w:rPr>
          <w:rFonts w:ascii="Lucida Bright" w:hAnsi="Lucida Bright"/>
        </w:rPr>
        <w:t xml:space="preserve"> comply with either 30 TAC §</w:t>
      </w:r>
      <w:r w:rsidR="00CE2A33" w:rsidRPr="00F40EBE">
        <w:rPr>
          <w:rFonts w:ascii="Lucida Bright" w:hAnsi="Lucida Bright"/>
        </w:rPr>
        <w:t xml:space="preserve"> </w:t>
      </w:r>
      <w:r w:rsidRPr="00F40EBE">
        <w:rPr>
          <w:rFonts w:ascii="Lucida Bright" w:hAnsi="Lucida Bright"/>
        </w:rPr>
        <w:t>106.533</w:t>
      </w:r>
      <w:r w:rsidR="00FC19BE" w:rsidRPr="00F40EBE">
        <w:rPr>
          <w:rFonts w:ascii="Lucida Bright" w:hAnsi="Lucida Bright"/>
        </w:rPr>
        <w:t>,</w:t>
      </w:r>
      <w:r w:rsidRPr="00F40EBE">
        <w:rPr>
          <w:rFonts w:ascii="Lucida Bright" w:hAnsi="Lucida Bright"/>
        </w:rPr>
        <w:t xml:space="preserve"> </w:t>
      </w:r>
      <w:r w:rsidRPr="00F40EBE">
        <w:rPr>
          <w:rFonts w:ascii="Lucida Bright" w:hAnsi="Lucida Bright"/>
          <w:i/>
        </w:rPr>
        <w:t>Water and Soil Remediation</w:t>
      </w:r>
      <w:r w:rsidRPr="00F40EBE">
        <w:rPr>
          <w:rFonts w:ascii="Lucida Bright" w:hAnsi="Lucida Bright"/>
        </w:rPr>
        <w:t xml:space="preserve"> or 30 TAC Chapter 116</w:t>
      </w:r>
      <w:r w:rsidR="00FC19BE" w:rsidRPr="00F40EBE">
        <w:rPr>
          <w:rFonts w:ascii="Lucida Bright" w:hAnsi="Lucida Bright"/>
        </w:rPr>
        <w:t xml:space="preserve">, </w:t>
      </w:r>
      <w:r w:rsidRPr="00F40EBE">
        <w:rPr>
          <w:rFonts w:ascii="Lucida Bright" w:hAnsi="Lucida Bright"/>
          <w:i/>
        </w:rPr>
        <w:t>Control of Air Pollution by Permits for New Construction or Modification</w:t>
      </w:r>
      <w:r w:rsidRPr="00F40EBE">
        <w:rPr>
          <w:rFonts w:ascii="Lucida Bright" w:hAnsi="Lucida Bright"/>
        </w:rPr>
        <w:t>, as appropriate.</w:t>
      </w:r>
    </w:p>
    <w:p w14:paraId="7516939E" w14:textId="77777777" w:rsidR="00BB45EA" w:rsidRPr="00F40EBE" w:rsidRDefault="00C83451" w:rsidP="001E309B">
      <w:pPr>
        <w:pStyle w:val="Heading2"/>
      </w:pPr>
      <w:bookmarkStart w:id="22" w:name="_Toc469391227"/>
      <w:bookmarkStart w:id="23" w:name="_Toc502301867"/>
      <w:r w:rsidRPr="00F40EBE">
        <w:t>Section C.</w:t>
      </w:r>
      <w:r w:rsidRPr="00F40EBE">
        <w:tab/>
      </w:r>
      <w:r w:rsidR="0095218E" w:rsidRPr="00F40EBE">
        <w:t xml:space="preserve">Discharges from Utility </w:t>
      </w:r>
      <w:r w:rsidR="00881DAB" w:rsidRPr="00F40EBE">
        <w:t xml:space="preserve">and Pipeline </w:t>
      </w:r>
      <w:r w:rsidR="0095218E" w:rsidRPr="00F40EBE">
        <w:t>Vaults</w:t>
      </w:r>
      <w:bookmarkEnd w:id="22"/>
      <w:bookmarkEnd w:id="23"/>
    </w:p>
    <w:p w14:paraId="7E29FE6C" w14:textId="52CF99E2" w:rsidR="0095218E" w:rsidRPr="00F40EBE" w:rsidRDefault="0095218E" w:rsidP="007A1F93">
      <w:pPr>
        <w:pStyle w:val="BodyText3"/>
        <w:spacing w:after="240"/>
        <w:rPr>
          <w:rFonts w:ascii="Lucida Bright" w:hAnsi="Lucida Bright"/>
        </w:rPr>
      </w:pPr>
      <w:r w:rsidRPr="00F40EBE">
        <w:rPr>
          <w:rFonts w:ascii="Lucida Bright" w:hAnsi="Lucida Bright"/>
        </w:rPr>
        <w:t xml:space="preserve">Discharges from telephone, electric, gas, cable, </w:t>
      </w:r>
      <w:r w:rsidR="00455838" w:rsidRPr="00F40EBE">
        <w:rPr>
          <w:rFonts w:ascii="Lucida Bright" w:hAnsi="Lucida Bright"/>
        </w:rPr>
        <w:t xml:space="preserve">pipeline vaults, </w:t>
      </w:r>
      <w:r w:rsidRPr="00F40EBE">
        <w:rPr>
          <w:rFonts w:ascii="Lucida Bright" w:hAnsi="Lucida Bright"/>
        </w:rPr>
        <w:t>or other telecommunication utility vaults, shall comply with the following requirements</w:t>
      </w:r>
      <w:r w:rsidR="00A9176D" w:rsidRPr="00F40EBE">
        <w:rPr>
          <w:rFonts w:ascii="Lucida Bright" w:hAnsi="Lucida Bright"/>
        </w:rPr>
        <w:t>.</w:t>
      </w:r>
    </w:p>
    <w:p w14:paraId="2C1266E7" w14:textId="035FCB39" w:rsidR="00BB45EA" w:rsidRPr="00F40EBE" w:rsidRDefault="0095218E" w:rsidP="007A1F93">
      <w:pPr>
        <w:pStyle w:val="BodyText4"/>
        <w:spacing w:after="240"/>
        <w:rPr>
          <w:rFonts w:ascii="Lucida Bright" w:hAnsi="Lucida Bright"/>
        </w:rPr>
      </w:pPr>
      <w:r w:rsidRPr="00F40EBE">
        <w:rPr>
          <w:rFonts w:ascii="Lucida Bright" w:hAnsi="Lucida Bright"/>
        </w:rPr>
        <w:t xml:space="preserve">Except for utility vaults designed to automatically discharge accumulated water, through the use of submersible pumps or by gravity flow design, the utility shall test for hydrocarbon vapors using a standard explosimeter test. </w:t>
      </w:r>
      <w:r w:rsidR="00CB7C88" w:rsidRPr="00F40EBE">
        <w:rPr>
          <w:rFonts w:ascii="Lucida Bright" w:hAnsi="Lucida Bright"/>
        </w:rPr>
        <w:t xml:space="preserve">If </w:t>
      </w:r>
      <w:r w:rsidR="00294B8F" w:rsidRPr="00F40EBE">
        <w:rPr>
          <w:rFonts w:ascii="Lucida Bright" w:hAnsi="Lucida Bright"/>
        </w:rPr>
        <w:t xml:space="preserve">the utility does not detect the presence of </w:t>
      </w:r>
      <w:r w:rsidR="00CB7C88" w:rsidRPr="00F40EBE">
        <w:rPr>
          <w:rFonts w:ascii="Lucida Bright" w:hAnsi="Lucida Bright"/>
        </w:rPr>
        <w:t xml:space="preserve">hydrocarbons, the following requirements of Part III, Section C.1 </w:t>
      </w:r>
      <w:r w:rsidR="000D5DDC" w:rsidRPr="00F40EBE">
        <w:rPr>
          <w:rFonts w:ascii="Lucida Bright" w:hAnsi="Lucida Bright"/>
        </w:rPr>
        <w:t xml:space="preserve">of this permit </w:t>
      </w:r>
      <w:r w:rsidR="00CB7C88" w:rsidRPr="00F40EBE">
        <w:rPr>
          <w:rFonts w:ascii="Lucida Bright" w:hAnsi="Lucida Bright"/>
        </w:rPr>
        <w:t xml:space="preserve">are not required. </w:t>
      </w:r>
      <w:r w:rsidRPr="00F40EBE">
        <w:rPr>
          <w:rFonts w:ascii="Lucida Bright" w:hAnsi="Lucida Bright"/>
        </w:rPr>
        <w:t xml:space="preserve">If the utility detects the presence of hydrocarbon vapors, as indicated by the test, the utility shall air purge the vault. Following this initial air purging, but before discharging the contents of the vault, the utility shall again perform a standard explosimeter test. If </w:t>
      </w:r>
      <w:r w:rsidR="00294B8F" w:rsidRPr="00F40EBE">
        <w:rPr>
          <w:rFonts w:ascii="Lucida Bright" w:hAnsi="Lucida Bright"/>
        </w:rPr>
        <w:t xml:space="preserve">the second test does not </w:t>
      </w:r>
      <w:r w:rsidRPr="00F40EBE">
        <w:rPr>
          <w:rFonts w:ascii="Lucida Bright" w:hAnsi="Lucida Bright"/>
        </w:rPr>
        <w:t xml:space="preserve">reveal hydrocarbon vapors, the following requirements of Part III, Section C.1 </w:t>
      </w:r>
      <w:r w:rsidR="000D5DDC" w:rsidRPr="00F40EBE">
        <w:rPr>
          <w:rFonts w:ascii="Lucida Bright" w:hAnsi="Lucida Bright"/>
        </w:rPr>
        <w:t xml:space="preserve">of this permit </w:t>
      </w:r>
      <w:r w:rsidRPr="00F40EBE">
        <w:rPr>
          <w:rFonts w:ascii="Lucida Bright" w:hAnsi="Lucida Bright"/>
        </w:rPr>
        <w:t xml:space="preserve">are not required. If </w:t>
      </w:r>
      <w:r w:rsidR="00294B8F" w:rsidRPr="00F40EBE">
        <w:rPr>
          <w:rFonts w:ascii="Lucida Bright" w:hAnsi="Lucida Bright"/>
        </w:rPr>
        <w:t>both</w:t>
      </w:r>
      <w:r w:rsidRPr="00F40EBE">
        <w:rPr>
          <w:rFonts w:ascii="Lucida Bright" w:hAnsi="Lucida Bright"/>
        </w:rPr>
        <w:t xml:space="preserve"> test</w:t>
      </w:r>
      <w:r w:rsidR="00294B8F" w:rsidRPr="00F40EBE">
        <w:rPr>
          <w:rFonts w:ascii="Lucida Bright" w:hAnsi="Lucida Bright"/>
        </w:rPr>
        <w:t>s</w:t>
      </w:r>
      <w:r w:rsidRPr="00F40EBE">
        <w:rPr>
          <w:rFonts w:ascii="Lucida Bright" w:hAnsi="Lucida Bright"/>
        </w:rPr>
        <w:t xml:space="preserve"> reveal hydrocarbon vapors, the utility shall take a sample of the water and have a laboratory analysis performed to determine the concentrations of benzene and BTEX. If analyses indicate that the concentration of benzene is less than 0.005 </w:t>
      </w:r>
      <w:r w:rsidR="00A6200F" w:rsidRPr="00F40EBE">
        <w:rPr>
          <w:rFonts w:ascii="Lucida Bright" w:hAnsi="Lucida Bright"/>
        </w:rPr>
        <w:t>mg/L</w:t>
      </w:r>
      <w:r w:rsidRPr="00F40EBE">
        <w:rPr>
          <w:rFonts w:ascii="Lucida Bright" w:hAnsi="Lucida Bright"/>
        </w:rPr>
        <w:t xml:space="preserve">, and that the concentration of </w:t>
      </w:r>
      <w:r w:rsidR="00D07371" w:rsidRPr="00F40EBE">
        <w:rPr>
          <w:rFonts w:ascii="Lucida Bright" w:hAnsi="Lucida Bright"/>
        </w:rPr>
        <w:t>B</w:t>
      </w:r>
      <w:r w:rsidRPr="00F40EBE">
        <w:rPr>
          <w:rFonts w:ascii="Lucida Bright" w:hAnsi="Lucida Bright"/>
        </w:rPr>
        <w:t xml:space="preserve">TEX is less than 0.10 </w:t>
      </w:r>
      <w:r w:rsidR="00A6200F" w:rsidRPr="00F40EBE">
        <w:rPr>
          <w:rFonts w:ascii="Lucida Bright" w:hAnsi="Lucida Bright"/>
        </w:rPr>
        <w:t>mg/L</w:t>
      </w:r>
      <w:r w:rsidRPr="00F40EBE">
        <w:rPr>
          <w:rFonts w:ascii="Lucida Bright" w:hAnsi="Lucida Bright"/>
        </w:rPr>
        <w:t xml:space="preserve">, the following requirements of Part III, Section C.1. </w:t>
      </w:r>
      <w:r w:rsidR="000D5DDC" w:rsidRPr="00F40EBE">
        <w:rPr>
          <w:rFonts w:ascii="Lucida Bright" w:hAnsi="Lucida Bright"/>
        </w:rPr>
        <w:t xml:space="preserve">of this permit </w:t>
      </w:r>
      <w:r w:rsidRPr="00F40EBE">
        <w:rPr>
          <w:rFonts w:ascii="Lucida Bright" w:hAnsi="Lucida Bright"/>
        </w:rPr>
        <w:t xml:space="preserve">are not required. If the concentration of benzene is greater than 0.005 </w:t>
      </w:r>
      <w:r w:rsidR="000C762F" w:rsidRPr="00F40EBE">
        <w:rPr>
          <w:rFonts w:ascii="Lucida Bright" w:hAnsi="Lucida Bright"/>
        </w:rPr>
        <w:t>mg/L</w:t>
      </w:r>
      <w:r w:rsidRPr="00F40EBE">
        <w:rPr>
          <w:rFonts w:ascii="Lucida Bright" w:hAnsi="Lucida Bright"/>
        </w:rPr>
        <w:t xml:space="preserve">, or the </w:t>
      </w:r>
      <w:r w:rsidRPr="00F40EBE">
        <w:rPr>
          <w:rFonts w:ascii="Lucida Bright" w:hAnsi="Lucida Bright"/>
        </w:rPr>
        <w:lastRenderedPageBreak/>
        <w:t xml:space="preserve">concentration of BTEX is greater than 0.10 </w:t>
      </w:r>
      <w:r w:rsidR="000C762F" w:rsidRPr="00F40EBE">
        <w:rPr>
          <w:rFonts w:ascii="Lucida Bright" w:hAnsi="Lucida Bright"/>
        </w:rPr>
        <w:t>mg/L</w:t>
      </w:r>
      <w:r w:rsidRPr="00F40EBE">
        <w:rPr>
          <w:rFonts w:ascii="Lucida Bright" w:hAnsi="Lucida Bright"/>
        </w:rPr>
        <w:t>, the utility</w:t>
      </w:r>
      <w:r w:rsidR="00CB7C88" w:rsidRPr="00F40EBE">
        <w:rPr>
          <w:rFonts w:ascii="Lucida Bright" w:hAnsi="Lucida Bright"/>
        </w:rPr>
        <w:t xml:space="preserve"> </w:t>
      </w:r>
      <w:r w:rsidR="000C762F" w:rsidRPr="00F40EBE">
        <w:rPr>
          <w:rFonts w:ascii="Lucida Bright" w:hAnsi="Lucida Bright"/>
        </w:rPr>
        <w:t>shall</w:t>
      </w:r>
      <w:r w:rsidR="005D7409" w:rsidRPr="00F40EBE">
        <w:rPr>
          <w:rFonts w:ascii="Lucida Bright" w:hAnsi="Lucida Bright"/>
        </w:rPr>
        <w:t>: submit a</w:t>
      </w:r>
      <w:r w:rsidRPr="00F40EBE">
        <w:rPr>
          <w:rFonts w:ascii="Lucida Bright" w:hAnsi="Lucida Bright"/>
        </w:rPr>
        <w:t xml:space="preserve"> NOI for authorization to discharge under this general permit; land apply the water und</w:t>
      </w:r>
      <w:r w:rsidR="00C56D89" w:rsidRPr="00F40EBE">
        <w:rPr>
          <w:rFonts w:ascii="Lucida Bright" w:hAnsi="Lucida Bright"/>
        </w:rPr>
        <w:t>er the conditions of Part II</w:t>
      </w:r>
      <w:r w:rsidR="00B07A37" w:rsidRPr="00F40EBE">
        <w:rPr>
          <w:rFonts w:ascii="Lucida Bright" w:hAnsi="Lucida Bright"/>
        </w:rPr>
        <w:t>I</w:t>
      </w:r>
      <w:r w:rsidR="000D5DDC" w:rsidRPr="00F40EBE">
        <w:rPr>
          <w:rFonts w:ascii="Lucida Bright" w:hAnsi="Lucida Bright"/>
        </w:rPr>
        <w:t xml:space="preserve">, Section </w:t>
      </w:r>
      <w:r w:rsidR="009708A2" w:rsidRPr="00F40EBE">
        <w:rPr>
          <w:rFonts w:ascii="Lucida Bright" w:hAnsi="Lucida Bright"/>
        </w:rPr>
        <w:t>D</w:t>
      </w:r>
      <w:r w:rsidR="000D5DDC" w:rsidRPr="00F40EBE">
        <w:rPr>
          <w:rFonts w:ascii="Lucida Bright" w:hAnsi="Lucida Bright"/>
        </w:rPr>
        <w:t xml:space="preserve"> of this permit</w:t>
      </w:r>
      <w:r w:rsidRPr="00F40EBE">
        <w:rPr>
          <w:rFonts w:ascii="Lucida Bright" w:hAnsi="Lucida Bright"/>
        </w:rPr>
        <w:t>; apply for an individual permit; or dispose of the water through an existing TPDES permitted wastewater treatment system.</w:t>
      </w:r>
    </w:p>
    <w:p w14:paraId="59027486" w14:textId="10F2F8A3" w:rsidR="00A26204" w:rsidRPr="00F40EBE" w:rsidRDefault="0095218E" w:rsidP="007A1F93">
      <w:pPr>
        <w:pStyle w:val="BodyText5"/>
        <w:spacing w:after="240"/>
        <w:rPr>
          <w:rFonts w:ascii="Lucida Bright" w:hAnsi="Lucida Bright"/>
        </w:rPr>
      </w:pPr>
      <w:r w:rsidRPr="00F40EBE">
        <w:rPr>
          <w:rFonts w:ascii="Lucida Bright" w:hAnsi="Lucida Bright"/>
        </w:rPr>
        <w:t>Utility vaults that are designed to automatically discharge accumulated water, through the use of submersible pumps or by gravity flow design, s</w:t>
      </w:r>
      <w:r w:rsidR="00B612A7" w:rsidRPr="00F40EBE">
        <w:rPr>
          <w:rFonts w:ascii="Lucida Bright" w:hAnsi="Lucida Bright"/>
        </w:rPr>
        <w:t>hall</w:t>
      </w:r>
      <w:r w:rsidRPr="00F40EBE">
        <w:rPr>
          <w:rFonts w:ascii="Lucida Bright" w:hAnsi="Lucida Bright"/>
        </w:rPr>
        <w:t xml:space="preserve"> be examined for evidence of petroleum contamination on a schedule consistent with other routine utility inspections. The utility shall test for hydrocarbon vapors using a standard explosimeter test. If the utility detects the presence of hydrocarbon vapors, as indicated by the test, a sample of the discharge </w:t>
      </w:r>
      <w:r w:rsidR="000C762F" w:rsidRPr="00F40EBE">
        <w:rPr>
          <w:rFonts w:ascii="Lucida Bright" w:hAnsi="Lucida Bright"/>
        </w:rPr>
        <w:t>shall</w:t>
      </w:r>
      <w:r w:rsidRPr="00F40EBE">
        <w:rPr>
          <w:rFonts w:ascii="Lucida Bright" w:hAnsi="Lucida Bright"/>
        </w:rPr>
        <w:t xml:space="preserve"> be collected and a laboratory analysis performed to determine the concentration of benzene and BTEX. If an analysis indicates that the concentration of benzene is greater than 0.005 </w:t>
      </w:r>
      <w:r w:rsidR="000C762F" w:rsidRPr="00F40EBE">
        <w:rPr>
          <w:rFonts w:ascii="Lucida Bright" w:hAnsi="Lucida Bright"/>
        </w:rPr>
        <w:t>mg/L</w:t>
      </w:r>
      <w:r w:rsidRPr="00F40EBE">
        <w:rPr>
          <w:rFonts w:ascii="Lucida Bright" w:hAnsi="Lucida Bright"/>
        </w:rPr>
        <w:t xml:space="preserve">, or the concentration of BTEX is greater than 0.10 </w:t>
      </w:r>
      <w:r w:rsidR="000C762F" w:rsidRPr="00F40EBE">
        <w:rPr>
          <w:rFonts w:ascii="Lucida Bright" w:hAnsi="Lucida Bright"/>
        </w:rPr>
        <w:t>mg/L</w:t>
      </w:r>
      <w:r w:rsidRPr="00F40EBE">
        <w:rPr>
          <w:rFonts w:ascii="Lucida Bright" w:hAnsi="Lucida Bright"/>
        </w:rPr>
        <w:t xml:space="preserve">, the utility </w:t>
      </w:r>
      <w:r w:rsidR="000C762F" w:rsidRPr="00F40EBE">
        <w:rPr>
          <w:rFonts w:ascii="Lucida Bright" w:hAnsi="Lucida Bright"/>
        </w:rPr>
        <w:t>shall</w:t>
      </w:r>
      <w:r w:rsidRPr="00F40EBE">
        <w:rPr>
          <w:rFonts w:ascii="Lucida Bright" w:hAnsi="Lucida Bright"/>
        </w:rPr>
        <w:t>: submit a NOI for authorization to discharge under this general permit; land apply the water under the conditions of Part II</w:t>
      </w:r>
      <w:r w:rsidR="00B07A37" w:rsidRPr="00F40EBE">
        <w:rPr>
          <w:rFonts w:ascii="Lucida Bright" w:hAnsi="Lucida Bright"/>
        </w:rPr>
        <w:t>I</w:t>
      </w:r>
      <w:r w:rsidR="000D5DDC" w:rsidRPr="00F40EBE">
        <w:rPr>
          <w:rFonts w:ascii="Lucida Bright" w:hAnsi="Lucida Bright"/>
        </w:rPr>
        <w:t xml:space="preserve">, Section </w:t>
      </w:r>
      <w:r w:rsidR="009708A2" w:rsidRPr="00F40EBE">
        <w:rPr>
          <w:rFonts w:ascii="Lucida Bright" w:hAnsi="Lucida Bright"/>
        </w:rPr>
        <w:t>D</w:t>
      </w:r>
      <w:r w:rsidR="009708A2" w:rsidRPr="00747939">
        <w:rPr>
          <w:rFonts w:ascii="Lucida Bright" w:hAnsi="Lucida Bright"/>
        </w:rPr>
        <w:t xml:space="preserve"> </w:t>
      </w:r>
      <w:r w:rsidR="000D5DDC" w:rsidRPr="00F40EBE">
        <w:rPr>
          <w:rFonts w:ascii="Lucida Bright" w:hAnsi="Lucida Bright"/>
        </w:rPr>
        <w:t>of this permit</w:t>
      </w:r>
      <w:r w:rsidRPr="00F40EBE">
        <w:rPr>
          <w:rFonts w:ascii="Lucida Bright" w:hAnsi="Lucida Bright"/>
        </w:rPr>
        <w:t>; apply for an individual permit; or dispose of the water through an existing TPDES permitted wastewater treatment system.</w:t>
      </w:r>
    </w:p>
    <w:p w14:paraId="4E3D12E5" w14:textId="032C3D0B" w:rsidR="0095218E" w:rsidRPr="00F40EBE" w:rsidRDefault="0095218E" w:rsidP="007A1F93">
      <w:pPr>
        <w:pStyle w:val="BodyText4"/>
        <w:spacing w:after="240"/>
        <w:rPr>
          <w:rFonts w:ascii="Lucida Bright" w:hAnsi="Lucida Bright"/>
        </w:rPr>
      </w:pPr>
      <w:r w:rsidRPr="00F40EBE">
        <w:rPr>
          <w:rFonts w:ascii="Lucida Bright" w:hAnsi="Lucida Bright"/>
        </w:rPr>
        <w:t xml:space="preserve">Discharges from electric utility vaults that contain oil-filled equipment (including transformers) </w:t>
      </w:r>
      <w:r w:rsidR="000C762F" w:rsidRPr="00F40EBE">
        <w:rPr>
          <w:rFonts w:ascii="Lucida Bright" w:hAnsi="Lucida Bright"/>
        </w:rPr>
        <w:t>shall</w:t>
      </w:r>
      <w:r w:rsidRPr="00F40EBE">
        <w:rPr>
          <w:rFonts w:ascii="Lucida Bright" w:hAnsi="Lucida Bright"/>
        </w:rPr>
        <w:t xml:space="preserve"> meet the following additional requirements</w:t>
      </w:r>
      <w:r w:rsidR="00734B33" w:rsidRPr="00F40EBE">
        <w:rPr>
          <w:rFonts w:ascii="Lucida Bright" w:hAnsi="Lucida Bright"/>
        </w:rPr>
        <w:t>.</w:t>
      </w:r>
      <w:r w:rsidRPr="00F40EBE">
        <w:rPr>
          <w:rFonts w:ascii="Lucida Bright" w:hAnsi="Lucida Bright"/>
        </w:rPr>
        <w:t xml:space="preserve"> </w:t>
      </w:r>
    </w:p>
    <w:p w14:paraId="180AA958" w14:textId="77777777" w:rsidR="0095218E" w:rsidRPr="00F40EBE" w:rsidRDefault="0095218E" w:rsidP="007A1F93">
      <w:pPr>
        <w:pStyle w:val="BodyText6"/>
        <w:spacing w:after="240"/>
        <w:rPr>
          <w:rFonts w:ascii="Lucida Bright" w:hAnsi="Lucida Bright"/>
        </w:rPr>
      </w:pPr>
      <w:r w:rsidRPr="00F40EBE">
        <w:rPr>
          <w:rFonts w:ascii="Lucida Bright" w:hAnsi="Lucida Bright"/>
        </w:rPr>
        <w:t xml:space="preserve">All oil-filled electrical equipment </w:t>
      </w:r>
      <w:r w:rsidR="000C762F" w:rsidRPr="00F40EBE">
        <w:rPr>
          <w:rFonts w:ascii="Lucida Bright" w:hAnsi="Lucida Bright"/>
        </w:rPr>
        <w:t>shall</w:t>
      </w:r>
      <w:r w:rsidRPr="00F40EBE">
        <w:rPr>
          <w:rFonts w:ascii="Lucida Bright" w:hAnsi="Lucida Bright"/>
        </w:rPr>
        <w:t xml:space="preserve"> be examined to determine if the equipment is leaking. If the equipment is submerged and </w:t>
      </w:r>
      <w:r w:rsidR="007A1F93" w:rsidRPr="00F40EBE">
        <w:rPr>
          <w:rFonts w:ascii="Lucida Bright" w:hAnsi="Lucida Bright"/>
        </w:rPr>
        <w:t>cannot</w:t>
      </w:r>
      <w:r w:rsidRPr="00F40EBE">
        <w:rPr>
          <w:rFonts w:ascii="Lucida Bright" w:hAnsi="Lucida Bright"/>
        </w:rPr>
        <w:t xml:space="preserve"> be examined, the water </w:t>
      </w:r>
      <w:r w:rsidR="000C762F" w:rsidRPr="00F40EBE">
        <w:rPr>
          <w:rFonts w:ascii="Lucida Bright" w:hAnsi="Lucida Bright"/>
        </w:rPr>
        <w:t>shall</w:t>
      </w:r>
      <w:r w:rsidRPr="00F40EBE">
        <w:rPr>
          <w:rFonts w:ascii="Lucida Bright" w:hAnsi="Lucida Bright"/>
        </w:rPr>
        <w:t xml:space="preserve"> be visually examined for evidence of contamination. If there is no evidence of contamination from leaking equipment, there are no additional requirements before discharge. </w:t>
      </w:r>
    </w:p>
    <w:p w14:paraId="6C0F59C0" w14:textId="77777777" w:rsidR="0095218E" w:rsidRPr="00F40EBE" w:rsidRDefault="0095218E" w:rsidP="007A1F93">
      <w:pPr>
        <w:pStyle w:val="BodyText6"/>
        <w:spacing w:after="240"/>
        <w:rPr>
          <w:rFonts w:ascii="Lucida Bright" w:hAnsi="Lucida Bright"/>
        </w:rPr>
      </w:pPr>
      <w:r w:rsidRPr="00F40EBE">
        <w:rPr>
          <w:rFonts w:ascii="Lucida Bright" w:hAnsi="Lucida Bright"/>
        </w:rPr>
        <w:t>If contamination from oil-filled equipment exists, the equipment shall be examined to determine if the equipment is considered “non-PCB” according to Title 40 CFR Part 761. If the equipment is “non-PCB,” the following requirements of this Part III, Section C.2 are not required.</w:t>
      </w:r>
    </w:p>
    <w:p w14:paraId="23F31137" w14:textId="77777777" w:rsidR="0095218E" w:rsidRPr="00F40EBE" w:rsidRDefault="0095218E" w:rsidP="007A1F93">
      <w:pPr>
        <w:pStyle w:val="BodyText6"/>
        <w:spacing w:after="240"/>
        <w:rPr>
          <w:rFonts w:ascii="Lucida Bright" w:hAnsi="Lucida Bright"/>
        </w:rPr>
      </w:pPr>
      <w:r w:rsidRPr="00F40EBE">
        <w:rPr>
          <w:rFonts w:ascii="Lucida Bright" w:hAnsi="Lucida Bright"/>
        </w:rPr>
        <w:t xml:space="preserve">If contamination is from oil-filled equipment that is considered “PCB contaminated,” according to Title 40 CFR Part 761, the water </w:t>
      </w:r>
      <w:r w:rsidR="000C762F" w:rsidRPr="00F40EBE">
        <w:rPr>
          <w:rFonts w:ascii="Lucida Bright" w:hAnsi="Lucida Bright"/>
        </w:rPr>
        <w:t>shall</w:t>
      </w:r>
      <w:r w:rsidRPr="00F40EBE">
        <w:rPr>
          <w:rFonts w:ascii="Lucida Bright" w:hAnsi="Lucida Bright"/>
        </w:rPr>
        <w:t xml:space="preserve"> either be collected and disposed of according to state law or the water shall be sampled, analyzed, and not exceed the concentration of 0.002 </w:t>
      </w:r>
      <w:r w:rsidR="00A6200F" w:rsidRPr="00F40EBE">
        <w:rPr>
          <w:rFonts w:ascii="Lucida Bright" w:hAnsi="Lucida Bright"/>
        </w:rPr>
        <w:t>mg/L</w:t>
      </w:r>
      <w:r w:rsidRPr="00F40EBE">
        <w:rPr>
          <w:rFonts w:ascii="Lucida Bright" w:hAnsi="Lucida Bright"/>
        </w:rPr>
        <w:t xml:space="preserve"> for PCB. The utility </w:t>
      </w:r>
      <w:r w:rsidR="000C762F" w:rsidRPr="00F40EBE">
        <w:rPr>
          <w:rFonts w:ascii="Lucida Bright" w:hAnsi="Lucida Bright"/>
        </w:rPr>
        <w:t>shall</w:t>
      </w:r>
      <w:r w:rsidRPr="00F40EBE">
        <w:rPr>
          <w:rFonts w:ascii="Lucida Bright" w:hAnsi="Lucida Bright"/>
        </w:rPr>
        <w:t xml:space="preserve"> keep records of laboratory analyses at the utility’s office nearest the discharge. The utility </w:t>
      </w:r>
      <w:r w:rsidR="000C762F" w:rsidRPr="00F40EBE">
        <w:rPr>
          <w:rFonts w:ascii="Lucida Bright" w:hAnsi="Lucida Bright"/>
        </w:rPr>
        <w:t>shall</w:t>
      </w:r>
      <w:r w:rsidRPr="00F40EBE">
        <w:rPr>
          <w:rFonts w:ascii="Lucida Bright" w:hAnsi="Lucida Bright"/>
        </w:rPr>
        <w:t xml:space="preserve"> maintain the records for a minimum of three </w:t>
      </w:r>
      <w:r w:rsidRPr="00F40EBE">
        <w:rPr>
          <w:rFonts w:ascii="Lucida Bright" w:hAnsi="Lucida Bright"/>
        </w:rPr>
        <w:lastRenderedPageBreak/>
        <w:t xml:space="preserve">years, and the records </w:t>
      </w:r>
      <w:r w:rsidR="000C762F" w:rsidRPr="00F40EBE">
        <w:rPr>
          <w:rFonts w:ascii="Lucida Bright" w:hAnsi="Lucida Bright"/>
        </w:rPr>
        <w:t>shall</w:t>
      </w:r>
      <w:r w:rsidRPr="00F40EBE">
        <w:rPr>
          <w:rFonts w:ascii="Lucida Bright" w:hAnsi="Lucida Bright"/>
        </w:rPr>
        <w:t xml:space="preserve"> be made readily available to </w:t>
      </w:r>
      <w:r w:rsidR="00660862" w:rsidRPr="00F40EBE">
        <w:rPr>
          <w:rFonts w:ascii="Lucida Bright" w:hAnsi="Lucida Bright"/>
        </w:rPr>
        <w:t>TCEQ</w:t>
      </w:r>
      <w:r w:rsidRPr="00F40EBE">
        <w:rPr>
          <w:rFonts w:ascii="Lucida Bright" w:hAnsi="Lucida Bright"/>
        </w:rPr>
        <w:t xml:space="preserve"> personnel upon </w:t>
      </w:r>
      <w:r w:rsidR="007A1F93" w:rsidRPr="00F40EBE">
        <w:rPr>
          <w:rFonts w:ascii="Lucida Bright" w:hAnsi="Lucida Bright"/>
        </w:rPr>
        <w:t>request.</w:t>
      </w:r>
    </w:p>
    <w:p w14:paraId="3EE82533" w14:textId="77777777" w:rsidR="0095218E" w:rsidRPr="00F40EBE" w:rsidRDefault="0095218E" w:rsidP="00820E3C">
      <w:pPr>
        <w:pStyle w:val="BodyText4"/>
        <w:spacing w:after="240"/>
        <w:rPr>
          <w:rFonts w:ascii="Lucida Bright" w:hAnsi="Lucida Bright"/>
        </w:rPr>
      </w:pPr>
      <w:r w:rsidRPr="00F40EBE">
        <w:rPr>
          <w:rFonts w:ascii="Lucida Bright" w:hAnsi="Lucida Bright"/>
        </w:rPr>
        <w:t xml:space="preserve">The discharge </w:t>
      </w:r>
      <w:r w:rsidR="000C762F" w:rsidRPr="00F40EBE">
        <w:rPr>
          <w:rFonts w:ascii="Lucida Bright" w:hAnsi="Lucida Bright"/>
        </w:rPr>
        <w:t>shall</w:t>
      </w:r>
      <w:r w:rsidRPr="00F40EBE">
        <w:rPr>
          <w:rFonts w:ascii="Lucida Bright" w:hAnsi="Lucida Bright"/>
        </w:rPr>
        <w:t xml:space="preserve"> not contain free product.</w:t>
      </w:r>
    </w:p>
    <w:p w14:paraId="6AE7F489" w14:textId="77777777" w:rsidR="0095218E" w:rsidRPr="00F40EBE" w:rsidRDefault="0095218E" w:rsidP="007A1F93">
      <w:pPr>
        <w:pStyle w:val="BodyText4"/>
        <w:spacing w:after="240"/>
        <w:rPr>
          <w:rFonts w:ascii="Lucida Bright" w:hAnsi="Lucida Bright"/>
        </w:rPr>
      </w:pPr>
      <w:r w:rsidRPr="00F40EBE">
        <w:rPr>
          <w:rFonts w:ascii="Lucida Bright" w:hAnsi="Lucida Bright"/>
        </w:rPr>
        <w:t xml:space="preserve">The discharge </w:t>
      </w:r>
      <w:r w:rsidR="000C762F" w:rsidRPr="00F40EBE">
        <w:rPr>
          <w:rFonts w:ascii="Lucida Bright" w:hAnsi="Lucida Bright"/>
        </w:rPr>
        <w:t>shall</w:t>
      </w:r>
      <w:r w:rsidRPr="00F40EBE">
        <w:rPr>
          <w:rFonts w:ascii="Lucida Bright" w:hAnsi="Lucida Bright"/>
        </w:rPr>
        <w:t xml:space="preserve"> not cause nuisance conditions.</w:t>
      </w:r>
    </w:p>
    <w:p w14:paraId="5F9D11E5" w14:textId="532E8924" w:rsidR="00A26204" w:rsidRPr="00F40EBE" w:rsidRDefault="0095218E" w:rsidP="007A1F93">
      <w:pPr>
        <w:pStyle w:val="BodyText4"/>
        <w:spacing w:after="240"/>
        <w:rPr>
          <w:rFonts w:ascii="Lucida Bright" w:hAnsi="Lucida Bright"/>
        </w:rPr>
      </w:pPr>
      <w:r w:rsidRPr="00F40EBE">
        <w:rPr>
          <w:rFonts w:ascii="Lucida Bright" w:hAnsi="Lucida Bright"/>
        </w:rPr>
        <w:t xml:space="preserve">Solid wastes shall be disposed of </w:t>
      </w:r>
      <w:r w:rsidR="00F3498A" w:rsidRPr="00F40EBE">
        <w:rPr>
          <w:rFonts w:ascii="Lucida Bright" w:hAnsi="Lucida Bright"/>
        </w:rPr>
        <w:t xml:space="preserve">in accordance with </w:t>
      </w:r>
      <w:r w:rsidRPr="00F40EBE">
        <w:rPr>
          <w:rFonts w:ascii="Lucida Bright" w:hAnsi="Lucida Bright"/>
        </w:rPr>
        <w:t>the requirements of t</w:t>
      </w:r>
      <w:r w:rsidR="009C0C62" w:rsidRPr="00F40EBE">
        <w:rPr>
          <w:rFonts w:ascii="Lucida Bright" w:hAnsi="Lucida Bright"/>
        </w:rPr>
        <w:t>he Texas Health and Safety Code</w:t>
      </w:r>
      <w:r w:rsidRPr="00F40EBE">
        <w:rPr>
          <w:rFonts w:ascii="Lucida Bright" w:hAnsi="Lucida Bright"/>
        </w:rPr>
        <w:t xml:space="preserve"> Chapter 361.</w:t>
      </w:r>
    </w:p>
    <w:p w14:paraId="27C46E36" w14:textId="1184E116" w:rsidR="00A26204" w:rsidRPr="00F40EBE" w:rsidRDefault="0095218E" w:rsidP="007A1F93">
      <w:pPr>
        <w:pStyle w:val="BodyText4"/>
        <w:spacing w:after="240"/>
        <w:rPr>
          <w:rFonts w:ascii="Lucida Bright" w:hAnsi="Lucida Bright"/>
        </w:rPr>
      </w:pPr>
      <w:r w:rsidRPr="00F40EBE">
        <w:rPr>
          <w:rFonts w:ascii="Lucida Bright" w:hAnsi="Lucida Bright"/>
        </w:rPr>
        <w:t>The utility shall take all steps necessary to prevent any adverse effect to human health or safety, or to the environment. The utility shall immediately cease discharging whenever it is discovered the discharge may endanger human health or safety, or the environment. The problem shall be reported following the requirements in Part III, Section B.</w:t>
      </w:r>
      <w:r w:rsidR="007F7EEF" w:rsidRPr="00F40EBE">
        <w:rPr>
          <w:rFonts w:ascii="Lucida Bright" w:hAnsi="Lucida Bright"/>
        </w:rPr>
        <w:t>9</w:t>
      </w:r>
      <w:r w:rsidR="000D5DDC" w:rsidRPr="00F40EBE">
        <w:rPr>
          <w:rFonts w:ascii="Lucida Bright" w:hAnsi="Lucida Bright"/>
        </w:rPr>
        <w:t xml:space="preserve"> of this permit</w:t>
      </w:r>
      <w:r w:rsidRPr="00F40EBE">
        <w:rPr>
          <w:rFonts w:ascii="Lucida Bright" w:hAnsi="Lucida Bright"/>
        </w:rPr>
        <w:t>.</w:t>
      </w:r>
    </w:p>
    <w:p w14:paraId="35C4D64C" w14:textId="31BBBD38" w:rsidR="00455838" w:rsidRPr="00F40EBE" w:rsidRDefault="0095218E" w:rsidP="007A1F93">
      <w:pPr>
        <w:pStyle w:val="BodyText4"/>
        <w:spacing w:after="240"/>
        <w:rPr>
          <w:rFonts w:ascii="Lucida Bright" w:hAnsi="Lucida Bright"/>
        </w:rPr>
      </w:pPr>
      <w:r w:rsidRPr="00F40EBE">
        <w:rPr>
          <w:rFonts w:ascii="Lucida Bright" w:hAnsi="Lucida Bright"/>
        </w:rPr>
        <w:t>For emergency repairs to utility equipment contained in utility vaults, where a discharge of petroleum contaminated water is necessary in order to protect that equipment or to facilitate repairs, the utility may discharge as necessary and not follow the requirements of Part III, Section</w:t>
      </w:r>
      <w:r w:rsidR="00182336" w:rsidRPr="00F40EBE">
        <w:rPr>
          <w:rFonts w:ascii="Lucida Bright" w:hAnsi="Lucida Bright"/>
        </w:rPr>
        <w:t xml:space="preserve"> B</w:t>
      </w:r>
      <w:r w:rsidRPr="00F40EBE">
        <w:rPr>
          <w:rFonts w:ascii="Lucida Bright" w:hAnsi="Lucida Bright"/>
        </w:rPr>
        <w:t>.1-7</w:t>
      </w:r>
      <w:r w:rsidR="000D5DDC" w:rsidRPr="00F40EBE">
        <w:rPr>
          <w:rFonts w:ascii="Lucida Bright" w:hAnsi="Lucida Bright"/>
        </w:rPr>
        <w:t xml:space="preserve"> of this permit</w:t>
      </w:r>
      <w:r w:rsidRPr="00F40EBE">
        <w:rPr>
          <w:rFonts w:ascii="Lucida Bright" w:hAnsi="Lucida Bright"/>
        </w:rPr>
        <w:t xml:space="preserve">. Under these circumstances, the utility </w:t>
      </w:r>
      <w:r w:rsidR="000C762F" w:rsidRPr="00F40EBE">
        <w:rPr>
          <w:rFonts w:ascii="Lucida Bright" w:hAnsi="Lucida Bright"/>
        </w:rPr>
        <w:t>shall</w:t>
      </w:r>
      <w:r w:rsidRPr="00F40EBE">
        <w:rPr>
          <w:rFonts w:ascii="Lucida Bright" w:hAnsi="Lucida Bright"/>
        </w:rPr>
        <w:t xml:space="preserve"> notify the appropriate </w:t>
      </w:r>
      <w:r w:rsidR="00660862" w:rsidRPr="00F40EBE">
        <w:rPr>
          <w:rFonts w:ascii="Lucida Bright" w:hAnsi="Lucida Bright"/>
        </w:rPr>
        <w:t>TCEQ</w:t>
      </w:r>
      <w:r w:rsidRPr="00F40EBE">
        <w:rPr>
          <w:rFonts w:ascii="Lucida Bright" w:hAnsi="Lucida Bright"/>
        </w:rPr>
        <w:t xml:space="preserve"> regional office by telephone as soon as possible.</w:t>
      </w:r>
    </w:p>
    <w:p w14:paraId="5B5E02CA" w14:textId="3B50021F" w:rsidR="00C30CAB" w:rsidRPr="0003102D" w:rsidRDefault="00455838" w:rsidP="00992317">
      <w:pPr>
        <w:pStyle w:val="BodyText4"/>
        <w:spacing w:after="480"/>
        <w:rPr>
          <w:rFonts w:ascii="Lucida Bright" w:hAnsi="Lucida Bright"/>
        </w:rPr>
      </w:pPr>
      <w:r w:rsidRPr="00F40EBE">
        <w:rPr>
          <w:rFonts w:ascii="Lucida Bright" w:hAnsi="Lucida Bright"/>
        </w:rPr>
        <w:t xml:space="preserve">Discharges from pipeline vaults do not include discharges of water contaminated by petroleum </w:t>
      </w:r>
      <w:r w:rsidR="0003102D">
        <w:rPr>
          <w:rFonts w:ascii="Lucida Bright" w:hAnsi="Lucida Bright"/>
        </w:rPr>
        <w:t>substances</w:t>
      </w:r>
      <w:r w:rsidR="0003102D" w:rsidRPr="0003102D">
        <w:rPr>
          <w:rFonts w:ascii="Lucida Bright" w:hAnsi="Lucida Bright"/>
        </w:rPr>
        <w:t xml:space="preserve"> </w:t>
      </w:r>
      <w:r w:rsidRPr="0003102D">
        <w:rPr>
          <w:rFonts w:ascii="Lucida Bright" w:hAnsi="Lucida Bright"/>
        </w:rPr>
        <w:t>from the cleaning, repair, or testing of a pipeline.</w:t>
      </w:r>
    </w:p>
    <w:p w14:paraId="4AF7ADEB" w14:textId="03A4ECD2" w:rsidR="00F6524D" w:rsidRPr="00F40EBE" w:rsidRDefault="00A33FCF" w:rsidP="001E309B">
      <w:pPr>
        <w:pStyle w:val="Heading2"/>
      </w:pPr>
      <w:bookmarkStart w:id="24" w:name="_Toc502301868"/>
      <w:bookmarkStart w:id="25" w:name="_Toc469391228"/>
      <w:r>
        <w:t>Section D.</w:t>
      </w:r>
      <w:r w:rsidR="00302A96">
        <w:tab/>
      </w:r>
      <w:r>
        <w:t>Land Application</w:t>
      </w:r>
      <w:bookmarkEnd w:id="24"/>
    </w:p>
    <w:p w14:paraId="6141C70C" w14:textId="6FB588DA" w:rsidR="00F6524D" w:rsidRPr="00F40EBE" w:rsidRDefault="009708A2" w:rsidP="0056647A">
      <w:pPr>
        <w:pStyle w:val="BodyText"/>
        <w:spacing w:after="240"/>
        <w:ind w:left="720"/>
        <w:rPr>
          <w:rFonts w:ascii="Lucida Bright" w:hAnsi="Lucida Bright"/>
        </w:rPr>
      </w:pPr>
      <w:r w:rsidRPr="00F40EBE">
        <w:rPr>
          <w:rFonts w:ascii="Lucida Bright" w:hAnsi="Lucida Bright"/>
        </w:rPr>
        <w:t>Land application of</w:t>
      </w:r>
      <w:r w:rsidR="00A306B6" w:rsidRPr="00F40EBE">
        <w:rPr>
          <w:rFonts w:ascii="Lucida Bright" w:hAnsi="Lucida Bright"/>
        </w:rPr>
        <w:t xml:space="preserve"> water contaminated by petroleum substances</w:t>
      </w:r>
      <w:r w:rsidRPr="00F40EBE">
        <w:rPr>
          <w:rFonts w:ascii="Lucida Bright" w:hAnsi="Lucida Bright"/>
        </w:rPr>
        <w:t xml:space="preserve"> shall comply with the following requirements</w:t>
      </w:r>
      <w:r w:rsidR="00A306B6" w:rsidRPr="00F40EBE">
        <w:rPr>
          <w:rFonts w:ascii="Lucida Bright" w:hAnsi="Lucida Bright"/>
        </w:rPr>
        <w:t>.</w:t>
      </w:r>
    </w:p>
    <w:p w14:paraId="26DD4FF2" w14:textId="1AD336EA" w:rsidR="006168BA" w:rsidRPr="00F40EBE" w:rsidRDefault="006168BA" w:rsidP="0056647A">
      <w:pPr>
        <w:pStyle w:val="BodyText4"/>
        <w:numPr>
          <w:ilvl w:val="4"/>
          <w:numId w:val="24"/>
        </w:numPr>
        <w:spacing w:after="240"/>
        <w:rPr>
          <w:rFonts w:ascii="Lucida Bright" w:hAnsi="Lucida Bright"/>
        </w:rPr>
      </w:pPr>
      <w:r w:rsidRPr="00F40EBE">
        <w:rPr>
          <w:rFonts w:ascii="Lucida Bright" w:hAnsi="Lucida Bright"/>
        </w:rPr>
        <w:t>The volume of wastewater to be land applied shall not exceed 1,000 gallons during any quarter.</w:t>
      </w:r>
    </w:p>
    <w:p w14:paraId="4155C0EA" w14:textId="375F8393" w:rsidR="006168BA" w:rsidRPr="00F40EBE" w:rsidRDefault="006168BA" w:rsidP="0056647A">
      <w:pPr>
        <w:pStyle w:val="BodyText4"/>
        <w:numPr>
          <w:ilvl w:val="4"/>
          <w:numId w:val="24"/>
        </w:numPr>
        <w:spacing w:after="240"/>
        <w:rPr>
          <w:rFonts w:ascii="Lucida Bright" w:hAnsi="Lucida Bright"/>
        </w:rPr>
      </w:pPr>
      <w:r w:rsidRPr="00F40EBE">
        <w:rPr>
          <w:rFonts w:ascii="Lucida Bright" w:hAnsi="Lucida Bright"/>
        </w:rPr>
        <w:t>The discharge limitations in Part III, Section A of this permit shall be satisfied by one of the following:</w:t>
      </w:r>
    </w:p>
    <w:p w14:paraId="11D6987E" w14:textId="0FC2A88F" w:rsidR="006168BA" w:rsidRPr="00F40EBE" w:rsidRDefault="006168BA" w:rsidP="0056647A">
      <w:pPr>
        <w:pStyle w:val="BodyText5"/>
        <w:numPr>
          <w:ilvl w:val="5"/>
          <w:numId w:val="27"/>
        </w:numPr>
        <w:spacing w:after="240"/>
        <w:ind w:left="2160" w:hanging="720"/>
        <w:rPr>
          <w:rFonts w:ascii="Lucida Bright" w:hAnsi="Lucida Bright"/>
        </w:rPr>
      </w:pPr>
      <w:r w:rsidRPr="00F40EBE">
        <w:rPr>
          <w:rFonts w:ascii="Lucida Bright" w:hAnsi="Lucida Bright"/>
        </w:rPr>
        <w:t>results of laboratory analyses;</w:t>
      </w:r>
    </w:p>
    <w:p w14:paraId="70A4D830" w14:textId="2B8526B0" w:rsidR="006168BA" w:rsidRPr="0003102D" w:rsidRDefault="006168BA" w:rsidP="0056647A">
      <w:pPr>
        <w:pStyle w:val="BodyText4"/>
        <w:numPr>
          <w:ilvl w:val="5"/>
          <w:numId w:val="27"/>
        </w:numPr>
        <w:spacing w:after="240"/>
        <w:ind w:left="2160" w:hanging="720"/>
        <w:rPr>
          <w:rFonts w:ascii="Lucida Bright" w:hAnsi="Lucida Bright"/>
        </w:rPr>
      </w:pPr>
      <w:r w:rsidRPr="00F40EBE">
        <w:rPr>
          <w:rFonts w:ascii="Lucida Bright" w:hAnsi="Lucida Bright"/>
        </w:rPr>
        <w:t xml:space="preserve">written documentation demonstrating that the treatment system is properly operated and maintained and that the treatment efficiency is adequate to meet the effluent limits in </w:t>
      </w:r>
      <w:r w:rsidR="000C2EAD" w:rsidRPr="00F40EBE">
        <w:rPr>
          <w:rFonts w:ascii="Lucida Bright" w:hAnsi="Lucida Bright"/>
        </w:rPr>
        <w:t>Part III, Section A of this permit</w:t>
      </w:r>
      <w:r w:rsidRPr="00F40EBE">
        <w:rPr>
          <w:rFonts w:ascii="Lucida Bright" w:hAnsi="Lucida Bright"/>
        </w:rPr>
        <w:t xml:space="preserve"> based on the intake concentrations; or</w:t>
      </w:r>
    </w:p>
    <w:p w14:paraId="4D258992" w14:textId="7E0A0729" w:rsidR="006168BA" w:rsidRPr="00F40EBE" w:rsidRDefault="000C2EAD" w:rsidP="0056647A">
      <w:pPr>
        <w:pStyle w:val="BodyText4"/>
        <w:numPr>
          <w:ilvl w:val="5"/>
          <w:numId w:val="27"/>
        </w:numPr>
        <w:spacing w:after="240"/>
        <w:ind w:left="2160" w:hanging="720"/>
        <w:rPr>
          <w:rFonts w:ascii="Lucida Bright" w:hAnsi="Lucida Bright"/>
        </w:rPr>
      </w:pPr>
      <w:r w:rsidRPr="00F40EBE">
        <w:rPr>
          <w:rFonts w:ascii="Lucida Bright" w:hAnsi="Lucida Bright"/>
        </w:rPr>
        <w:lastRenderedPageBreak/>
        <w:t>for test water from spill buckets and sumps required to be tested under 30 TAC 334.48(g),</w:t>
      </w:r>
      <w:r w:rsidR="006168BA" w:rsidRPr="00F40EBE">
        <w:rPr>
          <w:rFonts w:ascii="Lucida Bright" w:hAnsi="Lucida Bright"/>
        </w:rPr>
        <w:t xml:space="preserve"> the following</w:t>
      </w:r>
      <w:r w:rsidRPr="00F40EBE">
        <w:rPr>
          <w:rFonts w:ascii="Lucida Bright" w:hAnsi="Lucida Bright"/>
        </w:rPr>
        <w:t xml:space="preserve"> best management practices shall be implemented</w:t>
      </w:r>
      <w:r w:rsidR="00C43A63" w:rsidRPr="00F40EBE">
        <w:rPr>
          <w:rFonts w:ascii="Lucida Bright" w:hAnsi="Lucida Bright"/>
        </w:rPr>
        <w:t xml:space="preserve"> prior to testing</w:t>
      </w:r>
      <w:r w:rsidR="006168BA" w:rsidRPr="00F40EBE">
        <w:rPr>
          <w:rFonts w:ascii="Lucida Bright" w:hAnsi="Lucida Bright"/>
        </w:rPr>
        <w:t>:</w:t>
      </w:r>
    </w:p>
    <w:p w14:paraId="1CD622AF" w14:textId="6AACB251" w:rsidR="009708A2" w:rsidRPr="00F40EBE" w:rsidRDefault="000C2EAD" w:rsidP="0056647A">
      <w:pPr>
        <w:pStyle w:val="BodyText4"/>
        <w:numPr>
          <w:ilvl w:val="0"/>
          <w:numId w:val="28"/>
        </w:numPr>
        <w:spacing w:after="240"/>
        <w:ind w:left="2880" w:hanging="720"/>
        <w:rPr>
          <w:rFonts w:ascii="Lucida Bright" w:hAnsi="Lucida Bright"/>
        </w:rPr>
      </w:pPr>
      <w:r w:rsidRPr="00F40EBE">
        <w:rPr>
          <w:rFonts w:ascii="Lucida Bright" w:hAnsi="Lucida Bright"/>
        </w:rPr>
        <w:t>spill buckets and containment sumps shall be thoroughly cleaned and dried;</w:t>
      </w:r>
    </w:p>
    <w:p w14:paraId="2B778DF9" w14:textId="4F6A441C" w:rsidR="000C2EAD" w:rsidRPr="00F40EBE" w:rsidRDefault="000C2EAD" w:rsidP="0056647A">
      <w:pPr>
        <w:pStyle w:val="BodyText4"/>
        <w:numPr>
          <w:ilvl w:val="0"/>
          <w:numId w:val="28"/>
        </w:numPr>
        <w:spacing w:after="240"/>
        <w:ind w:left="2880" w:hanging="720"/>
        <w:rPr>
          <w:rFonts w:ascii="Lucida Bright" w:hAnsi="Lucida Bright"/>
        </w:rPr>
      </w:pPr>
      <w:r w:rsidRPr="00F40EBE">
        <w:rPr>
          <w:rFonts w:ascii="Lucida Bright" w:hAnsi="Lucida Bright"/>
        </w:rPr>
        <w:t xml:space="preserve">all liquids and debris (leaves, sediment, and trash) shall be removed </w:t>
      </w:r>
      <w:r w:rsidR="00B05B89" w:rsidRPr="00F40EBE">
        <w:rPr>
          <w:rFonts w:ascii="Lucida Bright" w:hAnsi="Lucida Bright"/>
        </w:rPr>
        <w:t>from</w:t>
      </w:r>
      <w:r w:rsidRPr="00F40EBE">
        <w:rPr>
          <w:rFonts w:ascii="Lucida Bright" w:hAnsi="Lucida Bright"/>
        </w:rPr>
        <w:t xml:space="preserve"> the spill bucket and containment sump and properly disposed;</w:t>
      </w:r>
      <w:r w:rsidR="00B05B89" w:rsidRPr="00F40EBE">
        <w:rPr>
          <w:rFonts w:ascii="Lucida Bright" w:hAnsi="Lucida Bright"/>
        </w:rPr>
        <w:t xml:space="preserve"> </w:t>
      </w:r>
      <w:r w:rsidR="000F5345" w:rsidRPr="00F40EBE">
        <w:rPr>
          <w:rFonts w:ascii="Lucida Bright" w:hAnsi="Lucida Bright"/>
        </w:rPr>
        <w:t>and</w:t>
      </w:r>
    </w:p>
    <w:p w14:paraId="26777E39" w14:textId="2115BE8E" w:rsidR="00C43A63" w:rsidRPr="00F40EBE" w:rsidRDefault="000C2EAD" w:rsidP="0056647A">
      <w:pPr>
        <w:pStyle w:val="BodyText4"/>
        <w:numPr>
          <w:ilvl w:val="0"/>
          <w:numId w:val="28"/>
        </w:numPr>
        <w:spacing w:after="240"/>
        <w:ind w:left="2880" w:hanging="720"/>
        <w:rPr>
          <w:rFonts w:ascii="Lucida Bright" w:hAnsi="Lucida Bright"/>
        </w:rPr>
      </w:pPr>
      <w:r w:rsidRPr="00F40EBE">
        <w:rPr>
          <w:rFonts w:ascii="Lucida Bright" w:hAnsi="Lucida Bright"/>
        </w:rPr>
        <w:t>spill buckets and containment sumps shall be examined for damages, defects and improperly installed components</w:t>
      </w:r>
      <w:r w:rsidR="000F5345">
        <w:rPr>
          <w:rFonts w:ascii="Lucida Bright" w:hAnsi="Lucida Bright"/>
        </w:rPr>
        <w:t xml:space="preserve"> and repaired as necessary to prevent percolation into the soil.</w:t>
      </w:r>
      <w:r w:rsidR="00C43A63" w:rsidRPr="00F40EBE">
        <w:rPr>
          <w:rFonts w:ascii="Lucida Bright" w:hAnsi="Lucida Bright"/>
        </w:rPr>
        <w:t xml:space="preserve"> </w:t>
      </w:r>
    </w:p>
    <w:p w14:paraId="37A04A65" w14:textId="239F2DBA" w:rsidR="00B05B89" w:rsidRPr="00F40EBE" w:rsidRDefault="00B05B89" w:rsidP="0056647A">
      <w:pPr>
        <w:pStyle w:val="BodyText4"/>
        <w:numPr>
          <w:ilvl w:val="4"/>
          <w:numId w:val="24"/>
        </w:numPr>
        <w:spacing w:after="240"/>
        <w:rPr>
          <w:rFonts w:ascii="Lucida Bright" w:hAnsi="Lucida Bright"/>
        </w:rPr>
      </w:pPr>
      <w:r w:rsidRPr="00F40EBE">
        <w:rPr>
          <w:rFonts w:ascii="Lucida Bright" w:hAnsi="Lucida Bright"/>
        </w:rPr>
        <w:t>Land application shall not occur when the ground is frozen, the ground has standing water, the ground is saturated, during rainfall events, or within 24 hours of a rainfall event of 0.5 inch or greater during a 24-hour period.</w:t>
      </w:r>
    </w:p>
    <w:p w14:paraId="375C7EEA" w14:textId="6B824581" w:rsidR="00B05B89" w:rsidRPr="00F40EBE" w:rsidRDefault="00B05B89" w:rsidP="0056647A">
      <w:pPr>
        <w:pStyle w:val="BodyText4"/>
        <w:numPr>
          <w:ilvl w:val="4"/>
          <w:numId w:val="24"/>
        </w:numPr>
        <w:spacing w:after="240"/>
        <w:rPr>
          <w:rFonts w:ascii="Lucida Bright" w:hAnsi="Lucida Bright"/>
        </w:rPr>
      </w:pPr>
      <w:r w:rsidRPr="00F40EBE">
        <w:rPr>
          <w:rFonts w:ascii="Lucida Bright" w:hAnsi="Lucida Bright"/>
        </w:rPr>
        <w:t xml:space="preserve">Land application shall not result in runoff, ponding of effluent, contamination of ground and surface waters, </w:t>
      </w:r>
      <w:r w:rsidR="008207EB" w:rsidRPr="00F40EBE">
        <w:rPr>
          <w:rFonts w:ascii="Lucida Bright" w:hAnsi="Lucida Bright"/>
        </w:rPr>
        <w:t>or</w:t>
      </w:r>
      <w:r w:rsidRPr="00F40EBE">
        <w:rPr>
          <w:rFonts w:ascii="Lucida Bright" w:hAnsi="Lucida Bright"/>
        </w:rPr>
        <w:t xml:space="preserve"> occurrence of nuisance conditions in the area.</w:t>
      </w:r>
    </w:p>
    <w:p w14:paraId="5704FB87" w14:textId="7F99A7D7" w:rsidR="006168BA" w:rsidRPr="00F40EBE" w:rsidRDefault="00DD6820" w:rsidP="0056647A">
      <w:pPr>
        <w:pStyle w:val="BodyText4"/>
        <w:numPr>
          <w:ilvl w:val="4"/>
          <w:numId w:val="24"/>
        </w:numPr>
        <w:spacing w:after="240"/>
        <w:rPr>
          <w:rFonts w:ascii="Lucida Bright" w:hAnsi="Lucida Bright"/>
        </w:rPr>
      </w:pPr>
      <w:r w:rsidRPr="00F40EBE">
        <w:rPr>
          <w:rFonts w:ascii="Lucida Bright" w:hAnsi="Lucida Bright"/>
        </w:rPr>
        <w:t>Wastewater shall not be land applied within 100 feet of any private water well or within 500 feet of a public water supply well.</w:t>
      </w:r>
    </w:p>
    <w:p w14:paraId="4E2200E6" w14:textId="509229D2" w:rsidR="00DD6820" w:rsidRPr="00F40EBE" w:rsidRDefault="00DD6820" w:rsidP="0056647A">
      <w:pPr>
        <w:pStyle w:val="BodyText4"/>
        <w:numPr>
          <w:ilvl w:val="4"/>
          <w:numId w:val="24"/>
        </w:numPr>
        <w:spacing w:after="240"/>
        <w:rPr>
          <w:rFonts w:ascii="Lucida Bright" w:hAnsi="Lucida Bright"/>
        </w:rPr>
      </w:pPr>
      <w:r w:rsidRPr="00F40EBE">
        <w:rPr>
          <w:rFonts w:ascii="Lucida Bright" w:hAnsi="Lucida Bright"/>
        </w:rPr>
        <w:t>The permittee shall maintain vegetation in the land application area.</w:t>
      </w:r>
    </w:p>
    <w:p w14:paraId="7A5E4EDA" w14:textId="52FC4262" w:rsidR="00DD6820" w:rsidRPr="00F40EBE" w:rsidRDefault="00DD6820" w:rsidP="0056647A">
      <w:pPr>
        <w:pStyle w:val="BodyText4"/>
        <w:numPr>
          <w:ilvl w:val="4"/>
          <w:numId w:val="24"/>
        </w:numPr>
        <w:spacing w:after="240"/>
        <w:rPr>
          <w:rFonts w:ascii="Lucida Bright" w:hAnsi="Lucida Bright"/>
        </w:rPr>
      </w:pPr>
      <w:r w:rsidRPr="00F40EBE">
        <w:rPr>
          <w:rFonts w:ascii="Lucida Bright" w:hAnsi="Lucida Bright"/>
        </w:rPr>
        <w:t xml:space="preserve">There shall be no land application of </w:t>
      </w:r>
      <w:r w:rsidR="00C43A63" w:rsidRPr="00F40EBE">
        <w:rPr>
          <w:rFonts w:ascii="Lucida Bright" w:hAnsi="Lucida Bright"/>
        </w:rPr>
        <w:t xml:space="preserve">wastewater containing </w:t>
      </w:r>
      <w:r w:rsidRPr="00F40EBE">
        <w:rPr>
          <w:rFonts w:ascii="Lucida Bright" w:hAnsi="Lucida Bright"/>
        </w:rPr>
        <w:t>floating solids or visible oil</w:t>
      </w:r>
      <w:r w:rsidR="00C43A63" w:rsidRPr="00F40EBE">
        <w:rPr>
          <w:rFonts w:ascii="Lucida Bright" w:hAnsi="Lucida Bright"/>
        </w:rPr>
        <w:t xml:space="preserve"> sheen</w:t>
      </w:r>
      <w:r w:rsidRPr="00F40EBE">
        <w:rPr>
          <w:rFonts w:ascii="Lucida Bright" w:hAnsi="Lucida Bright"/>
        </w:rPr>
        <w:t xml:space="preserve">. The wastewater shall not exhibit foaming of a persistent nature as required by 30 TAC § 307.4(b)(6), </w:t>
      </w:r>
      <w:r w:rsidRPr="00F40EBE">
        <w:rPr>
          <w:rFonts w:ascii="Lucida Bright" w:hAnsi="Lucida Bright"/>
          <w:i/>
        </w:rPr>
        <w:t>Aesthetic Parameters</w:t>
      </w:r>
      <w:r w:rsidRPr="00F40EBE">
        <w:rPr>
          <w:rFonts w:ascii="Lucida Bright" w:hAnsi="Lucida Bright"/>
        </w:rPr>
        <w:t>.</w:t>
      </w:r>
    </w:p>
    <w:p w14:paraId="758DC235" w14:textId="4639C6DF" w:rsidR="00DD6820" w:rsidRPr="00F40EBE" w:rsidRDefault="00DD6820" w:rsidP="0056647A">
      <w:pPr>
        <w:pStyle w:val="BodyText4"/>
        <w:numPr>
          <w:ilvl w:val="4"/>
          <w:numId w:val="24"/>
        </w:numPr>
        <w:spacing w:after="240"/>
        <w:rPr>
          <w:rFonts w:ascii="Lucida Bright" w:hAnsi="Lucida Bright"/>
        </w:rPr>
      </w:pPr>
      <w:r w:rsidRPr="00F40EBE">
        <w:rPr>
          <w:rFonts w:ascii="Lucida Bright" w:hAnsi="Lucida Bright"/>
        </w:rPr>
        <w:t>Solid wastes shall be disposed of following the requirements of the Texas Health and Safety Code Chapter 361.</w:t>
      </w:r>
    </w:p>
    <w:p w14:paraId="16B4D4C3" w14:textId="650A3C9F" w:rsidR="00DD6820" w:rsidRPr="00F40EBE" w:rsidRDefault="00DD6820" w:rsidP="0056647A">
      <w:pPr>
        <w:pStyle w:val="BodyText4"/>
        <w:numPr>
          <w:ilvl w:val="4"/>
          <w:numId w:val="24"/>
        </w:numPr>
        <w:spacing w:after="240"/>
        <w:rPr>
          <w:rFonts w:ascii="Lucida Bright" w:hAnsi="Lucida Bright"/>
        </w:rPr>
      </w:pPr>
      <w:r w:rsidRPr="00F40EBE">
        <w:rPr>
          <w:rFonts w:ascii="Lucida Bright" w:hAnsi="Lucida Bright"/>
        </w:rPr>
        <w:t xml:space="preserve">The permittee shall take all steps necessary to prevent any adverse effect to human health or safety, or to the environment. The permittee shall immediately cease land application whenever it is discovered that </w:t>
      </w:r>
      <w:r w:rsidR="00F3498A" w:rsidRPr="00F40EBE">
        <w:rPr>
          <w:rFonts w:ascii="Lucida Bright" w:hAnsi="Lucida Bright"/>
        </w:rPr>
        <w:t>land application activities</w:t>
      </w:r>
      <w:r w:rsidRPr="00F40EBE">
        <w:rPr>
          <w:rFonts w:ascii="Lucida Bright" w:hAnsi="Lucida Bright"/>
        </w:rPr>
        <w:t xml:space="preserve"> may endanger human health or safety, or the environment. The problem shall be reported following the requirements in Part III, Section B.9 of this permit.</w:t>
      </w:r>
    </w:p>
    <w:p w14:paraId="753253B0" w14:textId="6F574EA3" w:rsidR="006168BA" w:rsidRPr="00F40EBE" w:rsidRDefault="006168BA" w:rsidP="0056647A">
      <w:pPr>
        <w:pStyle w:val="BodyText4"/>
        <w:numPr>
          <w:ilvl w:val="4"/>
          <w:numId w:val="24"/>
        </w:numPr>
        <w:spacing w:after="240"/>
        <w:rPr>
          <w:rFonts w:ascii="Lucida Bright" w:hAnsi="Lucida Bright"/>
        </w:rPr>
      </w:pPr>
      <w:r w:rsidRPr="00F40EBE">
        <w:rPr>
          <w:rFonts w:ascii="Lucida Bright" w:hAnsi="Lucida Bright"/>
        </w:rPr>
        <w:t xml:space="preserve">The </w:t>
      </w:r>
      <w:r w:rsidR="00156F67" w:rsidRPr="00F40EBE">
        <w:rPr>
          <w:rFonts w:ascii="Lucida Bright" w:hAnsi="Lucida Bright"/>
        </w:rPr>
        <w:t>permittee</w:t>
      </w:r>
      <w:r w:rsidRPr="00F40EBE">
        <w:rPr>
          <w:rFonts w:ascii="Lucida Bright" w:hAnsi="Lucida Bright"/>
        </w:rPr>
        <w:t xml:space="preserve"> </w:t>
      </w:r>
      <w:r w:rsidR="009708A2" w:rsidRPr="00F40EBE">
        <w:rPr>
          <w:rFonts w:ascii="Lucida Bright" w:hAnsi="Lucida Bright"/>
        </w:rPr>
        <w:t>shall maintain</w:t>
      </w:r>
      <w:r w:rsidRPr="00F40EBE">
        <w:rPr>
          <w:rFonts w:ascii="Lucida Bright" w:hAnsi="Lucida Bright"/>
        </w:rPr>
        <w:t xml:space="preserve"> records to demonstrate compliance with the requirements of </w:t>
      </w:r>
      <w:r w:rsidR="009708A2" w:rsidRPr="00F40EBE">
        <w:rPr>
          <w:rFonts w:ascii="Lucida Bright" w:hAnsi="Lucida Bright"/>
        </w:rPr>
        <w:t>this section</w:t>
      </w:r>
      <w:r w:rsidRPr="00F40EBE">
        <w:rPr>
          <w:rFonts w:ascii="Lucida Bright" w:hAnsi="Lucida Bright"/>
        </w:rPr>
        <w:t>.</w:t>
      </w:r>
    </w:p>
    <w:p w14:paraId="409DEFC7" w14:textId="77777777" w:rsidR="00A26204" w:rsidRPr="00F40EBE" w:rsidRDefault="0095218E" w:rsidP="00440020">
      <w:pPr>
        <w:pStyle w:val="Heading1"/>
      </w:pPr>
      <w:bookmarkStart w:id="26" w:name="_Toc502301869"/>
      <w:r w:rsidRPr="00F40EBE">
        <w:lastRenderedPageBreak/>
        <w:t>Part IV. Standard Permit Conditions</w:t>
      </w:r>
      <w:bookmarkEnd w:id="25"/>
      <w:bookmarkEnd w:id="26"/>
    </w:p>
    <w:p w14:paraId="06046A75" w14:textId="77777777" w:rsidR="00C83451" w:rsidRPr="00F40EBE" w:rsidRDefault="0095218E" w:rsidP="00E0069C">
      <w:pPr>
        <w:pStyle w:val="BodyText4"/>
        <w:numPr>
          <w:ilvl w:val="4"/>
          <w:numId w:val="21"/>
        </w:numPr>
        <w:spacing w:after="240"/>
        <w:rPr>
          <w:rFonts w:ascii="Lucida Bright" w:hAnsi="Lucida Bright"/>
        </w:rPr>
      </w:pPr>
      <w:bookmarkStart w:id="27" w:name="_Toc319661906"/>
      <w:r w:rsidRPr="00F40EBE">
        <w:rPr>
          <w:rFonts w:ascii="Lucida Bright" w:hAnsi="Lucida Bright"/>
        </w:rPr>
        <w:t xml:space="preserve">The permittee has a duty to comply with all conditions in this general permit. Failure to comply with any condition is a violation of the general permit and the statutes under which the general permit was issued. Any violation may be grounds for enforcement action, for terminating coverage under this general permit, or for requiring a permittee to apply for and obtain </w:t>
      </w:r>
      <w:r w:rsidR="00C851B8" w:rsidRPr="00F40EBE">
        <w:rPr>
          <w:rFonts w:ascii="Lucida Bright" w:hAnsi="Lucida Bright"/>
        </w:rPr>
        <w:t>an</w:t>
      </w:r>
      <w:r w:rsidRPr="00F40EBE">
        <w:rPr>
          <w:rFonts w:ascii="Lucida Bright" w:hAnsi="Lucida Bright"/>
        </w:rPr>
        <w:t xml:space="preserve"> individual permit.</w:t>
      </w:r>
      <w:bookmarkStart w:id="28" w:name="_Toc319661907"/>
      <w:bookmarkEnd w:id="27"/>
    </w:p>
    <w:p w14:paraId="7274B0B7" w14:textId="77777777" w:rsidR="00C83451" w:rsidRPr="00F40EBE" w:rsidRDefault="0095218E" w:rsidP="00E0069C">
      <w:pPr>
        <w:pStyle w:val="BodyText4"/>
        <w:numPr>
          <w:ilvl w:val="4"/>
          <w:numId w:val="21"/>
        </w:numPr>
        <w:spacing w:after="240"/>
        <w:rPr>
          <w:rFonts w:ascii="Lucida Bright" w:hAnsi="Lucida Bright"/>
        </w:rPr>
      </w:pPr>
      <w:r w:rsidRPr="00F40EBE">
        <w:rPr>
          <w:rFonts w:ascii="Lucida Bright" w:hAnsi="Lucida Bright"/>
        </w:rPr>
        <w:t>It is not a defense for a permittee in an enforcement action that it would have been necessary to halt or reduce the permitted discharge to maintain compliance with conditions of the general permit.</w:t>
      </w:r>
      <w:bookmarkStart w:id="29" w:name="_Toc319661908"/>
      <w:bookmarkEnd w:id="28"/>
    </w:p>
    <w:p w14:paraId="01AC4EC0" w14:textId="77777777" w:rsidR="00C83451" w:rsidRPr="00F40EBE" w:rsidRDefault="0095218E" w:rsidP="00E0069C">
      <w:pPr>
        <w:pStyle w:val="BodyText4"/>
        <w:numPr>
          <w:ilvl w:val="4"/>
          <w:numId w:val="21"/>
        </w:numPr>
        <w:spacing w:after="240"/>
        <w:rPr>
          <w:rFonts w:ascii="Lucida Bright" w:hAnsi="Lucida Bright"/>
        </w:rPr>
      </w:pPr>
      <w:r w:rsidRPr="00F40EBE">
        <w:rPr>
          <w:rFonts w:ascii="Lucida Bright" w:hAnsi="Lucida Bright"/>
        </w:rPr>
        <w:t>The permittee shall at all times properly operate and maintain all facilities and systems of treatment and control (and related appurtenances) installed or used by the permittee to achieve compliance with conditions of the general permit. Proper operation and maintenance also includes adequate laboratory and process controls, and appropriate quality assurance procedures. This provision requires the operation of back-up or auxiliary facilities or similar systems only when necessary to achieve compliance with conditions of the general permit.</w:t>
      </w:r>
      <w:bookmarkEnd w:id="29"/>
    </w:p>
    <w:p w14:paraId="4A55CF60" w14:textId="77777777" w:rsidR="00C83451" w:rsidRPr="00F40EBE" w:rsidRDefault="005A0F89" w:rsidP="00E0069C">
      <w:pPr>
        <w:pStyle w:val="BodyText4"/>
        <w:numPr>
          <w:ilvl w:val="4"/>
          <w:numId w:val="21"/>
        </w:numPr>
        <w:spacing w:after="240"/>
        <w:rPr>
          <w:rFonts w:ascii="Lucida Bright" w:hAnsi="Lucida Bright"/>
        </w:rPr>
      </w:pPr>
      <w:r w:rsidRPr="00F40EBE">
        <w:rPr>
          <w:rFonts w:ascii="Lucida Bright" w:hAnsi="Lucida Bright"/>
        </w:rPr>
        <w:t xml:space="preserve">The permittee shall submit, upon request of the executive director, any information that is necessary for the executive director to determine whether cause exists for revoking, suspending, or terminating authorization under this general permit. Additionally, the permittee shall submit, upon request of the executive director, copies of all records that the permittee is required to maintain as a condition of this general permit. The requested information or records </w:t>
      </w:r>
      <w:r w:rsidR="000C762F" w:rsidRPr="00F40EBE">
        <w:rPr>
          <w:rFonts w:ascii="Lucida Bright" w:hAnsi="Lucida Bright"/>
        </w:rPr>
        <w:t>shall</w:t>
      </w:r>
      <w:r w:rsidRPr="00F40EBE">
        <w:rPr>
          <w:rFonts w:ascii="Lucida Bright" w:hAnsi="Lucida Bright"/>
        </w:rPr>
        <w:t xml:space="preserve"> be provided within a reasonable time and in no case later than 30 days from the date of the request.</w:t>
      </w:r>
      <w:bookmarkStart w:id="30" w:name="_Toc319661910"/>
    </w:p>
    <w:p w14:paraId="5901757C" w14:textId="77777777" w:rsidR="00C83451" w:rsidRPr="00F40EBE" w:rsidRDefault="0095218E" w:rsidP="00E0069C">
      <w:pPr>
        <w:pStyle w:val="BodyText4"/>
        <w:numPr>
          <w:ilvl w:val="4"/>
          <w:numId w:val="21"/>
        </w:numPr>
        <w:spacing w:after="240"/>
        <w:rPr>
          <w:rFonts w:ascii="Lucida Bright" w:hAnsi="Lucida Bright"/>
        </w:rPr>
      </w:pPr>
      <w:r w:rsidRPr="00F40EBE">
        <w:rPr>
          <w:rFonts w:ascii="Lucida Bright" w:hAnsi="Lucida Bright"/>
        </w:rPr>
        <w:t xml:space="preserve">The permittee shall give notice to the </w:t>
      </w:r>
      <w:r w:rsidR="009C0C62" w:rsidRPr="00F40EBE">
        <w:rPr>
          <w:rFonts w:ascii="Lucida Bright" w:hAnsi="Lucida Bright"/>
        </w:rPr>
        <w:t>e</w:t>
      </w:r>
      <w:r w:rsidRPr="00F40EBE">
        <w:rPr>
          <w:rFonts w:ascii="Lucida Bright" w:hAnsi="Lucida Bright"/>
        </w:rPr>
        <w:t xml:space="preserve">xecutive </w:t>
      </w:r>
      <w:r w:rsidR="009C0C62" w:rsidRPr="00F40EBE">
        <w:rPr>
          <w:rFonts w:ascii="Lucida Bright" w:hAnsi="Lucida Bright"/>
        </w:rPr>
        <w:t>d</w:t>
      </w:r>
      <w:r w:rsidRPr="00F40EBE">
        <w:rPr>
          <w:rFonts w:ascii="Lucida Bright" w:hAnsi="Lucida Bright"/>
        </w:rPr>
        <w:t>irector before physical alterations or additions to the permitted facility if such alterations would result in a violation of the general permit requirements.</w:t>
      </w:r>
      <w:bookmarkEnd w:id="30"/>
    </w:p>
    <w:p w14:paraId="2804FE33" w14:textId="77777777" w:rsidR="00C83451" w:rsidRPr="00F40EBE" w:rsidRDefault="008E4C0B" w:rsidP="00E0069C">
      <w:pPr>
        <w:pStyle w:val="BodyText4"/>
        <w:numPr>
          <w:ilvl w:val="4"/>
          <w:numId w:val="21"/>
        </w:numPr>
        <w:spacing w:after="240"/>
        <w:rPr>
          <w:rFonts w:ascii="Lucida Bright" w:hAnsi="Lucida Bright"/>
        </w:rPr>
      </w:pPr>
      <w:r w:rsidRPr="00F40EBE">
        <w:rPr>
          <w:rFonts w:ascii="Lucida Bright" w:hAnsi="Lucida Bright"/>
        </w:rPr>
        <w:t xml:space="preserve">Inspection and entry </w:t>
      </w:r>
      <w:r w:rsidR="000C762F" w:rsidRPr="00F40EBE">
        <w:rPr>
          <w:rFonts w:ascii="Lucida Bright" w:hAnsi="Lucida Bright"/>
        </w:rPr>
        <w:t>shall</w:t>
      </w:r>
      <w:r w:rsidRPr="00F40EBE">
        <w:rPr>
          <w:rFonts w:ascii="Lucida Bright" w:hAnsi="Lucida Bright"/>
        </w:rPr>
        <w:t xml:space="preserve"> be allowed under TWC Chapters 26, Texas Health and Safety Code §§</w:t>
      </w:r>
      <w:r w:rsidR="00575702" w:rsidRPr="00F40EBE">
        <w:rPr>
          <w:rFonts w:ascii="Lucida Bright" w:hAnsi="Lucida Bright"/>
        </w:rPr>
        <w:t xml:space="preserve"> </w:t>
      </w:r>
      <w:r w:rsidRPr="00F40EBE">
        <w:rPr>
          <w:rFonts w:ascii="Lucida Bright" w:hAnsi="Lucida Bright"/>
        </w:rPr>
        <w:t>361.032-361.033 and 361.037; and Title 40 CFR §</w:t>
      </w:r>
      <w:r w:rsidR="00575702" w:rsidRPr="00F40EBE">
        <w:rPr>
          <w:rFonts w:ascii="Lucida Bright" w:hAnsi="Lucida Bright"/>
        </w:rPr>
        <w:t xml:space="preserve"> </w:t>
      </w:r>
      <w:r w:rsidRPr="00F40EBE">
        <w:rPr>
          <w:rFonts w:ascii="Lucida Bright" w:hAnsi="Lucida Bright"/>
        </w:rPr>
        <w:t>122.41(I). The statement in TWC §</w:t>
      </w:r>
      <w:r w:rsidR="00575702" w:rsidRPr="00F40EBE">
        <w:rPr>
          <w:rFonts w:ascii="Lucida Bright" w:hAnsi="Lucida Bright"/>
        </w:rPr>
        <w:t xml:space="preserve"> </w:t>
      </w:r>
      <w:r w:rsidRPr="00F40EBE">
        <w:rPr>
          <w:rFonts w:ascii="Lucida Bright" w:hAnsi="Lucida Bright"/>
        </w:rPr>
        <w:t>26.014 that commission entry of a regulated entity will occur in accordance with an establishment's rules and regulations concerning safety, internal security, and fire protection are not grounds for denial or restriction of entry to any part of the regulated entity, but merely describes the commission's duty to observe appropriate rules and regulations during an inspection.</w:t>
      </w:r>
      <w:bookmarkStart w:id="31" w:name="_Toc319661912"/>
    </w:p>
    <w:p w14:paraId="6298B06F" w14:textId="11A03DF3" w:rsidR="00A26204" w:rsidRPr="00F40EBE" w:rsidRDefault="0095218E" w:rsidP="00E0069C">
      <w:pPr>
        <w:pStyle w:val="BodyText4"/>
        <w:numPr>
          <w:ilvl w:val="4"/>
          <w:numId w:val="21"/>
        </w:numPr>
        <w:spacing w:after="240"/>
        <w:rPr>
          <w:rFonts w:ascii="Lucida Bright" w:hAnsi="Lucida Bright"/>
        </w:rPr>
      </w:pPr>
      <w:r w:rsidRPr="00F40EBE">
        <w:rPr>
          <w:rFonts w:ascii="Lucida Bright" w:hAnsi="Lucida Bright"/>
        </w:rPr>
        <w:t xml:space="preserve">Standard monitoring and reporting requirements </w:t>
      </w:r>
      <w:bookmarkEnd w:id="31"/>
    </w:p>
    <w:p w14:paraId="16B57E39" w14:textId="678C3796" w:rsidR="00AC1428" w:rsidRPr="00F40EBE" w:rsidRDefault="00734B33" w:rsidP="00C83451">
      <w:pPr>
        <w:pStyle w:val="BodyText6"/>
        <w:spacing w:after="240"/>
        <w:rPr>
          <w:rFonts w:ascii="Lucida Bright" w:hAnsi="Lucida Bright"/>
        </w:rPr>
      </w:pPr>
      <w:r w:rsidRPr="00F40EBE">
        <w:rPr>
          <w:rFonts w:ascii="Lucida Bright" w:hAnsi="Lucida Bright"/>
        </w:rPr>
        <w:lastRenderedPageBreak/>
        <w:t xml:space="preserve">Samples </w:t>
      </w:r>
      <w:r w:rsidR="000C762F" w:rsidRPr="00F40EBE">
        <w:rPr>
          <w:rFonts w:ascii="Lucida Bright" w:hAnsi="Lucida Bright"/>
        </w:rPr>
        <w:t>shall</w:t>
      </w:r>
      <w:r w:rsidR="008E4C0B" w:rsidRPr="00F40EBE">
        <w:rPr>
          <w:rFonts w:ascii="Lucida Bright" w:hAnsi="Lucida Bright"/>
        </w:rPr>
        <w:t xml:space="preserve"> be collected, and measurements </w:t>
      </w:r>
      <w:r w:rsidR="000C762F" w:rsidRPr="00F40EBE">
        <w:rPr>
          <w:rFonts w:ascii="Lucida Bright" w:hAnsi="Lucida Bright"/>
        </w:rPr>
        <w:t>shall</w:t>
      </w:r>
      <w:r w:rsidR="008E4C0B" w:rsidRPr="00F40EBE">
        <w:rPr>
          <w:rFonts w:ascii="Lucida Bright" w:hAnsi="Lucida Bright"/>
        </w:rPr>
        <w:t xml:space="preserve"> be taken at times and in a manner so as to be representative of the monitored discharge</w:t>
      </w:r>
      <w:r w:rsidRPr="00F40EBE">
        <w:rPr>
          <w:rFonts w:ascii="Lucida Bright" w:hAnsi="Lucida Bright"/>
        </w:rPr>
        <w:t>.</w:t>
      </w:r>
    </w:p>
    <w:p w14:paraId="4BB819C3" w14:textId="14AC9CE4" w:rsidR="00055C65" w:rsidRPr="00F40EBE" w:rsidRDefault="00734B33" w:rsidP="00C83451">
      <w:pPr>
        <w:pStyle w:val="BodyText6"/>
        <w:spacing w:after="240"/>
        <w:rPr>
          <w:rFonts w:ascii="Lucida Bright" w:hAnsi="Lucida Bright"/>
        </w:rPr>
      </w:pPr>
      <w:r w:rsidRPr="00F40EBE">
        <w:rPr>
          <w:rFonts w:ascii="Lucida Bright" w:hAnsi="Lucida Bright"/>
        </w:rPr>
        <w:t xml:space="preserve">All </w:t>
      </w:r>
      <w:r w:rsidR="008E4C0B" w:rsidRPr="00F40EBE">
        <w:rPr>
          <w:rFonts w:ascii="Lucida Bright" w:hAnsi="Lucida Bright"/>
        </w:rPr>
        <w:t xml:space="preserve">samples </w:t>
      </w:r>
      <w:r w:rsidR="000C762F" w:rsidRPr="00F40EBE">
        <w:rPr>
          <w:rFonts w:ascii="Lucida Bright" w:hAnsi="Lucida Bright"/>
        </w:rPr>
        <w:t>shall</w:t>
      </w:r>
      <w:r w:rsidR="008E4C0B" w:rsidRPr="00F40EBE">
        <w:rPr>
          <w:rFonts w:ascii="Lucida Bright" w:hAnsi="Lucida Bright"/>
        </w:rPr>
        <w:t xml:space="preserve"> be collected according to the latest edition of </w:t>
      </w:r>
      <w:r w:rsidR="008E4C0B" w:rsidRPr="00F40EBE">
        <w:rPr>
          <w:rStyle w:val="Emphasis"/>
          <w:rFonts w:ascii="Lucida Bright" w:hAnsi="Lucida Bright"/>
        </w:rPr>
        <w:t>Standard Methods for the Examination of Water and Wastewater</w:t>
      </w:r>
      <w:r w:rsidR="008E4C0B" w:rsidRPr="00F40EBE">
        <w:rPr>
          <w:rFonts w:ascii="Lucida Bright" w:hAnsi="Lucida Bright"/>
        </w:rPr>
        <w:t xml:space="preserve"> (published jointly by the American Public Health Association, the American </w:t>
      </w:r>
      <w:proofErr w:type="spellStart"/>
      <w:r w:rsidR="008E4C0B" w:rsidRPr="00F40EBE">
        <w:rPr>
          <w:rFonts w:ascii="Lucida Bright" w:hAnsi="Lucida Bright"/>
        </w:rPr>
        <w:t>Waterworks</w:t>
      </w:r>
      <w:proofErr w:type="spellEnd"/>
      <w:r w:rsidR="008E4C0B" w:rsidRPr="00F40EBE">
        <w:rPr>
          <w:rFonts w:ascii="Lucida Bright" w:hAnsi="Lucida Bright"/>
        </w:rPr>
        <w:t xml:space="preserve"> Association, and the Water Pollution Control Federation), or the Environmental Protection Agency’s (EPA), </w:t>
      </w:r>
      <w:r w:rsidR="008E4C0B" w:rsidRPr="00F40EBE">
        <w:rPr>
          <w:rStyle w:val="Emphasis"/>
          <w:rFonts w:ascii="Lucida Bright" w:hAnsi="Lucida Bright"/>
        </w:rPr>
        <w:t>Methods for Chemical Analysis of Water and Wastes</w:t>
      </w:r>
      <w:r w:rsidR="008E4C0B" w:rsidRPr="00F40EBE">
        <w:rPr>
          <w:rFonts w:ascii="Lucida Bright" w:hAnsi="Lucida Bright"/>
        </w:rPr>
        <w:t xml:space="preserve"> (1979), or the EPA’s, </w:t>
      </w:r>
      <w:r w:rsidR="008E4C0B" w:rsidRPr="00F40EBE">
        <w:rPr>
          <w:rStyle w:val="Emphasis"/>
          <w:rFonts w:ascii="Lucida Bright" w:hAnsi="Lucida Bright"/>
        </w:rPr>
        <w:t>Biological Field and Laboratory Methods for Measuring the Quality of Surface Waters and Effluents</w:t>
      </w:r>
      <w:r w:rsidR="008E4C0B" w:rsidRPr="00F40EBE">
        <w:rPr>
          <w:rFonts w:ascii="Lucida Bright" w:hAnsi="Lucida Bright"/>
        </w:rPr>
        <w:t xml:space="preserve"> (1973</w:t>
      </w:r>
      <w:r w:rsidRPr="00F40EBE">
        <w:rPr>
          <w:rFonts w:ascii="Lucida Bright" w:hAnsi="Lucida Bright"/>
        </w:rPr>
        <w:t>).</w:t>
      </w:r>
    </w:p>
    <w:p w14:paraId="70C12B7F" w14:textId="00860FD6" w:rsidR="00AC1428" w:rsidRPr="00F40EBE" w:rsidRDefault="00734B33" w:rsidP="00C83451">
      <w:pPr>
        <w:pStyle w:val="BodyText6"/>
        <w:spacing w:after="240"/>
        <w:rPr>
          <w:rFonts w:ascii="Lucida Bright" w:hAnsi="Lucida Bright"/>
        </w:rPr>
      </w:pPr>
      <w:r w:rsidRPr="00F40EBE">
        <w:rPr>
          <w:rFonts w:ascii="Lucida Bright" w:hAnsi="Lucida Bright"/>
        </w:rPr>
        <w:t xml:space="preserve">Sample </w:t>
      </w:r>
      <w:r w:rsidR="008E4C0B" w:rsidRPr="00F40EBE">
        <w:rPr>
          <w:rFonts w:ascii="Lucida Bright" w:hAnsi="Lucida Bright"/>
        </w:rPr>
        <w:t xml:space="preserve">containers, holding times, preservation methods, and analytical methods, </w:t>
      </w:r>
      <w:r w:rsidR="000C762F" w:rsidRPr="00F40EBE">
        <w:rPr>
          <w:rFonts w:ascii="Lucida Bright" w:hAnsi="Lucida Bright"/>
        </w:rPr>
        <w:t>shall</w:t>
      </w:r>
      <w:r w:rsidR="008E4C0B" w:rsidRPr="00F40EBE">
        <w:rPr>
          <w:rFonts w:ascii="Lucida Bright" w:hAnsi="Lucida Bright"/>
        </w:rPr>
        <w:t xml:space="preserve"> follow the requirements</w:t>
      </w:r>
      <w:r w:rsidR="00992317" w:rsidRPr="00F40EBE">
        <w:rPr>
          <w:rFonts w:ascii="Lucida Bright" w:hAnsi="Lucida Bright"/>
        </w:rPr>
        <w:t xml:space="preserve"> in 40 CFR Part 136</w:t>
      </w:r>
      <w:r w:rsidRPr="00F40EBE">
        <w:rPr>
          <w:rFonts w:ascii="Lucida Bright" w:hAnsi="Lucida Bright"/>
        </w:rPr>
        <w:t>.</w:t>
      </w:r>
    </w:p>
    <w:p w14:paraId="3DAEA94A" w14:textId="343EBEC2" w:rsidR="0095218E" w:rsidRPr="00F40EBE" w:rsidRDefault="00734B33" w:rsidP="00C83451">
      <w:pPr>
        <w:pStyle w:val="BodyText6"/>
        <w:spacing w:after="240"/>
        <w:rPr>
          <w:rFonts w:ascii="Lucida Bright" w:hAnsi="Lucida Bright"/>
        </w:rPr>
      </w:pPr>
      <w:r w:rsidRPr="00F40EBE">
        <w:rPr>
          <w:rFonts w:ascii="Lucida Bright" w:hAnsi="Lucida Bright"/>
        </w:rPr>
        <w:t xml:space="preserve">The </w:t>
      </w:r>
      <w:r w:rsidR="009F7AB5" w:rsidRPr="00F40EBE">
        <w:rPr>
          <w:rFonts w:ascii="Lucida Bright" w:hAnsi="Lucida Bright"/>
        </w:rPr>
        <w:t>permittee shall ensure that properly trained and authorized personnel monitor and sample the discharge</w:t>
      </w:r>
      <w:r w:rsidRPr="00F40EBE">
        <w:rPr>
          <w:rFonts w:ascii="Lucida Bright" w:hAnsi="Lucida Bright"/>
        </w:rPr>
        <w:t>.</w:t>
      </w:r>
    </w:p>
    <w:p w14:paraId="70A142FD" w14:textId="49AA48C5" w:rsidR="0095218E" w:rsidRPr="00F40EBE" w:rsidRDefault="00734B33" w:rsidP="00C83451">
      <w:pPr>
        <w:pStyle w:val="BodyText6"/>
        <w:spacing w:after="240"/>
        <w:rPr>
          <w:rFonts w:ascii="Lucida Bright" w:hAnsi="Lucida Bright"/>
        </w:rPr>
      </w:pPr>
      <w:r w:rsidRPr="00F40EBE">
        <w:rPr>
          <w:rFonts w:ascii="Lucida Bright" w:hAnsi="Lucida Bright"/>
        </w:rPr>
        <w:t xml:space="preserve">The </w:t>
      </w:r>
      <w:r w:rsidR="009F7AB5" w:rsidRPr="00F40EBE">
        <w:rPr>
          <w:rFonts w:ascii="Lucida Bright" w:hAnsi="Lucida Bright"/>
        </w:rPr>
        <w:t xml:space="preserve">sampling point </w:t>
      </w:r>
      <w:r w:rsidR="000C762F" w:rsidRPr="00F40EBE">
        <w:rPr>
          <w:rFonts w:ascii="Lucida Bright" w:hAnsi="Lucida Bright"/>
        </w:rPr>
        <w:t>shall</w:t>
      </w:r>
      <w:r w:rsidR="009F7AB5" w:rsidRPr="00F40EBE">
        <w:rPr>
          <w:rFonts w:ascii="Lucida Bright" w:hAnsi="Lucida Bright"/>
        </w:rPr>
        <w:t xml:space="preserve"> be downstream of any treatment unit or technique</w:t>
      </w:r>
      <w:r w:rsidRPr="00F40EBE">
        <w:rPr>
          <w:rFonts w:ascii="Lucida Bright" w:hAnsi="Lucida Bright"/>
        </w:rPr>
        <w:t>.</w:t>
      </w:r>
    </w:p>
    <w:p w14:paraId="7593CC35" w14:textId="25D5F26C" w:rsidR="0095218E" w:rsidRPr="00F40EBE" w:rsidRDefault="000559D5" w:rsidP="00C83451">
      <w:pPr>
        <w:pStyle w:val="BodyText6"/>
        <w:spacing w:after="240"/>
        <w:rPr>
          <w:rFonts w:ascii="Lucida Bright" w:hAnsi="Lucida Bright"/>
        </w:rPr>
      </w:pPr>
      <w:r w:rsidRPr="00F40EBE">
        <w:rPr>
          <w:rFonts w:ascii="Lucida Bright" w:hAnsi="Lucida Bright"/>
        </w:rPr>
        <w:t xml:space="preserve">Analytical results for determining compliance with effluent limitations </w:t>
      </w:r>
      <w:r w:rsidR="000C762F" w:rsidRPr="00F40EBE">
        <w:rPr>
          <w:rFonts w:ascii="Lucida Bright" w:hAnsi="Lucida Bright"/>
        </w:rPr>
        <w:t>shall</w:t>
      </w:r>
      <w:r w:rsidRPr="00F40EBE">
        <w:rPr>
          <w:rFonts w:ascii="Lucida Bright" w:hAnsi="Lucida Bright"/>
        </w:rPr>
        <w:t xml:space="preserve"> be recorded on a Discharge Monitoring Report (DMR) (EPA No. 3320-1), a TCEQ-approved self-generated form, or a copy of record, if using the </w:t>
      </w:r>
      <w:r w:rsidR="00734B33" w:rsidRPr="00F40EBE">
        <w:rPr>
          <w:rFonts w:ascii="Lucida Bright" w:hAnsi="Lucida Bright"/>
        </w:rPr>
        <w:t>NetDMR reporting system available through the TCEQ website</w:t>
      </w:r>
      <w:r w:rsidRPr="00F40EBE">
        <w:rPr>
          <w:rFonts w:ascii="Lucida Bright" w:hAnsi="Lucida Bright"/>
        </w:rPr>
        <w:t xml:space="preserve">. </w:t>
      </w:r>
      <w:r w:rsidR="00AC1428" w:rsidRPr="00F40EBE">
        <w:rPr>
          <w:rFonts w:ascii="Lucida Bright" w:hAnsi="Lucida Bright"/>
        </w:rPr>
        <w:t xml:space="preserve"> </w:t>
      </w:r>
      <w:r w:rsidRPr="00F40EBE">
        <w:rPr>
          <w:rFonts w:ascii="Lucida Bright" w:hAnsi="Lucida Bright"/>
        </w:rPr>
        <w:t>Effluent sampling shall be conducted in accordance with the monitoring frequencies specified in this general permit</w:t>
      </w:r>
      <w:r w:rsidR="00734B33" w:rsidRPr="00F40EBE">
        <w:rPr>
          <w:rFonts w:ascii="Lucida Bright" w:hAnsi="Lucida Bright"/>
        </w:rPr>
        <w:t>. Analytical results</w:t>
      </w:r>
      <w:r w:rsidRPr="00F40EBE">
        <w:rPr>
          <w:rFonts w:ascii="Lucida Bright" w:hAnsi="Lucida Bright"/>
        </w:rPr>
        <w:t xml:space="preserve"> </w:t>
      </w:r>
      <w:r w:rsidR="000C762F" w:rsidRPr="00F40EBE">
        <w:rPr>
          <w:rFonts w:ascii="Lucida Bright" w:hAnsi="Lucida Bright"/>
        </w:rPr>
        <w:t>shall</w:t>
      </w:r>
      <w:r w:rsidRPr="00F40EBE">
        <w:rPr>
          <w:rFonts w:ascii="Lucida Bright" w:hAnsi="Lucida Bright"/>
        </w:rPr>
        <w:t xml:space="preserve"> be submitted on a monthly or annual basis, depending on the required sampling frequency, to the TCEQ Enforcement Division (MC 224) or </w:t>
      </w:r>
      <w:r w:rsidR="00734B33" w:rsidRPr="00F40EBE">
        <w:rPr>
          <w:rFonts w:ascii="Lucida Bright" w:hAnsi="Lucida Bright"/>
        </w:rPr>
        <w:t>online using the NetDMR reporting system available through the TCEQ website</w:t>
      </w:r>
      <w:r w:rsidRPr="00F40EBE">
        <w:rPr>
          <w:rFonts w:ascii="Lucida Bright" w:hAnsi="Lucida Bright"/>
        </w:rPr>
        <w:t>. The DMR for any given month shall be due by the 20</w:t>
      </w:r>
      <w:r w:rsidRPr="00F40EBE">
        <w:rPr>
          <w:rFonts w:ascii="Lucida Bright" w:hAnsi="Lucida Bright"/>
          <w:vertAlign w:val="superscript"/>
        </w:rPr>
        <w:t>th</w:t>
      </w:r>
      <w:r w:rsidRPr="00F40EBE">
        <w:rPr>
          <w:rFonts w:ascii="Lucida Bright" w:hAnsi="Lucida Bright"/>
        </w:rPr>
        <w:t xml:space="preserve"> day of the following month and </w:t>
      </w:r>
      <w:r w:rsidR="000C762F" w:rsidRPr="00F40EBE">
        <w:rPr>
          <w:rFonts w:ascii="Lucida Bright" w:hAnsi="Lucida Bright"/>
        </w:rPr>
        <w:t>shall</w:t>
      </w:r>
      <w:r w:rsidRPr="00F40EBE">
        <w:rPr>
          <w:rFonts w:ascii="Lucida Bright" w:hAnsi="Lucida Bright"/>
        </w:rPr>
        <w:t xml:space="preserve"> be signed in accordance with the requirements in Part IV.8 of the general permit</w:t>
      </w:r>
      <w:r w:rsidR="00300643" w:rsidRPr="00F40EBE">
        <w:rPr>
          <w:rFonts w:ascii="Lucida Bright" w:hAnsi="Lucida Bright"/>
        </w:rPr>
        <w:t>.</w:t>
      </w:r>
      <w:r w:rsidR="000D277B" w:rsidRPr="00F40EBE">
        <w:rPr>
          <w:rFonts w:ascii="Lucida Bright" w:hAnsi="Lucida Bright"/>
        </w:rPr>
        <w:t xml:space="preserve"> </w:t>
      </w:r>
      <w:r w:rsidR="00AC1428" w:rsidRPr="00F40EBE">
        <w:rPr>
          <w:rFonts w:ascii="Lucida Bright" w:hAnsi="Lucida Bright"/>
        </w:rPr>
        <w:t>If noncompliance with a discharge limitation occurs, the permittee shall provide notification according to Part III</w:t>
      </w:r>
      <w:r w:rsidR="000D5DDC" w:rsidRPr="00F40EBE">
        <w:rPr>
          <w:rFonts w:ascii="Lucida Bright" w:hAnsi="Lucida Bright"/>
        </w:rPr>
        <w:t xml:space="preserve">, Section </w:t>
      </w:r>
      <w:r w:rsidR="001F726F" w:rsidRPr="00F40EBE">
        <w:rPr>
          <w:rFonts w:ascii="Lucida Bright" w:hAnsi="Lucida Bright"/>
        </w:rPr>
        <w:t>B</w:t>
      </w:r>
      <w:r w:rsidR="00AC1428" w:rsidRPr="00F40EBE">
        <w:rPr>
          <w:rFonts w:ascii="Lucida Bright" w:hAnsi="Lucida Bright"/>
        </w:rPr>
        <w:t>.</w:t>
      </w:r>
      <w:r w:rsidR="007F7EEF" w:rsidRPr="00F40EBE">
        <w:rPr>
          <w:rFonts w:ascii="Lucida Bright" w:hAnsi="Lucida Bright"/>
        </w:rPr>
        <w:t>9</w:t>
      </w:r>
      <w:r w:rsidR="00E04DD1" w:rsidRPr="00F40EBE">
        <w:rPr>
          <w:rFonts w:ascii="Lucida Bright" w:hAnsi="Lucida Bright"/>
        </w:rPr>
        <w:t xml:space="preserve"> of </w:t>
      </w:r>
      <w:r w:rsidR="000D5DDC" w:rsidRPr="00F40EBE">
        <w:rPr>
          <w:rFonts w:ascii="Lucida Bright" w:hAnsi="Lucida Bright"/>
        </w:rPr>
        <w:t>this</w:t>
      </w:r>
      <w:r w:rsidR="00E04DD1" w:rsidRPr="00F40EBE">
        <w:rPr>
          <w:rFonts w:ascii="Lucida Bright" w:hAnsi="Lucida Bright"/>
        </w:rPr>
        <w:t xml:space="preserve"> permit</w:t>
      </w:r>
      <w:r w:rsidR="00AB2A87" w:rsidRPr="00F40EBE">
        <w:rPr>
          <w:rFonts w:ascii="Lucida Bright" w:hAnsi="Lucida Bright"/>
        </w:rPr>
        <w:t>.</w:t>
      </w:r>
    </w:p>
    <w:p w14:paraId="420E0776" w14:textId="1BC1DB66" w:rsidR="00AC1428" w:rsidRPr="00F40EBE" w:rsidRDefault="00734B33" w:rsidP="00C83451">
      <w:pPr>
        <w:pStyle w:val="BodyText6"/>
        <w:spacing w:after="240"/>
        <w:rPr>
          <w:rFonts w:ascii="Lucida Bright" w:hAnsi="Lucida Bright"/>
        </w:rPr>
      </w:pPr>
      <w:r w:rsidRPr="00F40EBE">
        <w:rPr>
          <w:rFonts w:ascii="Lucida Bright" w:hAnsi="Lucida Bright"/>
        </w:rPr>
        <w:t xml:space="preserve">The </w:t>
      </w:r>
      <w:r w:rsidR="00C851B8" w:rsidRPr="00F40EBE">
        <w:rPr>
          <w:rFonts w:ascii="Lucida Bright" w:hAnsi="Lucida Bright"/>
        </w:rPr>
        <w:t xml:space="preserve">permittee shall retain all records required by this permit, including monitoring records and records related to the application or any certification requirements for a period of three years from the date of record. The records </w:t>
      </w:r>
      <w:r w:rsidR="000C762F" w:rsidRPr="00F40EBE">
        <w:rPr>
          <w:rFonts w:ascii="Lucida Bright" w:hAnsi="Lucida Bright"/>
        </w:rPr>
        <w:t>shall</w:t>
      </w:r>
      <w:r w:rsidR="00C851B8" w:rsidRPr="00F40EBE">
        <w:rPr>
          <w:rFonts w:ascii="Lucida Bright" w:hAnsi="Lucida Bright"/>
        </w:rPr>
        <w:t xml:space="preserve"> be retained at the facility or be readily available for review by the TCEQ personnel upon request. This period may be extended at the request of the executive</w:t>
      </w:r>
      <w:r w:rsidR="004F1D3F" w:rsidRPr="00F40EBE">
        <w:rPr>
          <w:rFonts w:ascii="Lucida Bright" w:hAnsi="Lucida Bright"/>
        </w:rPr>
        <w:t xml:space="preserve"> director.</w:t>
      </w:r>
    </w:p>
    <w:p w14:paraId="2F411D99" w14:textId="770A9A70" w:rsidR="001F726F" w:rsidRPr="00F40EBE" w:rsidRDefault="00734B33" w:rsidP="00C83451">
      <w:pPr>
        <w:pStyle w:val="BodyText6"/>
        <w:spacing w:after="240"/>
        <w:rPr>
          <w:rFonts w:ascii="Lucida Bright" w:hAnsi="Lucida Bright"/>
        </w:rPr>
      </w:pPr>
      <w:r w:rsidRPr="00F40EBE">
        <w:rPr>
          <w:rFonts w:ascii="Lucida Bright" w:hAnsi="Lucida Bright"/>
        </w:rPr>
        <w:lastRenderedPageBreak/>
        <w:t xml:space="preserve">The </w:t>
      </w:r>
      <w:r w:rsidR="00BB508D" w:rsidRPr="00F40EBE">
        <w:rPr>
          <w:rFonts w:ascii="Lucida Bright" w:hAnsi="Lucida Bright"/>
        </w:rPr>
        <w:t xml:space="preserve">records of monitoring activities </w:t>
      </w:r>
      <w:r w:rsidR="000C762F" w:rsidRPr="00F40EBE">
        <w:rPr>
          <w:rFonts w:ascii="Lucida Bright" w:hAnsi="Lucida Bright"/>
        </w:rPr>
        <w:t>shall</w:t>
      </w:r>
      <w:r w:rsidR="00BB508D" w:rsidRPr="00F40EBE">
        <w:rPr>
          <w:rFonts w:ascii="Lucida Bright" w:hAnsi="Lucida Bright"/>
        </w:rPr>
        <w:t xml:space="preserve"> include:</w:t>
      </w:r>
    </w:p>
    <w:p w14:paraId="7019475A" w14:textId="77777777" w:rsidR="0095218E" w:rsidRPr="00F40EBE" w:rsidRDefault="0095218E" w:rsidP="00C83451">
      <w:pPr>
        <w:pStyle w:val="BodyText8"/>
        <w:spacing w:after="240"/>
        <w:rPr>
          <w:rFonts w:ascii="Lucida Bright" w:hAnsi="Lucida Bright"/>
        </w:rPr>
      </w:pPr>
      <w:r w:rsidRPr="00F40EBE">
        <w:rPr>
          <w:rFonts w:ascii="Lucida Bright" w:hAnsi="Lucida Bright"/>
        </w:rPr>
        <w:t xml:space="preserve">date, time, and </w:t>
      </w:r>
      <w:r w:rsidR="00750540" w:rsidRPr="00F40EBE">
        <w:rPr>
          <w:rFonts w:ascii="Lucida Bright" w:hAnsi="Lucida Bright"/>
        </w:rPr>
        <w:t>place of sample or measurement;</w:t>
      </w:r>
    </w:p>
    <w:p w14:paraId="14D3408F" w14:textId="77777777" w:rsidR="0095218E" w:rsidRPr="00F40EBE" w:rsidRDefault="0095218E" w:rsidP="00C83451">
      <w:pPr>
        <w:pStyle w:val="BodyText8"/>
        <w:spacing w:after="240"/>
        <w:rPr>
          <w:rFonts w:ascii="Lucida Bright" w:hAnsi="Lucida Bright"/>
        </w:rPr>
      </w:pPr>
      <w:r w:rsidRPr="00F40EBE">
        <w:rPr>
          <w:rFonts w:ascii="Lucida Bright" w:hAnsi="Lucida Bright"/>
        </w:rPr>
        <w:t xml:space="preserve">identity of individual who collected the </w:t>
      </w:r>
      <w:r w:rsidR="00750540" w:rsidRPr="00F40EBE">
        <w:rPr>
          <w:rFonts w:ascii="Lucida Bright" w:hAnsi="Lucida Bright"/>
        </w:rPr>
        <w:t>sample or made the measurement;</w:t>
      </w:r>
    </w:p>
    <w:p w14:paraId="076060FB" w14:textId="77777777" w:rsidR="0095218E" w:rsidRPr="00F40EBE" w:rsidRDefault="00750540" w:rsidP="00C83451">
      <w:pPr>
        <w:pStyle w:val="BodyText8"/>
        <w:spacing w:after="240"/>
        <w:rPr>
          <w:rFonts w:ascii="Lucida Bright" w:hAnsi="Lucida Bright"/>
        </w:rPr>
      </w:pPr>
      <w:r w:rsidRPr="00F40EBE">
        <w:rPr>
          <w:rFonts w:ascii="Lucida Bright" w:hAnsi="Lucida Bright"/>
        </w:rPr>
        <w:t>date of laboratory analysis;</w:t>
      </w:r>
    </w:p>
    <w:p w14:paraId="1775250C" w14:textId="77777777" w:rsidR="0095218E" w:rsidRPr="00F40EBE" w:rsidRDefault="0095218E" w:rsidP="00C83451">
      <w:pPr>
        <w:pStyle w:val="BodyText8"/>
        <w:spacing w:after="240"/>
        <w:rPr>
          <w:rFonts w:ascii="Lucida Bright" w:hAnsi="Lucida Bright"/>
        </w:rPr>
      </w:pPr>
      <w:r w:rsidRPr="00F40EBE">
        <w:rPr>
          <w:rFonts w:ascii="Lucida Bright" w:hAnsi="Lucida Bright"/>
        </w:rPr>
        <w:t xml:space="preserve">identity of the individual and laboratory </w:t>
      </w:r>
      <w:r w:rsidR="005970A7" w:rsidRPr="00F40EBE">
        <w:rPr>
          <w:rFonts w:ascii="Lucida Bright" w:hAnsi="Lucida Bright"/>
        </w:rPr>
        <w:t>that</w:t>
      </w:r>
      <w:r w:rsidR="00750540" w:rsidRPr="00F40EBE">
        <w:rPr>
          <w:rFonts w:ascii="Lucida Bright" w:hAnsi="Lucida Bright"/>
        </w:rPr>
        <w:t xml:space="preserve"> performed the analysis;</w:t>
      </w:r>
    </w:p>
    <w:p w14:paraId="041B091E" w14:textId="77777777" w:rsidR="0095218E" w:rsidRPr="00F40EBE" w:rsidRDefault="0095218E" w:rsidP="00C83451">
      <w:pPr>
        <w:pStyle w:val="BodyText8"/>
        <w:spacing w:after="240"/>
        <w:rPr>
          <w:rFonts w:ascii="Lucida Bright" w:hAnsi="Lucida Bright"/>
        </w:rPr>
      </w:pPr>
      <w:r w:rsidRPr="00F40EBE">
        <w:rPr>
          <w:rFonts w:ascii="Lucida Bright" w:hAnsi="Lucida Bright"/>
        </w:rPr>
        <w:t>the techn</w:t>
      </w:r>
      <w:r w:rsidR="00750540" w:rsidRPr="00F40EBE">
        <w:rPr>
          <w:rFonts w:ascii="Lucida Bright" w:hAnsi="Lucida Bright"/>
        </w:rPr>
        <w:t>ique or method of analysis; and</w:t>
      </w:r>
    </w:p>
    <w:p w14:paraId="1C396984" w14:textId="77777777" w:rsidR="00AD3664" w:rsidRPr="00F40EBE" w:rsidRDefault="0095218E" w:rsidP="00C83451">
      <w:pPr>
        <w:pStyle w:val="BodyText8"/>
        <w:spacing w:after="240"/>
        <w:rPr>
          <w:rFonts w:ascii="Lucida Bright" w:hAnsi="Lucida Bright"/>
        </w:rPr>
      </w:pPr>
      <w:r w:rsidRPr="00F40EBE">
        <w:rPr>
          <w:rFonts w:ascii="Lucida Bright" w:hAnsi="Lucida Bright"/>
        </w:rPr>
        <w:t>the results of the analysis or measurement.</w:t>
      </w:r>
    </w:p>
    <w:p w14:paraId="6191A778" w14:textId="77777777" w:rsidR="00C851B8" w:rsidRPr="00F40EBE" w:rsidRDefault="00C851B8" w:rsidP="00C83451">
      <w:pPr>
        <w:pStyle w:val="BodyText6"/>
        <w:spacing w:after="240"/>
        <w:rPr>
          <w:rFonts w:ascii="Lucida Bright" w:hAnsi="Lucida Bright"/>
        </w:rPr>
      </w:pPr>
      <w:r w:rsidRPr="00F40EBE">
        <w:rPr>
          <w:rFonts w:ascii="Lucida Bright" w:hAnsi="Lucida Bright"/>
        </w:rPr>
        <w:t xml:space="preserve">All laboratory tests submitted to demonstrate compliance with this permit </w:t>
      </w:r>
      <w:r w:rsidR="000C762F" w:rsidRPr="00F40EBE">
        <w:rPr>
          <w:rFonts w:ascii="Lucida Bright" w:hAnsi="Lucida Bright"/>
        </w:rPr>
        <w:t>shall</w:t>
      </w:r>
      <w:r w:rsidRPr="00F40EBE">
        <w:rPr>
          <w:rFonts w:ascii="Lucida Bright" w:hAnsi="Lucida Bright"/>
        </w:rPr>
        <w:t xml:space="preserve"> meet the requirements of 30 TAC Chapter 25, </w:t>
      </w:r>
      <w:r w:rsidRPr="00F40EBE">
        <w:rPr>
          <w:rFonts w:ascii="Lucida Bright" w:hAnsi="Lucida Bright"/>
          <w:i/>
        </w:rPr>
        <w:t>Environmental Testing Laboratory Accreditation and Certification</w:t>
      </w:r>
      <w:r w:rsidRPr="00F40EBE">
        <w:rPr>
          <w:rFonts w:ascii="Lucida Bright" w:hAnsi="Lucida Bright"/>
        </w:rPr>
        <w:t>.</w:t>
      </w:r>
    </w:p>
    <w:p w14:paraId="2BD2A17A" w14:textId="77777777" w:rsidR="00AD3664" w:rsidRPr="00F40EBE" w:rsidRDefault="00C851B8" w:rsidP="00C83451">
      <w:pPr>
        <w:pStyle w:val="BodyText4"/>
        <w:spacing w:after="240"/>
        <w:rPr>
          <w:rFonts w:ascii="Lucida Bright" w:hAnsi="Lucida Bright"/>
        </w:rPr>
      </w:pPr>
      <w:r w:rsidRPr="00F40EBE">
        <w:rPr>
          <w:rFonts w:ascii="Lucida Bright" w:hAnsi="Lucida Bright"/>
        </w:rPr>
        <w:t xml:space="preserve">All NOIs, NOTs, and NOCs </w:t>
      </w:r>
      <w:r w:rsidR="000C762F" w:rsidRPr="00F40EBE">
        <w:rPr>
          <w:rFonts w:ascii="Lucida Bright" w:hAnsi="Lucida Bright"/>
        </w:rPr>
        <w:t>shall</w:t>
      </w:r>
      <w:r w:rsidRPr="00F40EBE">
        <w:rPr>
          <w:rFonts w:ascii="Lucida Bright" w:hAnsi="Lucida Bright"/>
        </w:rPr>
        <w:t xml:space="preserve"> meet the requirements of 30 TAC §</w:t>
      </w:r>
      <w:r w:rsidR="00575702" w:rsidRPr="00F40EBE">
        <w:rPr>
          <w:rFonts w:ascii="Lucida Bright" w:hAnsi="Lucida Bright"/>
        </w:rPr>
        <w:t xml:space="preserve"> </w:t>
      </w:r>
      <w:r w:rsidRPr="00F40EBE">
        <w:rPr>
          <w:rFonts w:ascii="Lucida Bright" w:hAnsi="Lucida Bright"/>
        </w:rPr>
        <w:t xml:space="preserve">305.44(a), </w:t>
      </w:r>
      <w:r w:rsidRPr="00F40EBE">
        <w:rPr>
          <w:rFonts w:ascii="Lucida Bright" w:hAnsi="Lucida Bright"/>
          <w:i/>
        </w:rPr>
        <w:t>Signatories to Applications</w:t>
      </w:r>
      <w:r w:rsidRPr="00F40EBE">
        <w:rPr>
          <w:rFonts w:ascii="Lucida Bright" w:hAnsi="Lucida Bright"/>
        </w:rPr>
        <w:t xml:space="preserve">. All reports requested by the executive director </w:t>
      </w:r>
      <w:r w:rsidR="000C762F" w:rsidRPr="00F40EBE">
        <w:rPr>
          <w:rFonts w:ascii="Lucida Bright" w:hAnsi="Lucida Bright"/>
        </w:rPr>
        <w:t>shall</w:t>
      </w:r>
      <w:r w:rsidRPr="00F40EBE">
        <w:rPr>
          <w:rFonts w:ascii="Lucida Bright" w:hAnsi="Lucida Bright"/>
        </w:rPr>
        <w:t xml:space="preserve"> meet the requirements of 30 TAC §</w:t>
      </w:r>
      <w:r w:rsidR="00575702" w:rsidRPr="00F40EBE">
        <w:rPr>
          <w:rFonts w:ascii="Lucida Bright" w:hAnsi="Lucida Bright"/>
        </w:rPr>
        <w:t xml:space="preserve"> </w:t>
      </w:r>
      <w:r w:rsidRPr="00F40EBE">
        <w:rPr>
          <w:rFonts w:ascii="Lucida Bright" w:hAnsi="Lucida Bright"/>
        </w:rPr>
        <w:t xml:space="preserve">305.128, </w:t>
      </w:r>
      <w:r w:rsidRPr="00F40EBE">
        <w:rPr>
          <w:rFonts w:ascii="Lucida Bright" w:hAnsi="Lucida Bright"/>
          <w:i/>
        </w:rPr>
        <w:t>Signatories to Reports</w:t>
      </w:r>
      <w:r w:rsidRPr="00F40EBE">
        <w:rPr>
          <w:rFonts w:ascii="Lucida Bright" w:hAnsi="Lucida Bright"/>
        </w:rPr>
        <w:t>.</w:t>
      </w:r>
    </w:p>
    <w:p w14:paraId="4A899AF7" w14:textId="77777777" w:rsidR="00AD3664" w:rsidRPr="00F40EBE" w:rsidRDefault="0095218E" w:rsidP="00C83451">
      <w:pPr>
        <w:pStyle w:val="BodyText4"/>
        <w:spacing w:after="240"/>
        <w:rPr>
          <w:rFonts w:ascii="Lucida Bright" w:hAnsi="Lucida Bright"/>
        </w:rPr>
      </w:pPr>
      <w:bookmarkStart w:id="32" w:name="_Toc319661914"/>
      <w:r w:rsidRPr="00F40EBE">
        <w:rPr>
          <w:rFonts w:ascii="Lucida Bright" w:hAnsi="Lucida Bright"/>
        </w:rPr>
        <w:t>Authorization under this general permit may be suspended or revoked for the reasons stated in 30 TAC §</w:t>
      </w:r>
      <w:r w:rsidR="00575702" w:rsidRPr="00F40EBE">
        <w:rPr>
          <w:rFonts w:ascii="Lucida Bright" w:hAnsi="Lucida Bright"/>
        </w:rPr>
        <w:t xml:space="preserve"> </w:t>
      </w:r>
      <w:r w:rsidRPr="00F40EBE">
        <w:rPr>
          <w:rFonts w:ascii="Lucida Bright" w:hAnsi="Lucida Bright"/>
        </w:rPr>
        <w:t>205.4</w:t>
      </w:r>
      <w:r w:rsidR="00C851B8" w:rsidRPr="00F40EBE">
        <w:rPr>
          <w:rFonts w:ascii="Lucida Bright" w:hAnsi="Lucida Bright"/>
        </w:rPr>
        <w:t xml:space="preserve">, </w:t>
      </w:r>
      <w:r w:rsidR="00C851B8" w:rsidRPr="00F40EBE">
        <w:rPr>
          <w:rFonts w:ascii="Lucida Bright" w:hAnsi="Lucida Bright"/>
          <w:i/>
        </w:rPr>
        <w:t>Authorizations and Notices of Intent</w:t>
      </w:r>
      <w:r w:rsidRPr="00F40EBE">
        <w:rPr>
          <w:rFonts w:ascii="Lucida Bright" w:hAnsi="Lucida Bright"/>
        </w:rPr>
        <w:t xml:space="preserve">. Notifying the </w:t>
      </w:r>
      <w:r w:rsidR="00660862" w:rsidRPr="00F40EBE">
        <w:rPr>
          <w:rFonts w:ascii="Lucida Bright" w:hAnsi="Lucida Bright"/>
        </w:rPr>
        <w:t>TCEQ</w:t>
      </w:r>
      <w:r w:rsidRPr="00F40EBE">
        <w:rPr>
          <w:rFonts w:ascii="Lucida Bright" w:hAnsi="Lucida Bright"/>
        </w:rPr>
        <w:t xml:space="preserve"> of planned changes or an anticipated noncompliance does not stay any general permit condition.</w:t>
      </w:r>
      <w:bookmarkEnd w:id="32"/>
    </w:p>
    <w:p w14:paraId="1C0AC0D0" w14:textId="77777777" w:rsidR="00AD3664" w:rsidRPr="00F40EBE" w:rsidRDefault="0095218E" w:rsidP="00C83451">
      <w:pPr>
        <w:pStyle w:val="BodyText4"/>
        <w:spacing w:after="240"/>
        <w:rPr>
          <w:rFonts w:ascii="Lucida Bright" w:hAnsi="Lucida Bright"/>
        </w:rPr>
      </w:pPr>
      <w:bookmarkStart w:id="33" w:name="_Toc319661915"/>
      <w:r w:rsidRPr="00F40EBE">
        <w:rPr>
          <w:rFonts w:ascii="Lucida Bright" w:hAnsi="Lucida Bright"/>
        </w:rPr>
        <w:t>This general permit does not convey any property rights of any sort, or any exclusive privilege.</w:t>
      </w:r>
      <w:bookmarkEnd w:id="33"/>
    </w:p>
    <w:p w14:paraId="63939F30" w14:textId="77777777" w:rsidR="00AD3664" w:rsidRPr="00F40EBE" w:rsidRDefault="0095218E" w:rsidP="00C83451">
      <w:pPr>
        <w:pStyle w:val="BodyText4"/>
        <w:spacing w:after="240"/>
        <w:rPr>
          <w:rFonts w:ascii="Lucida Bright" w:hAnsi="Lucida Bright"/>
        </w:rPr>
      </w:pPr>
      <w:bookmarkStart w:id="34" w:name="_Toc319661916"/>
      <w:r w:rsidRPr="00F40EBE">
        <w:rPr>
          <w:rFonts w:ascii="Lucida Bright" w:hAnsi="Lucida Bright"/>
        </w:rPr>
        <w:t xml:space="preserve">If the permittee becomes aware that it failed to submit any relevant facts in a NOI, or submitted incorrect information in a NOI or in any report to the </w:t>
      </w:r>
      <w:r w:rsidR="009C0C62" w:rsidRPr="00F40EBE">
        <w:rPr>
          <w:rFonts w:ascii="Lucida Bright" w:hAnsi="Lucida Bright"/>
        </w:rPr>
        <w:t>e</w:t>
      </w:r>
      <w:r w:rsidRPr="00F40EBE">
        <w:rPr>
          <w:rFonts w:ascii="Lucida Bright" w:hAnsi="Lucida Bright"/>
        </w:rPr>
        <w:t xml:space="preserve">xecutive </w:t>
      </w:r>
      <w:r w:rsidR="009C0C62" w:rsidRPr="00F40EBE">
        <w:rPr>
          <w:rFonts w:ascii="Lucida Bright" w:hAnsi="Lucida Bright"/>
        </w:rPr>
        <w:t>d</w:t>
      </w:r>
      <w:r w:rsidRPr="00F40EBE">
        <w:rPr>
          <w:rFonts w:ascii="Lucida Bright" w:hAnsi="Lucida Bright"/>
        </w:rPr>
        <w:t>irector, it shall promptly submit such facts or information.</w:t>
      </w:r>
      <w:bookmarkEnd w:id="34"/>
    </w:p>
    <w:p w14:paraId="314ED40C" w14:textId="77777777" w:rsidR="00AD3664" w:rsidRPr="00F40EBE" w:rsidRDefault="00C851B8" w:rsidP="00C83451">
      <w:pPr>
        <w:pStyle w:val="BodyText4"/>
        <w:spacing w:after="240"/>
        <w:rPr>
          <w:rFonts w:ascii="Lucida Bright" w:hAnsi="Lucida Bright"/>
        </w:rPr>
      </w:pPr>
      <w:r w:rsidRPr="00F40EBE">
        <w:rPr>
          <w:rFonts w:ascii="Lucida Bright" w:hAnsi="Lucida Bright"/>
        </w:rPr>
        <w:t>The permittee is subject to administrative, civil, and criminal penalties, as applicable, under TWC Chapter 7 for violations including, but not limited to, the following:</w:t>
      </w:r>
    </w:p>
    <w:p w14:paraId="3829A182" w14:textId="77777777" w:rsidR="001F726F" w:rsidRPr="00F40EBE" w:rsidRDefault="00992317" w:rsidP="00C83451">
      <w:pPr>
        <w:pStyle w:val="BodyText6"/>
        <w:spacing w:after="240"/>
        <w:rPr>
          <w:rFonts w:ascii="Lucida Bright" w:hAnsi="Lucida Bright"/>
        </w:rPr>
      </w:pPr>
      <w:r w:rsidRPr="00F40EBE">
        <w:rPr>
          <w:rFonts w:ascii="Lucida Bright" w:hAnsi="Lucida Bright"/>
        </w:rPr>
        <w:t>violating CWA</w:t>
      </w:r>
      <w:r w:rsidR="00C851B8" w:rsidRPr="00F40EBE">
        <w:rPr>
          <w:rFonts w:ascii="Lucida Bright" w:hAnsi="Lucida Bright"/>
        </w:rPr>
        <w:t xml:space="preserve"> §§</w:t>
      </w:r>
      <w:r w:rsidR="00575702" w:rsidRPr="00F40EBE">
        <w:rPr>
          <w:rFonts w:ascii="Lucida Bright" w:hAnsi="Lucida Bright"/>
        </w:rPr>
        <w:t xml:space="preserve"> </w:t>
      </w:r>
      <w:r w:rsidR="00C851B8" w:rsidRPr="00F40EBE">
        <w:rPr>
          <w:rFonts w:ascii="Lucida Bright" w:hAnsi="Lucida Bright"/>
        </w:rPr>
        <w:t xml:space="preserve">301, 302, 306, 307, 308, 318, or 405, or any condition or limitation implementing any sections in a </w:t>
      </w:r>
      <w:r w:rsidRPr="00F40EBE">
        <w:rPr>
          <w:rFonts w:ascii="Lucida Bright" w:hAnsi="Lucida Bright"/>
        </w:rPr>
        <w:t>general permit issued under CWA</w:t>
      </w:r>
      <w:r w:rsidR="00C851B8" w:rsidRPr="00F40EBE">
        <w:rPr>
          <w:rFonts w:ascii="Lucida Bright" w:hAnsi="Lucida Bright"/>
        </w:rPr>
        <w:t xml:space="preserve"> §</w:t>
      </w:r>
      <w:r w:rsidR="00575702" w:rsidRPr="00F40EBE">
        <w:rPr>
          <w:rFonts w:ascii="Lucida Bright" w:hAnsi="Lucida Bright"/>
        </w:rPr>
        <w:t xml:space="preserve"> </w:t>
      </w:r>
      <w:r w:rsidR="00C851B8" w:rsidRPr="00F40EBE">
        <w:rPr>
          <w:rFonts w:ascii="Lucida Bright" w:hAnsi="Lucida Bright"/>
        </w:rPr>
        <w:t>402, or any requirement imposed in a pretreat</w:t>
      </w:r>
      <w:r w:rsidRPr="00F40EBE">
        <w:rPr>
          <w:rFonts w:ascii="Lucida Bright" w:hAnsi="Lucida Bright"/>
        </w:rPr>
        <w:t>ment program approved under CWA</w:t>
      </w:r>
      <w:r w:rsidR="00C851B8" w:rsidRPr="00F40EBE">
        <w:rPr>
          <w:rFonts w:ascii="Lucida Bright" w:hAnsi="Lucida Bright"/>
        </w:rPr>
        <w:t xml:space="preserve"> §§</w:t>
      </w:r>
      <w:r w:rsidR="00575702" w:rsidRPr="00F40EBE">
        <w:rPr>
          <w:rFonts w:ascii="Lucida Bright" w:hAnsi="Lucida Bright"/>
        </w:rPr>
        <w:t xml:space="preserve"> </w:t>
      </w:r>
      <w:r w:rsidR="00C851B8" w:rsidRPr="00F40EBE">
        <w:rPr>
          <w:rFonts w:ascii="Lucida Bright" w:hAnsi="Lucida Bright"/>
        </w:rPr>
        <w:t>402(a)(3) or 402(b)(8);</w:t>
      </w:r>
    </w:p>
    <w:p w14:paraId="3025C734" w14:textId="77777777" w:rsidR="000871F3" w:rsidRPr="00F40EBE" w:rsidRDefault="00C851B8" w:rsidP="009F1F30">
      <w:pPr>
        <w:pStyle w:val="BodyText6"/>
        <w:spacing w:after="240"/>
        <w:rPr>
          <w:rFonts w:ascii="Lucida Bright" w:hAnsi="Lucida Bright"/>
        </w:rPr>
      </w:pPr>
      <w:r w:rsidRPr="00F40EBE">
        <w:rPr>
          <w:rFonts w:ascii="Lucida Bright" w:hAnsi="Lucida Bright"/>
        </w:rPr>
        <w:lastRenderedPageBreak/>
        <w:t>intentionally or knowingly tampering with, modifying, disabling, or failing to use pollution control or monitoring devices, systems, methods, or practices required under this permit; and</w:t>
      </w:r>
    </w:p>
    <w:p w14:paraId="3457DA9A" w14:textId="1153D2FA" w:rsidR="00C851B8" w:rsidRPr="00F40EBE" w:rsidRDefault="00C851B8" w:rsidP="009F1F30">
      <w:pPr>
        <w:pStyle w:val="BodyText6"/>
        <w:spacing w:after="240"/>
        <w:rPr>
          <w:rFonts w:ascii="Lucida Bright" w:hAnsi="Lucida Bright"/>
        </w:rPr>
      </w:pPr>
      <w:r w:rsidRPr="00F40EBE">
        <w:rPr>
          <w:rFonts w:ascii="Lucida Bright" w:hAnsi="Lucida Bright"/>
        </w:rPr>
        <w:t xml:space="preserve">intentionally or knowingly </w:t>
      </w:r>
      <w:r w:rsidR="009F1F30" w:rsidRPr="00F40EBE">
        <w:rPr>
          <w:rFonts w:ascii="Lucida Bright" w:hAnsi="Lucida Bright"/>
        </w:rPr>
        <w:t xml:space="preserve">making </w:t>
      </w:r>
      <w:r w:rsidRPr="00F40EBE">
        <w:rPr>
          <w:rFonts w:ascii="Lucida Bright" w:hAnsi="Lucida Bright"/>
        </w:rPr>
        <w:t xml:space="preserve">or </w:t>
      </w:r>
      <w:r w:rsidR="009F1F30" w:rsidRPr="00F40EBE">
        <w:rPr>
          <w:rFonts w:ascii="Lucida Bright" w:hAnsi="Lucida Bright"/>
        </w:rPr>
        <w:t xml:space="preserve">causing </w:t>
      </w:r>
      <w:r w:rsidRPr="00F40EBE">
        <w:rPr>
          <w:rFonts w:ascii="Lucida Bright" w:hAnsi="Lucida Bright"/>
        </w:rPr>
        <w:t>to be made a false material statement, representation, or certification in, or omits or causes to be omitted material information from, an application, notice, record, report, plan, or other document, including monitoring device data, filed or required to be maintained by this permit.</w:t>
      </w:r>
    </w:p>
    <w:p w14:paraId="296A0F14" w14:textId="77777777" w:rsidR="00734048" w:rsidRPr="00F40EBE" w:rsidRDefault="009F1F30" w:rsidP="00F6524D">
      <w:pPr>
        <w:pStyle w:val="BodyText4"/>
        <w:spacing w:after="240"/>
        <w:rPr>
          <w:rFonts w:ascii="Lucida Bright" w:hAnsi="Lucida Bright"/>
        </w:rPr>
      </w:pPr>
      <w:r w:rsidRPr="00F40EBE">
        <w:rPr>
          <w:rFonts w:ascii="Lucida Bright" w:hAnsi="Lucida Bright"/>
        </w:rPr>
        <w:t>Applicants seeking authorization under this general permit and permittees that are authorized under this general permit are hereby issued a waiver from the electronic reporting requirements of 40 CFR Part 127. Therefore, applicants and permittees may continue to submit NOI, NOT, and NOC forms to TCEQ in paper format. Permittees may submit DMR forms in paper format or online using the NetDMR reporting system available through the TCEQ website.</w:t>
      </w:r>
    </w:p>
    <w:p w14:paraId="64D13087" w14:textId="77777777" w:rsidR="00AD3664" w:rsidRPr="00F40EBE" w:rsidRDefault="0095218E" w:rsidP="00440020">
      <w:pPr>
        <w:pStyle w:val="Heading1"/>
      </w:pPr>
      <w:bookmarkStart w:id="35" w:name="_Toc469391229"/>
      <w:bookmarkStart w:id="36" w:name="_Toc502301870"/>
      <w:r w:rsidRPr="00F40EBE">
        <w:t>Part V. Fees</w:t>
      </w:r>
      <w:bookmarkEnd w:id="35"/>
      <w:bookmarkEnd w:id="36"/>
    </w:p>
    <w:p w14:paraId="043B6300" w14:textId="34E9F153" w:rsidR="00F547F8" w:rsidRPr="00F40EBE" w:rsidRDefault="00F547F8" w:rsidP="00F547F8">
      <w:pPr>
        <w:spacing w:after="240"/>
        <w:ind w:left="720"/>
        <w:rPr>
          <w:rFonts w:ascii="Lucida Bright" w:hAnsi="Lucida Bright"/>
        </w:rPr>
      </w:pPr>
      <w:r w:rsidRPr="0075677D">
        <w:rPr>
          <w:rFonts w:ascii="Lucida Bright" w:hAnsi="Lucida Bright"/>
        </w:rPr>
        <w:t>The following fees apply to all permittees that are required to submit an</w:t>
      </w:r>
      <w:r w:rsidR="0075677D">
        <w:rPr>
          <w:rFonts w:ascii="Lucida Bright" w:hAnsi="Lucida Bright"/>
        </w:rPr>
        <w:t xml:space="preserve"> NOI in accordance with Part II, Section </w:t>
      </w:r>
      <w:r w:rsidRPr="0075677D">
        <w:rPr>
          <w:rFonts w:ascii="Lucida Bright" w:hAnsi="Lucida Bright"/>
        </w:rPr>
        <w:t>C of this permit.</w:t>
      </w:r>
    </w:p>
    <w:p w14:paraId="483FA912" w14:textId="77777777" w:rsidR="00E0069C" w:rsidRPr="00F40EBE" w:rsidRDefault="00C83451" w:rsidP="00C83451">
      <w:pPr>
        <w:pStyle w:val="BodyText4"/>
        <w:numPr>
          <w:ilvl w:val="4"/>
          <w:numId w:val="4"/>
        </w:numPr>
        <w:spacing w:after="240"/>
        <w:rPr>
          <w:rFonts w:ascii="Lucida Bright" w:hAnsi="Lucida Bright"/>
        </w:rPr>
      </w:pPr>
      <w:bookmarkStart w:id="37" w:name="_Toc319661920"/>
      <w:r w:rsidRPr="00F40EBE">
        <w:rPr>
          <w:rFonts w:ascii="Lucida Bright" w:hAnsi="Lucida Bright"/>
        </w:rPr>
        <w:t xml:space="preserve">Application Fee </w:t>
      </w:r>
      <w:r w:rsidR="000B7F4A" w:rsidRPr="00F40EBE">
        <w:rPr>
          <w:rFonts w:ascii="Lucida Bright" w:hAnsi="Lucida Bright"/>
        </w:rPr>
        <w:t>–</w:t>
      </w:r>
      <w:r w:rsidRPr="00F40EBE">
        <w:rPr>
          <w:rFonts w:ascii="Lucida Bright" w:hAnsi="Lucida Bright"/>
        </w:rPr>
        <w:t xml:space="preserve"> A</w:t>
      </w:r>
      <w:r w:rsidR="000B7F4A" w:rsidRPr="00F40EBE">
        <w:rPr>
          <w:rFonts w:ascii="Lucida Bright" w:hAnsi="Lucida Bright"/>
        </w:rPr>
        <w:t xml:space="preserve"> </w:t>
      </w:r>
      <w:r w:rsidR="00765626" w:rsidRPr="00F40EBE">
        <w:rPr>
          <w:rFonts w:ascii="Lucida Bright" w:hAnsi="Lucida Bright"/>
        </w:rPr>
        <w:t xml:space="preserve">NOI </w:t>
      </w:r>
      <w:r w:rsidR="000C762F" w:rsidRPr="00F40EBE">
        <w:rPr>
          <w:rFonts w:ascii="Lucida Bright" w:hAnsi="Lucida Bright"/>
        </w:rPr>
        <w:t>shall</w:t>
      </w:r>
      <w:r w:rsidR="00765626" w:rsidRPr="00F40EBE">
        <w:rPr>
          <w:rFonts w:ascii="Lucida Bright" w:hAnsi="Lucida Bright"/>
        </w:rPr>
        <w:t xml:space="preserve"> include a $100 application fee. A fee is not required for submission of a NOT or NOC.</w:t>
      </w:r>
    </w:p>
    <w:p w14:paraId="4D46054F" w14:textId="6817BE62" w:rsidR="0095218E" w:rsidRPr="00F40EBE" w:rsidRDefault="002F55FD" w:rsidP="00C83451">
      <w:pPr>
        <w:pStyle w:val="BodyText4"/>
        <w:numPr>
          <w:ilvl w:val="4"/>
          <w:numId w:val="4"/>
        </w:numPr>
        <w:spacing w:after="240"/>
        <w:rPr>
          <w:rFonts w:ascii="Lucida Bright" w:hAnsi="Lucida Bright"/>
        </w:rPr>
      </w:pPr>
      <w:r w:rsidRPr="00F40EBE">
        <w:rPr>
          <w:rFonts w:ascii="Lucida Bright" w:hAnsi="Lucida Bright"/>
        </w:rPr>
        <w:t xml:space="preserve">Annual Water Quality Fee </w:t>
      </w:r>
      <w:r w:rsidR="000B7F4A" w:rsidRPr="00F40EBE">
        <w:rPr>
          <w:rFonts w:ascii="Lucida Bright" w:hAnsi="Lucida Bright"/>
        </w:rPr>
        <w:t>–</w:t>
      </w:r>
      <w:r w:rsidRPr="00F40EBE">
        <w:rPr>
          <w:rFonts w:ascii="Lucida Bright" w:hAnsi="Lucida Bright"/>
        </w:rPr>
        <w:t xml:space="preserve"> </w:t>
      </w:r>
      <w:r w:rsidR="009F1F30" w:rsidRPr="00F40EBE">
        <w:rPr>
          <w:rFonts w:ascii="Lucida Bright" w:hAnsi="Lucida Bright"/>
        </w:rPr>
        <w:t>Permittees with</w:t>
      </w:r>
      <w:r w:rsidRPr="00F40EBE">
        <w:rPr>
          <w:rFonts w:ascii="Lucida Bright" w:hAnsi="Lucida Bright"/>
        </w:rPr>
        <w:t xml:space="preserve"> an active authorization on September 1 of each year (</w:t>
      </w:r>
      <w:r w:rsidR="009F1F30" w:rsidRPr="00F40EBE">
        <w:rPr>
          <w:rFonts w:ascii="Lucida Bright" w:hAnsi="Lucida Bright"/>
        </w:rPr>
        <w:t xml:space="preserve">who </w:t>
      </w:r>
      <w:r w:rsidRPr="00F40EBE">
        <w:rPr>
          <w:rFonts w:ascii="Lucida Bright" w:hAnsi="Lucida Bright"/>
        </w:rPr>
        <w:t>have not submitted a NOT prior to this date) will be billed $500 for the following fiscal year.</w:t>
      </w:r>
      <w:bookmarkEnd w:id="37"/>
    </w:p>
    <w:sectPr w:rsidR="0095218E" w:rsidRPr="00F40EBE" w:rsidSect="00525AF9">
      <w:headerReference w:type="even" r:id="rId13"/>
      <w:headerReference w:type="default" r:id="rId14"/>
      <w:footerReference w:type="even" r:id="rId15"/>
      <w:footerReference w:type="default" r:id="rId16"/>
      <w:headerReference w:type="first" r:id="rId17"/>
      <w:footnotePr>
        <w:numFmt w:val="lowerLetter"/>
      </w:footnotePr>
      <w:endnotePr>
        <w:numFmt w:val="lowerLetter"/>
      </w:endnotePr>
      <w:type w:val="continuous"/>
      <w:pgSz w:w="12240" w:h="15840"/>
      <w:pgMar w:top="1440" w:right="1440" w:bottom="1440" w:left="1440" w:header="1008"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B14B" w14:textId="77777777" w:rsidR="001A37AE" w:rsidRDefault="001A37AE">
      <w:r>
        <w:separator/>
      </w:r>
    </w:p>
  </w:endnote>
  <w:endnote w:type="continuationSeparator" w:id="0">
    <w:p w14:paraId="624CF125" w14:textId="77777777" w:rsidR="001A37AE" w:rsidRDefault="001A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JKOHJ+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FF87" w14:textId="77777777" w:rsidR="00A01908" w:rsidRPr="0054462C" w:rsidRDefault="00A01908" w:rsidP="0095218E">
    <w:pPr>
      <w:framePr w:w="9360" w:h="280" w:hRule="exact" w:wrap="notBeside" w:vAnchor="page" w:hAnchor="page" w:x="1576" w:y="14866"/>
      <w:tabs>
        <w:tab w:val="left" w:pos="-1080"/>
        <w:tab w:val="left" w:pos="-720"/>
        <w:tab w:val="left" w:pos="720"/>
        <w:tab w:val="left" w:pos="1080"/>
        <w:tab w:val="left" w:pos="1440"/>
        <w:tab w:val="left" w:pos="1530"/>
        <w:tab w:val="left" w:pos="1710"/>
        <w:tab w:val="left" w:pos="21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szCs w:val="22"/>
      </w:rPr>
    </w:pPr>
    <w:r w:rsidRPr="0054462C">
      <w:rPr>
        <w:color w:val="000000"/>
        <w:szCs w:val="22"/>
      </w:rPr>
      <w:t xml:space="preserve">Page </w:t>
    </w:r>
    <w:r w:rsidRPr="0054462C">
      <w:rPr>
        <w:color w:val="000000"/>
        <w:szCs w:val="22"/>
      </w:rPr>
      <w:pgNum/>
    </w:r>
  </w:p>
  <w:p w14:paraId="6F24C631" w14:textId="77777777" w:rsidR="00A01908" w:rsidRDefault="00A01908">
    <w:pPr>
      <w:tabs>
        <w:tab w:val="left" w:pos="-1080"/>
        <w:tab w:val="left" w:pos="-720"/>
        <w:tab w:val="left" w:pos="720"/>
        <w:tab w:val="left" w:pos="1080"/>
        <w:tab w:val="left" w:pos="1440"/>
        <w:tab w:val="left" w:pos="1530"/>
        <w:tab w:val="left" w:pos="1710"/>
        <w:tab w:val="left" w:pos="21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C883" w14:textId="77777777" w:rsidR="00A01908" w:rsidRDefault="00A01908" w:rsidP="00530F5E">
    <w:pPr>
      <w:pStyle w:val="Footer"/>
      <w:jc w:val="center"/>
    </w:pPr>
    <w:r>
      <w:t xml:space="preserve">Page </w:t>
    </w:r>
    <w:r>
      <w:fldChar w:fldCharType="begin"/>
    </w:r>
    <w:r>
      <w:instrText xml:space="preserve"> PAGE </w:instrText>
    </w:r>
    <w:r>
      <w:fldChar w:fldCharType="separate"/>
    </w:r>
    <w:r w:rsidR="0075677D">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9002" w14:textId="77777777" w:rsidR="00A01908" w:rsidRDefault="00A01908" w:rsidP="00597138">
    <w:pPr>
      <w:framePr w:w="9360" w:h="280" w:hRule="exact" w:wrap="notBeside" w:vAnchor="page" w:hAnchor="page" w:x="1486" w:y="14596"/>
      <w:tabs>
        <w:tab w:val="left" w:pos="-1080"/>
        <w:tab w:val="left" w:pos="-720"/>
        <w:tab w:val="left" w:pos="720"/>
        <w:tab w:val="left" w:pos="1080"/>
        <w:tab w:val="left" w:pos="1440"/>
        <w:tab w:val="left" w:pos="1530"/>
        <w:tab w:val="left" w:pos="1710"/>
        <w:tab w:val="left" w:pos="21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 xml:space="preserve">Page </w:t>
    </w:r>
    <w:r>
      <w:rPr>
        <w:color w:val="000000"/>
      </w:rPr>
      <w:pgNum/>
    </w:r>
  </w:p>
  <w:p w14:paraId="699249E8" w14:textId="77777777" w:rsidR="00A01908" w:rsidRDefault="00A01908">
    <w:pPr>
      <w:tabs>
        <w:tab w:val="left" w:pos="-1080"/>
        <w:tab w:val="left" w:pos="-720"/>
        <w:tab w:val="left" w:pos="720"/>
        <w:tab w:val="left" w:pos="1080"/>
        <w:tab w:val="left" w:pos="1440"/>
        <w:tab w:val="left" w:pos="1530"/>
        <w:tab w:val="left" w:pos="1710"/>
        <w:tab w:val="left" w:pos="21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2AE2" w14:textId="77777777" w:rsidR="00A01908" w:rsidRDefault="00A01908" w:rsidP="003A1FB3">
    <w:pPr>
      <w:framePr w:w="9360" w:h="481" w:hRule="exact" w:wrap="notBeside" w:vAnchor="page" w:hAnchor="page" w:x="1456" w:y="14566"/>
      <w:tabs>
        <w:tab w:val="left" w:pos="-1080"/>
        <w:tab w:val="left" w:pos="-720"/>
        <w:tab w:val="left" w:pos="720"/>
        <w:tab w:val="left" w:pos="1080"/>
        <w:tab w:val="left" w:pos="1440"/>
        <w:tab w:val="left" w:pos="1530"/>
        <w:tab w:val="left" w:pos="1710"/>
        <w:tab w:val="left" w:pos="21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rPr>
      <w:t xml:space="preserve">Page </w:t>
    </w:r>
    <w:r>
      <w:rPr>
        <w:color w:val="000000"/>
      </w:rPr>
      <w:pgNum/>
    </w:r>
  </w:p>
  <w:p w14:paraId="2A831B96" w14:textId="77777777" w:rsidR="00A01908" w:rsidRDefault="00A01908">
    <w:pPr>
      <w:tabs>
        <w:tab w:val="left" w:pos="-1080"/>
        <w:tab w:val="left" w:pos="-720"/>
        <w:tab w:val="left" w:pos="720"/>
        <w:tab w:val="left" w:pos="1080"/>
        <w:tab w:val="left" w:pos="1440"/>
        <w:tab w:val="left" w:pos="1530"/>
        <w:tab w:val="left" w:pos="1710"/>
        <w:tab w:val="left" w:pos="21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B091" w14:textId="77777777" w:rsidR="001A37AE" w:rsidRDefault="001A37AE">
      <w:r>
        <w:separator/>
      </w:r>
    </w:p>
  </w:footnote>
  <w:footnote w:type="continuationSeparator" w:id="0">
    <w:p w14:paraId="45C1B702" w14:textId="77777777" w:rsidR="001A37AE" w:rsidRDefault="001A3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5C34" w14:textId="77777777" w:rsidR="00A01908" w:rsidRPr="0095218E" w:rsidRDefault="00A01908">
    <w:pPr>
      <w:tabs>
        <w:tab w:val="right" w:pos="9360"/>
      </w:tabs>
      <w:rPr>
        <w:szCs w:val="22"/>
      </w:rPr>
    </w:pPr>
    <w:r>
      <w:tab/>
    </w:r>
    <w:r w:rsidRPr="0095218E">
      <w:rPr>
        <w:szCs w:val="22"/>
      </w:rPr>
      <w:t>TPDES General Permit No. TXG830000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56BC" w14:textId="77777777" w:rsidR="00A01908" w:rsidRPr="00530F5E" w:rsidRDefault="00A01908">
    <w:pPr>
      <w:tabs>
        <w:tab w:val="right" w:pos="9360"/>
      </w:tabs>
      <w:rPr>
        <w:szCs w:val="22"/>
      </w:rPr>
    </w:pPr>
    <w:r>
      <w:tab/>
    </w:r>
    <w:r>
      <w:rPr>
        <w:szCs w:val="22"/>
      </w:rPr>
      <w:t>TPDES General Permit No. TXG830000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5573" w14:textId="77777777" w:rsidR="00A01908" w:rsidRDefault="00A01908">
    <w:pPr>
      <w:tabs>
        <w:tab w:val="right" w:pos="9360"/>
      </w:tabs>
    </w:pPr>
    <w:r>
      <w:tab/>
    </w:r>
    <w:r>
      <w:rPr>
        <w:rFonts w:ascii="CG Times" w:hAnsi="CG Times"/>
      </w:rPr>
      <w:t>TPDES General Permit TXG340000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2263" w14:textId="77777777" w:rsidR="00A01908" w:rsidRPr="002C1DEC" w:rsidRDefault="00A01908">
    <w:pPr>
      <w:tabs>
        <w:tab w:val="right" w:pos="9360"/>
      </w:tabs>
    </w:pPr>
    <w:r>
      <w:tab/>
    </w:r>
    <w:r w:rsidRPr="002C1DEC">
      <w:t>TPDES General Permit TXG830000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7102" w14:textId="77777777" w:rsidR="00A01908" w:rsidRDefault="00A01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972"/>
    <w:multiLevelType w:val="multilevel"/>
    <w:tmpl w:val="D6A40452"/>
    <w:lvl w:ilvl="0">
      <w:start w:val="1"/>
      <w:numFmt w:val="decimal"/>
      <w:lvlText w:val="%1.  "/>
      <w:lvlJc w:val="left"/>
      <w:pPr>
        <w:ind w:left="720" w:hanging="360"/>
      </w:pPr>
      <w:rPr>
        <w:rFonts w:hint="default"/>
        <w:i w:val="0"/>
      </w:rPr>
    </w:lvl>
    <w:lvl w:ilvl="1">
      <w:start w:val="1"/>
      <w:numFmt w:val="lowerLetter"/>
      <w:lvlText w:val="%2."/>
      <w:lvlJc w:val="left"/>
      <w:pPr>
        <w:ind w:left="81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B250AF"/>
    <w:multiLevelType w:val="hybridMultilevel"/>
    <w:tmpl w:val="E0ACD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404D9"/>
    <w:multiLevelType w:val="hybridMultilevel"/>
    <w:tmpl w:val="8FAEAAE4"/>
    <w:lvl w:ilvl="0" w:tplc="58169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9632E"/>
    <w:multiLevelType w:val="hybridMultilevel"/>
    <w:tmpl w:val="9A2E3B1C"/>
    <w:lvl w:ilvl="0" w:tplc="A8A444EC">
      <w:start w:val="1039"/>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F375ED"/>
    <w:multiLevelType w:val="hybridMultilevel"/>
    <w:tmpl w:val="AC1EA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6513D2"/>
    <w:multiLevelType w:val="multilevel"/>
    <w:tmpl w:val="0A76C0D2"/>
    <w:lvl w:ilvl="0">
      <w:start w:val="1"/>
      <w:numFmt w:val="upperRoman"/>
      <w:lvlText w:val="Part %1."/>
      <w:lvlJc w:val="left"/>
      <w:pPr>
        <w:ind w:left="360" w:hanging="360"/>
      </w:pPr>
      <w:rPr>
        <w:rFonts w:hint="default"/>
      </w:rPr>
    </w:lvl>
    <w:lvl w:ilvl="1">
      <w:start w:val="1"/>
      <w:numFmt w:val="none"/>
      <w:pStyle w:val="BodyText1"/>
      <w:suff w:val="nothing"/>
      <w:lvlText w:val=""/>
      <w:lvlJc w:val="left"/>
      <w:pPr>
        <w:ind w:left="0" w:firstLine="0"/>
      </w:pPr>
      <w:rPr>
        <w:rFonts w:hint="default"/>
      </w:rPr>
    </w:lvl>
    <w:lvl w:ilvl="2">
      <w:start w:val="1"/>
      <w:numFmt w:val="upperLetter"/>
      <w:lvlRestart w:val="1"/>
      <w:pStyle w:val="Heading4"/>
      <w:lvlText w:val="%3."/>
      <w:lvlJc w:val="left"/>
      <w:pPr>
        <w:ind w:left="720" w:hanging="720"/>
      </w:pPr>
      <w:rPr>
        <w:rFonts w:hint="default"/>
        <w:b/>
      </w:rPr>
    </w:lvl>
    <w:lvl w:ilvl="3">
      <w:start w:val="1"/>
      <w:numFmt w:val="none"/>
      <w:pStyle w:val="BodyText3"/>
      <w:suff w:val="nothing"/>
      <w:lvlText w:val=""/>
      <w:lvlJc w:val="left"/>
      <w:pPr>
        <w:ind w:left="720" w:firstLine="0"/>
      </w:pPr>
      <w:rPr>
        <w:rFonts w:hint="default"/>
      </w:rPr>
    </w:lvl>
    <w:lvl w:ilvl="4">
      <w:start w:val="1"/>
      <w:numFmt w:val="decimal"/>
      <w:pStyle w:val="BodyText4"/>
      <w:lvlText w:val="%5."/>
      <w:lvlJc w:val="left"/>
      <w:pPr>
        <w:ind w:left="1440" w:hanging="720"/>
      </w:pPr>
      <w:rPr>
        <w:rFonts w:hint="default"/>
      </w:rPr>
    </w:lvl>
    <w:lvl w:ilvl="5">
      <w:start w:val="1"/>
      <w:numFmt w:val="none"/>
      <w:pStyle w:val="BodyText5"/>
      <w:suff w:val="nothing"/>
      <w:lvlText w:val=""/>
      <w:lvlJc w:val="left"/>
      <w:pPr>
        <w:ind w:left="1440" w:firstLine="0"/>
      </w:pPr>
      <w:rPr>
        <w:rFonts w:hint="default"/>
      </w:rPr>
    </w:lvl>
    <w:lvl w:ilvl="6">
      <w:start w:val="1"/>
      <w:numFmt w:val="lowerLetter"/>
      <w:pStyle w:val="BodyText6"/>
      <w:lvlText w:val="%7."/>
      <w:lvlJc w:val="left"/>
      <w:pPr>
        <w:ind w:left="2160" w:hanging="720"/>
      </w:pPr>
      <w:rPr>
        <w:rFonts w:hint="default"/>
      </w:rPr>
    </w:lvl>
    <w:lvl w:ilvl="7">
      <w:start w:val="1"/>
      <w:numFmt w:val="none"/>
      <w:pStyle w:val="BodyText7"/>
      <w:suff w:val="nothing"/>
      <w:lvlText w:val=""/>
      <w:lvlJc w:val="left"/>
      <w:pPr>
        <w:ind w:left="2160" w:firstLine="0"/>
      </w:pPr>
      <w:rPr>
        <w:rFonts w:hint="default"/>
      </w:rPr>
    </w:lvl>
    <w:lvl w:ilvl="8">
      <w:start w:val="1"/>
      <w:numFmt w:val="decimal"/>
      <w:pStyle w:val="BodyText8"/>
      <w:lvlText w:val="(%9)"/>
      <w:lvlJc w:val="left"/>
      <w:pPr>
        <w:ind w:left="2880" w:hanging="720"/>
      </w:pPr>
      <w:rPr>
        <w:rFonts w:hint="default"/>
      </w:rPr>
    </w:lvl>
  </w:abstractNum>
  <w:abstractNum w:abstractNumId="6" w15:restartNumberingAfterBreak="0">
    <w:nsid w:val="402C218C"/>
    <w:multiLevelType w:val="multilevel"/>
    <w:tmpl w:val="D6A40452"/>
    <w:lvl w:ilvl="0">
      <w:start w:val="1"/>
      <w:numFmt w:val="decimal"/>
      <w:lvlText w:val="%1.  "/>
      <w:lvlJc w:val="left"/>
      <w:pPr>
        <w:ind w:left="720" w:hanging="360"/>
      </w:pPr>
      <w:rPr>
        <w:rFonts w:hint="default"/>
        <w:i w:val="0"/>
      </w:rPr>
    </w:lvl>
    <w:lvl w:ilvl="1">
      <w:start w:val="1"/>
      <w:numFmt w:val="lowerLetter"/>
      <w:lvlText w:val="%2."/>
      <w:lvlJc w:val="left"/>
      <w:pPr>
        <w:ind w:left="81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34B665C"/>
    <w:multiLevelType w:val="multilevel"/>
    <w:tmpl w:val="92BCDB78"/>
    <w:lvl w:ilvl="0">
      <w:start w:val="1"/>
      <w:numFmt w:val="decimal"/>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decimal"/>
      <w:lvlText w:val="(%3)"/>
      <w:lvlJc w:val="right"/>
      <w:pPr>
        <w:ind w:left="207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F50757A"/>
    <w:multiLevelType w:val="hybridMultilevel"/>
    <w:tmpl w:val="5B94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052B2"/>
    <w:multiLevelType w:val="hybridMultilevel"/>
    <w:tmpl w:val="13E234C0"/>
    <w:lvl w:ilvl="0" w:tplc="121E9002">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0" w15:restartNumberingAfterBreak="0">
    <w:nsid w:val="65D85219"/>
    <w:multiLevelType w:val="hybridMultilevel"/>
    <w:tmpl w:val="0DE44748"/>
    <w:lvl w:ilvl="0" w:tplc="121E9002">
      <w:start w:val="1"/>
      <w:numFmt w:val="decimal"/>
      <w:lvlText w:val="(%1)"/>
      <w:lvlJc w:val="left"/>
      <w:pPr>
        <w:ind w:left="2160" w:hanging="360"/>
      </w:pPr>
      <w:rPr>
        <w:rFonts w:hint="default"/>
      </w:r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1" w15:restartNumberingAfterBreak="0">
    <w:nsid w:val="687C2E9E"/>
    <w:multiLevelType w:val="multilevel"/>
    <w:tmpl w:val="6E7AD99C"/>
    <w:lvl w:ilvl="0">
      <w:start w:val="1"/>
      <w:numFmt w:val="decimal"/>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8C6498E"/>
    <w:multiLevelType w:val="hybridMultilevel"/>
    <w:tmpl w:val="2F9E3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8558C"/>
    <w:multiLevelType w:val="hybridMultilevel"/>
    <w:tmpl w:val="3B72EE1A"/>
    <w:lvl w:ilvl="0" w:tplc="D0F00B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8127AD"/>
    <w:multiLevelType w:val="hybridMultilevel"/>
    <w:tmpl w:val="B5503E18"/>
    <w:lvl w:ilvl="0" w:tplc="79820702">
      <w:start w:val="4"/>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3">
    <w:abstractNumId w:val="5"/>
    <w:lvlOverride w:ilvl="0">
      <w:startOverride w:val="1"/>
    </w:lvlOverride>
    <w:lvlOverride w:ilvl="1">
      <w:startOverride w:val="62"/>
    </w:lvlOverride>
    <w:lvlOverride w:ilvl="2">
      <w:startOverride w:val="3"/>
    </w:lvlOverride>
    <w:lvlOverride w:ilvl="3">
      <w:startOverride w:val="1"/>
    </w:lvlOverride>
    <w:lvlOverride w:ilvl="4">
      <w:startOverride w:val="4"/>
    </w:lvlOverride>
    <w:lvlOverride w:ilvl="5">
      <w:startOverride w:val="1"/>
    </w:lvlOverride>
    <w:lvlOverride w:ilvl="6">
      <w:startOverride w:val="3"/>
    </w:lvlOverride>
    <w:lvlOverride w:ilvl="7">
      <w:startOverride w:val="11"/>
    </w:lvlOverride>
    <w:lvlOverride w:ilvl="8">
      <w:startOverride w:val="3"/>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7"/>
  </w:num>
  <w:num w:numId="12">
    <w:abstractNumId w:val="2"/>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1"/>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15"/>
    <w:rsid w:val="000177C8"/>
    <w:rsid w:val="000209FE"/>
    <w:rsid w:val="0003102D"/>
    <w:rsid w:val="0003465C"/>
    <w:rsid w:val="00042A18"/>
    <w:rsid w:val="000432D0"/>
    <w:rsid w:val="00043FE1"/>
    <w:rsid w:val="00046F2F"/>
    <w:rsid w:val="000477C8"/>
    <w:rsid w:val="00051EBD"/>
    <w:rsid w:val="000559D5"/>
    <w:rsid w:val="00055C65"/>
    <w:rsid w:val="00060BE6"/>
    <w:rsid w:val="00063BEC"/>
    <w:rsid w:val="00064EF2"/>
    <w:rsid w:val="00071200"/>
    <w:rsid w:val="00074211"/>
    <w:rsid w:val="000807D3"/>
    <w:rsid w:val="000859D8"/>
    <w:rsid w:val="000862E8"/>
    <w:rsid w:val="00086761"/>
    <w:rsid w:val="00086F56"/>
    <w:rsid w:val="000871F3"/>
    <w:rsid w:val="00096F15"/>
    <w:rsid w:val="000A294B"/>
    <w:rsid w:val="000A327C"/>
    <w:rsid w:val="000B04A6"/>
    <w:rsid w:val="000B618A"/>
    <w:rsid w:val="000B76F1"/>
    <w:rsid w:val="000B7F4A"/>
    <w:rsid w:val="000C2EAD"/>
    <w:rsid w:val="000C5EDB"/>
    <w:rsid w:val="000C762F"/>
    <w:rsid w:val="000D0A48"/>
    <w:rsid w:val="000D277B"/>
    <w:rsid w:val="000D2C7A"/>
    <w:rsid w:val="000D5DDC"/>
    <w:rsid w:val="000E2671"/>
    <w:rsid w:val="000F5345"/>
    <w:rsid w:val="0010600C"/>
    <w:rsid w:val="001124DC"/>
    <w:rsid w:val="0011295D"/>
    <w:rsid w:val="00121722"/>
    <w:rsid w:val="0012653A"/>
    <w:rsid w:val="00132CB8"/>
    <w:rsid w:val="00150A3A"/>
    <w:rsid w:val="001543E0"/>
    <w:rsid w:val="00156F67"/>
    <w:rsid w:val="00170B7F"/>
    <w:rsid w:val="001713F8"/>
    <w:rsid w:val="001718AC"/>
    <w:rsid w:val="00173C72"/>
    <w:rsid w:val="00175CFE"/>
    <w:rsid w:val="0018078A"/>
    <w:rsid w:val="00182336"/>
    <w:rsid w:val="00187A81"/>
    <w:rsid w:val="001952A3"/>
    <w:rsid w:val="001A37AE"/>
    <w:rsid w:val="001B0F2F"/>
    <w:rsid w:val="001B108D"/>
    <w:rsid w:val="001C07CC"/>
    <w:rsid w:val="001C27AD"/>
    <w:rsid w:val="001C4BBF"/>
    <w:rsid w:val="001C5163"/>
    <w:rsid w:val="001C6C15"/>
    <w:rsid w:val="001C7783"/>
    <w:rsid w:val="001E309B"/>
    <w:rsid w:val="001F29AF"/>
    <w:rsid w:val="001F726F"/>
    <w:rsid w:val="0020341F"/>
    <w:rsid w:val="002066F9"/>
    <w:rsid w:val="00211EF5"/>
    <w:rsid w:val="00212776"/>
    <w:rsid w:val="002178AB"/>
    <w:rsid w:val="00226C79"/>
    <w:rsid w:val="00233317"/>
    <w:rsid w:val="00237339"/>
    <w:rsid w:val="002425CF"/>
    <w:rsid w:val="00246A47"/>
    <w:rsid w:val="0025164C"/>
    <w:rsid w:val="00265117"/>
    <w:rsid w:val="00265C76"/>
    <w:rsid w:val="00294B8F"/>
    <w:rsid w:val="00294EDB"/>
    <w:rsid w:val="00297400"/>
    <w:rsid w:val="002A7E03"/>
    <w:rsid w:val="002A7E7E"/>
    <w:rsid w:val="002B22EE"/>
    <w:rsid w:val="002C1DEC"/>
    <w:rsid w:val="002C3366"/>
    <w:rsid w:val="002C6B11"/>
    <w:rsid w:val="002D2CB4"/>
    <w:rsid w:val="002D729D"/>
    <w:rsid w:val="002E20FB"/>
    <w:rsid w:val="002E38C9"/>
    <w:rsid w:val="002E6761"/>
    <w:rsid w:val="002F5056"/>
    <w:rsid w:val="002F55FD"/>
    <w:rsid w:val="00300643"/>
    <w:rsid w:val="00302A96"/>
    <w:rsid w:val="00327271"/>
    <w:rsid w:val="0032762A"/>
    <w:rsid w:val="00333E7F"/>
    <w:rsid w:val="00340B53"/>
    <w:rsid w:val="0035691C"/>
    <w:rsid w:val="00362460"/>
    <w:rsid w:val="0036761B"/>
    <w:rsid w:val="00367896"/>
    <w:rsid w:val="00371F0F"/>
    <w:rsid w:val="0039682F"/>
    <w:rsid w:val="003A1FB3"/>
    <w:rsid w:val="003A7362"/>
    <w:rsid w:val="003B241F"/>
    <w:rsid w:val="003B6E58"/>
    <w:rsid w:val="003C2640"/>
    <w:rsid w:val="003D4C49"/>
    <w:rsid w:val="003E1D24"/>
    <w:rsid w:val="003E20A4"/>
    <w:rsid w:val="003E48B0"/>
    <w:rsid w:val="003F1B23"/>
    <w:rsid w:val="00404DA3"/>
    <w:rsid w:val="00405B57"/>
    <w:rsid w:val="00411864"/>
    <w:rsid w:val="004143B3"/>
    <w:rsid w:val="004155B1"/>
    <w:rsid w:val="0042270D"/>
    <w:rsid w:val="0042425B"/>
    <w:rsid w:val="0042471D"/>
    <w:rsid w:val="004312F0"/>
    <w:rsid w:val="00432274"/>
    <w:rsid w:val="00440020"/>
    <w:rsid w:val="004550A8"/>
    <w:rsid w:val="00455838"/>
    <w:rsid w:val="00455F70"/>
    <w:rsid w:val="00460821"/>
    <w:rsid w:val="00464F8F"/>
    <w:rsid w:val="004762E0"/>
    <w:rsid w:val="00487CBA"/>
    <w:rsid w:val="00494943"/>
    <w:rsid w:val="004A3A68"/>
    <w:rsid w:val="004A4F1F"/>
    <w:rsid w:val="004A6117"/>
    <w:rsid w:val="004B3070"/>
    <w:rsid w:val="004B50A1"/>
    <w:rsid w:val="004B5BEF"/>
    <w:rsid w:val="004C6E69"/>
    <w:rsid w:val="004D6863"/>
    <w:rsid w:val="004E27C4"/>
    <w:rsid w:val="004E6C24"/>
    <w:rsid w:val="004F1D3F"/>
    <w:rsid w:val="004F2814"/>
    <w:rsid w:val="004F2E91"/>
    <w:rsid w:val="00513A08"/>
    <w:rsid w:val="00525AF9"/>
    <w:rsid w:val="00530F5E"/>
    <w:rsid w:val="0054462C"/>
    <w:rsid w:val="005615FA"/>
    <w:rsid w:val="0056647A"/>
    <w:rsid w:val="00575702"/>
    <w:rsid w:val="00591B89"/>
    <w:rsid w:val="0059562A"/>
    <w:rsid w:val="00595CFD"/>
    <w:rsid w:val="005970A7"/>
    <w:rsid w:val="00597138"/>
    <w:rsid w:val="005A0F89"/>
    <w:rsid w:val="005A457A"/>
    <w:rsid w:val="005A5274"/>
    <w:rsid w:val="005B26C9"/>
    <w:rsid w:val="005B3A5F"/>
    <w:rsid w:val="005C6B24"/>
    <w:rsid w:val="005D05C2"/>
    <w:rsid w:val="005D7409"/>
    <w:rsid w:val="005E4424"/>
    <w:rsid w:val="005F46A5"/>
    <w:rsid w:val="005F563B"/>
    <w:rsid w:val="005F64D5"/>
    <w:rsid w:val="006016B3"/>
    <w:rsid w:val="00605EE0"/>
    <w:rsid w:val="00607039"/>
    <w:rsid w:val="00607721"/>
    <w:rsid w:val="0061388A"/>
    <w:rsid w:val="00614D8B"/>
    <w:rsid w:val="00614E2D"/>
    <w:rsid w:val="006168BA"/>
    <w:rsid w:val="0062023F"/>
    <w:rsid w:val="0062155C"/>
    <w:rsid w:val="00630C30"/>
    <w:rsid w:val="00647966"/>
    <w:rsid w:val="00660862"/>
    <w:rsid w:val="006624E7"/>
    <w:rsid w:val="00662706"/>
    <w:rsid w:val="0066408E"/>
    <w:rsid w:val="00692642"/>
    <w:rsid w:val="00695647"/>
    <w:rsid w:val="006A31B5"/>
    <w:rsid w:val="006B021E"/>
    <w:rsid w:val="006B1032"/>
    <w:rsid w:val="006B257B"/>
    <w:rsid w:val="006B3191"/>
    <w:rsid w:val="006B48A3"/>
    <w:rsid w:val="006B673B"/>
    <w:rsid w:val="006B690C"/>
    <w:rsid w:val="006C3D7E"/>
    <w:rsid w:val="006C6C3E"/>
    <w:rsid w:val="006D584D"/>
    <w:rsid w:val="006F444C"/>
    <w:rsid w:val="00702B26"/>
    <w:rsid w:val="00704B3C"/>
    <w:rsid w:val="007135AE"/>
    <w:rsid w:val="00714379"/>
    <w:rsid w:val="00721060"/>
    <w:rsid w:val="00734048"/>
    <w:rsid w:val="00734B33"/>
    <w:rsid w:val="00736A82"/>
    <w:rsid w:val="0074674D"/>
    <w:rsid w:val="00747939"/>
    <w:rsid w:val="00750540"/>
    <w:rsid w:val="00751CF6"/>
    <w:rsid w:val="00755005"/>
    <w:rsid w:val="00756644"/>
    <w:rsid w:val="0075677D"/>
    <w:rsid w:val="0076441F"/>
    <w:rsid w:val="00765626"/>
    <w:rsid w:val="007771E3"/>
    <w:rsid w:val="00785462"/>
    <w:rsid w:val="007857E5"/>
    <w:rsid w:val="007A1F93"/>
    <w:rsid w:val="007A6B79"/>
    <w:rsid w:val="007C311D"/>
    <w:rsid w:val="007E136F"/>
    <w:rsid w:val="007E52B4"/>
    <w:rsid w:val="007E7D0E"/>
    <w:rsid w:val="007F0D72"/>
    <w:rsid w:val="007F7EEF"/>
    <w:rsid w:val="008020BC"/>
    <w:rsid w:val="008059F1"/>
    <w:rsid w:val="00806BDB"/>
    <w:rsid w:val="008207EB"/>
    <w:rsid w:val="00820E3C"/>
    <w:rsid w:val="008331F4"/>
    <w:rsid w:val="00834C1D"/>
    <w:rsid w:val="008369A1"/>
    <w:rsid w:val="00843CAF"/>
    <w:rsid w:val="00843FEC"/>
    <w:rsid w:val="008501E6"/>
    <w:rsid w:val="00850B76"/>
    <w:rsid w:val="00856EAD"/>
    <w:rsid w:val="008609FB"/>
    <w:rsid w:val="00860F9F"/>
    <w:rsid w:val="00866530"/>
    <w:rsid w:val="0087410C"/>
    <w:rsid w:val="0087680E"/>
    <w:rsid w:val="00881DAB"/>
    <w:rsid w:val="008862E9"/>
    <w:rsid w:val="0088796B"/>
    <w:rsid w:val="00891241"/>
    <w:rsid w:val="0089332B"/>
    <w:rsid w:val="008A787A"/>
    <w:rsid w:val="008B2F29"/>
    <w:rsid w:val="008C4A2E"/>
    <w:rsid w:val="008C5BA4"/>
    <w:rsid w:val="008C68BA"/>
    <w:rsid w:val="008D2B1E"/>
    <w:rsid w:val="008D5785"/>
    <w:rsid w:val="008D73E7"/>
    <w:rsid w:val="008E4986"/>
    <w:rsid w:val="008E4C0B"/>
    <w:rsid w:val="008F7806"/>
    <w:rsid w:val="00906A52"/>
    <w:rsid w:val="00906D53"/>
    <w:rsid w:val="0091483A"/>
    <w:rsid w:val="00920CF7"/>
    <w:rsid w:val="00921D6C"/>
    <w:rsid w:val="00926E04"/>
    <w:rsid w:val="009279B4"/>
    <w:rsid w:val="00940535"/>
    <w:rsid w:val="00940A6E"/>
    <w:rsid w:val="009427D0"/>
    <w:rsid w:val="0095218E"/>
    <w:rsid w:val="00954B51"/>
    <w:rsid w:val="00961DE8"/>
    <w:rsid w:val="00970564"/>
    <w:rsid w:val="009708A2"/>
    <w:rsid w:val="00970FF8"/>
    <w:rsid w:val="00977B61"/>
    <w:rsid w:val="009914A1"/>
    <w:rsid w:val="00992317"/>
    <w:rsid w:val="009927D5"/>
    <w:rsid w:val="009A441E"/>
    <w:rsid w:val="009B4566"/>
    <w:rsid w:val="009C0C62"/>
    <w:rsid w:val="009C382F"/>
    <w:rsid w:val="009C6E7B"/>
    <w:rsid w:val="009C7199"/>
    <w:rsid w:val="009D2B36"/>
    <w:rsid w:val="009D2D4C"/>
    <w:rsid w:val="009E5450"/>
    <w:rsid w:val="009F1F30"/>
    <w:rsid w:val="009F3CF4"/>
    <w:rsid w:val="009F7AB5"/>
    <w:rsid w:val="00A0051C"/>
    <w:rsid w:val="00A01908"/>
    <w:rsid w:val="00A12120"/>
    <w:rsid w:val="00A127D9"/>
    <w:rsid w:val="00A20CAC"/>
    <w:rsid w:val="00A26204"/>
    <w:rsid w:val="00A306B6"/>
    <w:rsid w:val="00A31E1B"/>
    <w:rsid w:val="00A32841"/>
    <w:rsid w:val="00A33DB8"/>
    <w:rsid w:val="00A33FCF"/>
    <w:rsid w:val="00A600BF"/>
    <w:rsid w:val="00A6200F"/>
    <w:rsid w:val="00A65091"/>
    <w:rsid w:val="00A75F11"/>
    <w:rsid w:val="00A9176D"/>
    <w:rsid w:val="00AA17B6"/>
    <w:rsid w:val="00AA79EE"/>
    <w:rsid w:val="00AA7A36"/>
    <w:rsid w:val="00AB2A87"/>
    <w:rsid w:val="00AC1428"/>
    <w:rsid w:val="00AC26F9"/>
    <w:rsid w:val="00AC6171"/>
    <w:rsid w:val="00AC6CF5"/>
    <w:rsid w:val="00AC71ED"/>
    <w:rsid w:val="00AD3664"/>
    <w:rsid w:val="00AE0453"/>
    <w:rsid w:val="00AE1771"/>
    <w:rsid w:val="00AE3659"/>
    <w:rsid w:val="00B003D8"/>
    <w:rsid w:val="00B05B89"/>
    <w:rsid w:val="00B06738"/>
    <w:rsid w:val="00B07875"/>
    <w:rsid w:val="00B07A37"/>
    <w:rsid w:val="00B11578"/>
    <w:rsid w:val="00B13865"/>
    <w:rsid w:val="00B14486"/>
    <w:rsid w:val="00B23040"/>
    <w:rsid w:val="00B23598"/>
    <w:rsid w:val="00B2492A"/>
    <w:rsid w:val="00B24AC2"/>
    <w:rsid w:val="00B2677D"/>
    <w:rsid w:val="00B30FBE"/>
    <w:rsid w:val="00B35132"/>
    <w:rsid w:val="00B35215"/>
    <w:rsid w:val="00B45DCD"/>
    <w:rsid w:val="00B500A0"/>
    <w:rsid w:val="00B50A29"/>
    <w:rsid w:val="00B53084"/>
    <w:rsid w:val="00B612A7"/>
    <w:rsid w:val="00B66D76"/>
    <w:rsid w:val="00B8111F"/>
    <w:rsid w:val="00B82F94"/>
    <w:rsid w:val="00B915DF"/>
    <w:rsid w:val="00B962EB"/>
    <w:rsid w:val="00BB3C62"/>
    <w:rsid w:val="00BB45EA"/>
    <w:rsid w:val="00BB508D"/>
    <w:rsid w:val="00BB5162"/>
    <w:rsid w:val="00BB6E14"/>
    <w:rsid w:val="00BB6E94"/>
    <w:rsid w:val="00BC43B6"/>
    <w:rsid w:val="00BD0F22"/>
    <w:rsid w:val="00BD19CB"/>
    <w:rsid w:val="00BD5E02"/>
    <w:rsid w:val="00BE2490"/>
    <w:rsid w:val="00BF1620"/>
    <w:rsid w:val="00BF3918"/>
    <w:rsid w:val="00BF3BDB"/>
    <w:rsid w:val="00C1665A"/>
    <w:rsid w:val="00C26B48"/>
    <w:rsid w:val="00C30CAB"/>
    <w:rsid w:val="00C30E73"/>
    <w:rsid w:val="00C352DE"/>
    <w:rsid w:val="00C37010"/>
    <w:rsid w:val="00C43A63"/>
    <w:rsid w:val="00C46A88"/>
    <w:rsid w:val="00C52E12"/>
    <w:rsid w:val="00C56C62"/>
    <w:rsid w:val="00C56D89"/>
    <w:rsid w:val="00C705FB"/>
    <w:rsid w:val="00C77D2F"/>
    <w:rsid w:val="00C820B1"/>
    <w:rsid w:val="00C828DB"/>
    <w:rsid w:val="00C832CF"/>
    <w:rsid w:val="00C83451"/>
    <w:rsid w:val="00C8434C"/>
    <w:rsid w:val="00C844E8"/>
    <w:rsid w:val="00C851B8"/>
    <w:rsid w:val="00C916C2"/>
    <w:rsid w:val="00CA61C9"/>
    <w:rsid w:val="00CB391D"/>
    <w:rsid w:val="00CB601A"/>
    <w:rsid w:val="00CB7C88"/>
    <w:rsid w:val="00CD15CF"/>
    <w:rsid w:val="00CE2A33"/>
    <w:rsid w:val="00CF0055"/>
    <w:rsid w:val="00D0017A"/>
    <w:rsid w:val="00D0123B"/>
    <w:rsid w:val="00D07371"/>
    <w:rsid w:val="00D07DDA"/>
    <w:rsid w:val="00D113E4"/>
    <w:rsid w:val="00D2582B"/>
    <w:rsid w:val="00D35B76"/>
    <w:rsid w:val="00D5715D"/>
    <w:rsid w:val="00D67647"/>
    <w:rsid w:val="00DA3E1B"/>
    <w:rsid w:val="00DB3C62"/>
    <w:rsid w:val="00DC18BF"/>
    <w:rsid w:val="00DD20F4"/>
    <w:rsid w:val="00DD6820"/>
    <w:rsid w:val="00DE2787"/>
    <w:rsid w:val="00DE50C0"/>
    <w:rsid w:val="00DF62F7"/>
    <w:rsid w:val="00DF7FF5"/>
    <w:rsid w:val="00E0069C"/>
    <w:rsid w:val="00E04DD1"/>
    <w:rsid w:val="00E10995"/>
    <w:rsid w:val="00E4401F"/>
    <w:rsid w:val="00E47221"/>
    <w:rsid w:val="00E60473"/>
    <w:rsid w:val="00E70274"/>
    <w:rsid w:val="00E75477"/>
    <w:rsid w:val="00E84AA2"/>
    <w:rsid w:val="00E91C3A"/>
    <w:rsid w:val="00EB5214"/>
    <w:rsid w:val="00ED39B8"/>
    <w:rsid w:val="00ED7511"/>
    <w:rsid w:val="00EE14C2"/>
    <w:rsid w:val="00EE4C7D"/>
    <w:rsid w:val="00F028D7"/>
    <w:rsid w:val="00F02AB0"/>
    <w:rsid w:val="00F05D74"/>
    <w:rsid w:val="00F14E01"/>
    <w:rsid w:val="00F14EE1"/>
    <w:rsid w:val="00F33D43"/>
    <w:rsid w:val="00F3498A"/>
    <w:rsid w:val="00F35A6B"/>
    <w:rsid w:val="00F40EBE"/>
    <w:rsid w:val="00F44684"/>
    <w:rsid w:val="00F511B9"/>
    <w:rsid w:val="00F517CB"/>
    <w:rsid w:val="00F52468"/>
    <w:rsid w:val="00F547F8"/>
    <w:rsid w:val="00F6524D"/>
    <w:rsid w:val="00F70006"/>
    <w:rsid w:val="00F74A7F"/>
    <w:rsid w:val="00F812EE"/>
    <w:rsid w:val="00F82296"/>
    <w:rsid w:val="00F95DC2"/>
    <w:rsid w:val="00FA1394"/>
    <w:rsid w:val="00FB12C6"/>
    <w:rsid w:val="00FB34EE"/>
    <w:rsid w:val="00FC19BE"/>
    <w:rsid w:val="00FD07E4"/>
    <w:rsid w:val="00FD3399"/>
    <w:rsid w:val="00FD4684"/>
    <w:rsid w:val="00FD4699"/>
    <w:rsid w:val="00FE011A"/>
    <w:rsid w:val="00FF55C9"/>
    <w:rsid w:val="00FF6E1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874E3"/>
  <w15:docId w15:val="{939957B4-9A83-434F-9376-8F9573CC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9C6E7B"/>
    <w:rPr>
      <w:rFonts w:ascii="Georgia" w:hAnsi="Georgia"/>
      <w:sz w:val="22"/>
      <w:lang w:eastAsia="ko-KR"/>
    </w:rPr>
  </w:style>
  <w:style w:type="paragraph" w:styleId="Heading1">
    <w:name w:val="heading 1"/>
    <w:basedOn w:val="Normal"/>
    <w:next w:val="Normal"/>
    <w:link w:val="Heading1Char"/>
    <w:autoRedefine/>
    <w:qFormat/>
    <w:rsid w:val="00440020"/>
    <w:pPr>
      <w:keepNext/>
      <w:keepLines/>
      <w:spacing w:before="240" w:after="240"/>
      <w:outlineLvl w:val="0"/>
    </w:pPr>
    <w:rPr>
      <w:rFonts w:ascii="Lucida Bright" w:eastAsiaTheme="majorEastAsia" w:hAnsi="Lucida Bright" w:cstheme="majorBidi"/>
      <w:b/>
      <w:sz w:val="24"/>
      <w:szCs w:val="32"/>
    </w:rPr>
  </w:style>
  <w:style w:type="paragraph" w:styleId="Heading2">
    <w:name w:val="heading 2"/>
    <w:basedOn w:val="BodyText"/>
    <w:next w:val="BodyText"/>
    <w:link w:val="Heading2Char"/>
    <w:autoRedefine/>
    <w:qFormat/>
    <w:rsid w:val="001E309B"/>
    <w:pPr>
      <w:keepNext/>
      <w:spacing w:before="120" w:after="120"/>
      <w:outlineLvl w:val="1"/>
    </w:pPr>
    <w:rPr>
      <w:rFonts w:ascii="Lucida Bright" w:hAnsi="Lucida Bright"/>
      <w:b/>
      <w:bCs/>
      <w:iCs/>
      <w:sz w:val="24"/>
      <w:szCs w:val="28"/>
    </w:rPr>
  </w:style>
  <w:style w:type="paragraph" w:styleId="Heading3">
    <w:name w:val="heading 3"/>
    <w:basedOn w:val="Normal"/>
    <w:next w:val="BodyText"/>
    <w:link w:val="Heading3Char"/>
    <w:uiPriority w:val="9"/>
    <w:qFormat/>
    <w:rsid w:val="00FD4699"/>
    <w:pPr>
      <w:keepNext/>
      <w:outlineLvl w:val="2"/>
    </w:pPr>
    <w:rPr>
      <w:b/>
      <w:bCs/>
      <w:szCs w:val="26"/>
    </w:rPr>
  </w:style>
  <w:style w:type="paragraph" w:styleId="Heading4">
    <w:name w:val="heading 4"/>
    <w:basedOn w:val="Heading3"/>
    <w:next w:val="BodyText3"/>
    <w:link w:val="Heading4Char"/>
    <w:qFormat/>
    <w:rsid w:val="009C6E7B"/>
    <w:pPr>
      <w:numPr>
        <w:ilvl w:val="2"/>
        <w:numId w:val="7"/>
      </w:numPr>
      <w:outlineLvl w:val="3"/>
    </w:pPr>
    <w:rPr>
      <w:b w:val="0"/>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6C15"/>
    <w:rPr>
      <w:rFonts w:ascii="Tahoma" w:hAnsi="Tahoma" w:cs="Tahoma"/>
      <w:sz w:val="16"/>
      <w:szCs w:val="16"/>
    </w:rPr>
  </w:style>
  <w:style w:type="paragraph" w:customStyle="1" w:styleId="Level1">
    <w:name w:val="Level 1"/>
    <w:basedOn w:val="Normal"/>
    <w:rsid w:val="006B1032"/>
    <w:pPr>
      <w:widowControl w:val="0"/>
    </w:pPr>
  </w:style>
  <w:style w:type="paragraph" w:customStyle="1" w:styleId="Level2">
    <w:name w:val="Level 2"/>
    <w:basedOn w:val="Normal"/>
    <w:rsid w:val="006B1032"/>
    <w:pPr>
      <w:widowControl w:val="0"/>
    </w:pPr>
  </w:style>
  <w:style w:type="paragraph" w:customStyle="1" w:styleId="Level3">
    <w:name w:val="Level 3"/>
    <w:basedOn w:val="Normal"/>
    <w:rsid w:val="006B1032"/>
    <w:pPr>
      <w:widowControl w:val="0"/>
    </w:pPr>
  </w:style>
  <w:style w:type="paragraph" w:customStyle="1" w:styleId="Level4">
    <w:name w:val="Level 4"/>
    <w:basedOn w:val="Normal"/>
    <w:rsid w:val="006B1032"/>
    <w:pPr>
      <w:widowControl w:val="0"/>
    </w:pPr>
  </w:style>
  <w:style w:type="paragraph" w:customStyle="1" w:styleId="Level5">
    <w:name w:val="Level 5"/>
    <w:basedOn w:val="Normal"/>
    <w:rsid w:val="006B1032"/>
    <w:pPr>
      <w:widowControl w:val="0"/>
    </w:pPr>
  </w:style>
  <w:style w:type="paragraph" w:customStyle="1" w:styleId="Level6">
    <w:name w:val="Level 6"/>
    <w:basedOn w:val="Normal"/>
    <w:rsid w:val="006B1032"/>
    <w:pPr>
      <w:widowControl w:val="0"/>
    </w:pPr>
  </w:style>
  <w:style w:type="paragraph" w:customStyle="1" w:styleId="Level7">
    <w:name w:val="Level 7"/>
    <w:basedOn w:val="Normal"/>
    <w:rsid w:val="006B1032"/>
    <w:pPr>
      <w:widowControl w:val="0"/>
    </w:pPr>
  </w:style>
  <w:style w:type="paragraph" w:customStyle="1" w:styleId="Level8">
    <w:name w:val="Level 8"/>
    <w:basedOn w:val="Normal"/>
    <w:rsid w:val="006B1032"/>
    <w:pPr>
      <w:widowControl w:val="0"/>
    </w:pPr>
  </w:style>
  <w:style w:type="paragraph" w:customStyle="1" w:styleId="Level9">
    <w:name w:val="Level 9"/>
    <w:basedOn w:val="Normal"/>
    <w:rsid w:val="006B1032"/>
    <w:pPr>
      <w:widowControl w:val="0"/>
    </w:pPr>
    <w:rPr>
      <w:b/>
    </w:rPr>
  </w:style>
  <w:style w:type="paragraph" w:customStyle="1" w:styleId="17">
    <w:name w:val="_17"/>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6B10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6B103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6B103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6B103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6B1032"/>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6B1032"/>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6B1032"/>
    <w:pPr>
      <w:widowControl w:val="0"/>
      <w:tabs>
        <w:tab w:val="left" w:pos="5760"/>
        <w:tab w:val="left" w:pos="6480"/>
        <w:tab w:val="left" w:pos="7200"/>
        <w:tab w:val="left" w:pos="7920"/>
        <w:tab w:val="left" w:pos="8640"/>
      </w:tabs>
      <w:ind w:left="5760"/>
    </w:pPr>
  </w:style>
  <w:style w:type="paragraph" w:customStyle="1" w:styleId="26">
    <w:name w:val="_26"/>
    <w:basedOn w:val="Normal"/>
    <w:rsid w:val="006B1032"/>
    <w:pPr>
      <w:widowControl w:val="0"/>
    </w:pPr>
  </w:style>
  <w:style w:type="paragraph" w:customStyle="1" w:styleId="25">
    <w:name w:val="_25"/>
    <w:basedOn w:val="Normal"/>
    <w:rsid w:val="006B10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6B103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6B103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6B103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6B1032"/>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6B1032"/>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6B1032"/>
    <w:pPr>
      <w:widowControl w:val="0"/>
      <w:tabs>
        <w:tab w:val="left" w:pos="5760"/>
        <w:tab w:val="left" w:pos="6480"/>
        <w:tab w:val="left" w:pos="7200"/>
        <w:tab w:val="left" w:pos="7920"/>
        <w:tab w:val="left" w:pos="8640"/>
      </w:tabs>
      <w:ind w:left="5760"/>
    </w:pPr>
  </w:style>
  <w:style w:type="paragraph" w:customStyle="1" w:styleId="18">
    <w:name w:val="_18"/>
    <w:basedOn w:val="Normal"/>
    <w:rsid w:val="006B1032"/>
    <w:pPr>
      <w:widowControl w:val="0"/>
      <w:tabs>
        <w:tab w:val="left" w:pos="6480"/>
        <w:tab w:val="left" w:pos="7200"/>
        <w:tab w:val="left" w:pos="7920"/>
        <w:tab w:val="left" w:pos="8640"/>
      </w:tabs>
      <w:ind w:left="6480"/>
    </w:pPr>
  </w:style>
  <w:style w:type="paragraph" w:customStyle="1" w:styleId="9">
    <w:name w:val="_9"/>
    <w:basedOn w:val="Normal"/>
    <w:rsid w:val="006B1032"/>
    <w:pPr>
      <w:widowControl w:val="0"/>
      <w:tabs>
        <w:tab w:val="left" w:pos="6480"/>
        <w:tab w:val="left" w:pos="7200"/>
        <w:tab w:val="left" w:pos="7920"/>
        <w:tab w:val="left" w:pos="8640"/>
      </w:tabs>
      <w:ind w:left="6480"/>
    </w:pPr>
  </w:style>
  <w:style w:type="paragraph" w:customStyle="1" w:styleId="8">
    <w:name w:val="_8"/>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6B10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6B103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6B103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6B103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6B1032"/>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6B1032"/>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6B1032"/>
    <w:pPr>
      <w:widowControl w:val="0"/>
      <w:tabs>
        <w:tab w:val="left" w:pos="5760"/>
        <w:tab w:val="left" w:pos="6480"/>
        <w:tab w:val="left" w:pos="7200"/>
        <w:tab w:val="left" w:pos="7920"/>
        <w:tab w:val="left" w:pos="8640"/>
      </w:tabs>
      <w:ind w:left="5760"/>
    </w:pPr>
  </w:style>
  <w:style w:type="paragraph" w:customStyle="1" w:styleId="a">
    <w:name w:val="_"/>
    <w:basedOn w:val="Normal"/>
    <w:rsid w:val="006B1032"/>
    <w:pPr>
      <w:widowControl w:val="0"/>
      <w:tabs>
        <w:tab w:val="left" w:pos="6480"/>
        <w:tab w:val="left" w:pos="7200"/>
        <w:tab w:val="left" w:pos="7920"/>
        <w:tab w:val="left" w:pos="8640"/>
      </w:tabs>
      <w:ind w:left="6480"/>
    </w:pPr>
  </w:style>
  <w:style w:type="paragraph" w:customStyle="1" w:styleId="StyleHeading2Underline">
    <w:name w:val="Style Heading 2 + Underline"/>
    <w:basedOn w:val="Heading2"/>
    <w:rsid w:val="00607721"/>
    <w:pPr>
      <w:spacing w:after="0"/>
    </w:pPr>
    <w:rPr>
      <w:bCs w:val="0"/>
      <w:iCs w:val="0"/>
      <w:u w:val="single"/>
    </w:rPr>
  </w:style>
  <w:style w:type="paragraph" w:customStyle="1" w:styleId="DefinitionT">
    <w:name w:val="Definition T"/>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6B103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6B1032"/>
    <w:rPr>
      <w:i/>
    </w:rPr>
  </w:style>
  <w:style w:type="paragraph" w:customStyle="1" w:styleId="H1">
    <w:name w:val="H1"/>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5">
    <w:name w:val="H5"/>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6B10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6B103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6B1032"/>
    <w:rPr>
      <w:i/>
    </w:rPr>
  </w:style>
  <w:style w:type="character" w:customStyle="1" w:styleId="CODE">
    <w:name w:val="CODE"/>
    <w:basedOn w:val="DefaultParagraphFont"/>
    <w:rsid w:val="006B1032"/>
    <w:rPr>
      <w:rFonts w:ascii="Courier New" w:hAnsi="Courier New"/>
      <w:sz w:val="20"/>
    </w:rPr>
  </w:style>
  <w:style w:type="character" w:customStyle="1" w:styleId="WP9Emphasis">
    <w:name w:val="WP9_Emphasis"/>
    <w:basedOn w:val="DefaultParagraphFont"/>
    <w:rsid w:val="006B1032"/>
    <w:rPr>
      <w:i/>
    </w:rPr>
  </w:style>
  <w:style w:type="character" w:customStyle="1" w:styleId="WP9Hyperlink">
    <w:name w:val="WP9_Hyperlink"/>
    <w:basedOn w:val="DefaultParagraphFont"/>
    <w:rsid w:val="006B1032"/>
    <w:rPr>
      <w:color w:val="0000FF"/>
      <w:u w:val="single"/>
    </w:rPr>
  </w:style>
  <w:style w:type="character" w:customStyle="1" w:styleId="FollowedHype">
    <w:name w:val="FollowedHype"/>
    <w:basedOn w:val="DefaultParagraphFont"/>
    <w:rsid w:val="006B1032"/>
    <w:rPr>
      <w:color w:val="800080"/>
      <w:u w:val="single"/>
    </w:rPr>
  </w:style>
  <w:style w:type="character" w:customStyle="1" w:styleId="Keyboard">
    <w:name w:val="Keyboard"/>
    <w:basedOn w:val="DefaultParagraphFont"/>
    <w:rsid w:val="006B1032"/>
    <w:rPr>
      <w:rFonts w:ascii="Courier New" w:hAnsi="Courier New"/>
      <w:b/>
      <w:sz w:val="20"/>
    </w:rPr>
  </w:style>
  <w:style w:type="paragraph" w:customStyle="1" w:styleId="Preformatted">
    <w:name w:val="Preformatted"/>
    <w:basedOn w:val="Normal"/>
    <w:rsid w:val="006B1032"/>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6B1032"/>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6B1032"/>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6B1032"/>
    <w:rPr>
      <w:rFonts w:ascii="Courier New" w:hAnsi="Courier New"/>
    </w:rPr>
  </w:style>
  <w:style w:type="character" w:customStyle="1" w:styleId="WP9Strong">
    <w:name w:val="WP9_Strong"/>
    <w:basedOn w:val="DefaultParagraphFont"/>
    <w:rsid w:val="006B1032"/>
    <w:rPr>
      <w:b/>
    </w:rPr>
  </w:style>
  <w:style w:type="character" w:customStyle="1" w:styleId="Typewriter">
    <w:name w:val="Typewriter"/>
    <w:basedOn w:val="DefaultParagraphFont"/>
    <w:rsid w:val="006B1032"/>
    <w:rPr>
      <w:rFonts w:ascii="Courier New" w:hAnsi="Courier New"/>
      <w:sz w:val="20"/>
    </w:rPr>
  </w:style>
  <w:style w:type="character" w:customStyle="1" w:styleId="Variable">
    <w:name w:val="Variable"/>
    <w:basedOn w:val="DefaultParagraphFont"/>
    <w:rsid w:val="006B1032"/>
    <w:rPr>
      <w:i/>
    </w:rPr>
  </w:style>
  <w:style w:type="character" w:customStyle="1" w:styleId="HTMLMarkup">
    <w:name w:val="HTML Markup"/>
    <w:basedOn w:val="DefaultParagraphFont"/>
    <w:rsid w:val="006B1032"/>
    <w:rPr>
      <w:vanish/>
      <w:color w:val="FF0000"/>
    </w:rPr>
  </w:style>
  <w:style w:type="character" w:customStyle="1" w:styleId="Comment">
    <w:name w:val="Comment"/>
    <w:basedOn w:val="DefaultParagraphFont"/>
    <w:rsid w:val="006B1032"/>
    <w:rPr>
      <w:vanish/>
    </w:rPr>
  </w:style>
  <w:style w:type="paragraph" w:styleId="Header">
    <w:name w:val="header"/>
    <w:basedOn w:val="Normal"/>
    <w:rsid w:val="001C6C15"/>
    <w:pPr>
      <w:tabs>
        <w:tab w:val="center" w:pos="4320"/>
        <w:tab w:val="right" w:pos="8640"/>
      </w:tabs>
    </w:pPr>
  </w:style>
  <w:style w:type="paragraph" w:styleId="Footer">
    <w:name w:val="footer"/>
    <w:basedOn w:val="Normal"/>
    <w:rsid w:val="001C6C15"/>
    <w:pPr>
      <w:tabs>
        <w:tab w:val="center" w:pos="4320"/>
        <w:tab w:val="right" w:pos="8640"/>
      </w:tabs>
    </w:pPr>
  </w:style>
  <w:style w:type="character" w:styleId="PageNumber">
    <w:name w:val="page number"/>
    <w:basedOn w:val="DefaultParagraphFont"/>
    <w:rsid w:val="001C6C15"/>
  </w:style>
  <w:style w:type="paragraph" w:customStyle="1" w:styleId="Default">
    <w:name w:val="Default"/>
    <w:rsid w:val="0095218E"/>
    <w:pPr>
      <w:widowControl w:val="0"/>
      <w:autoSpaceDE w:val="0"/>
      <w:autoSpaceDN w:val="0"/>
      <w:adjustRightInd w:val="0"/>
    </w:pPr>
    <w:rPr>
      <w:rFonts w:ascii="JJKOHJ+TimesNewRoman,Bold" w:hAnsi="JJKOHJ+TimesNewRoman,Bold" w:cs="JJKOHJ+TimesNewRoman,Bold"/>
      <w:color w:val="000000"/>
      <w:sz w:val="24"/>
      <w:szCs w:val="24"/>
    </w:rPr>
  </w:style>
  <w:style w:type="paragraph" w:customStyle="1" w:styleId="CM17">
    <w:name w:val="CM17"/>
    <w:basedOn w:val="Default"/>
    <w:next w:val="Default"/>
    <w:rsid w:val="0095218E"/>
    <w:pPr>
      <w:spacing w:after="268"/>
    </w:pPr>
    <w:rPr>
      <w:color w:val="auto"/>
    </w:rPr>
  </w:style>
  <w:style w:type="paragraph" w:customStyle="1" w:styleId="CM4">
    <w:name w:val="CM4"/>
    <w:basedOn w:val="Default"/>
    <w:next w:val="Default"/>
    <w:rsid w:val="0095218E"/>
    <w:rPr>
      <w:color w:val="auto"/>
    </w:rPr>
  </w:style>
  <w:style w:type="paragraph" w:customStyle="1" w:styleId="CM5">
    <w:name w:val="CM5"/>
    <w:basedOn w:val="Default"/>
    <w:next w:val="Default"/>
    <w:rsid w:val="0095218E"/>
    <w:pPr>
      <w:spacing w:line="268" w:lineRule="atLeast"/>
    </w:pPr>
    <w:rPr>
      <w:color w:val="auto"/>
    </w:rPr>
  </w:style>
  <w:style w:type="paragraph" w:customStyle="1" w:styleId="CM18">
    <w:name w:val="CM18"/>
    <w:basedOn w:val="Default"/>
    <w:next w:val="Default"/>
    <w:rsid w:val="0095218E"/>
    <w:pPr>
      <w:spacing w:after="403"/>
    </w:pPr>
    <w:rPr>
      <w:color w:val="auto"/>
    </w:rPr>
  </w:style>
  <w:style w:type="paragraph" w:customStyle="1" w:styleId="CM11">
    <w:name w:val="CM11"/>
    <w:basedOn w:val="Default"/>
    <w:next w:val="Default"/>
    <w:rsid w:val="0095218E"/>
    <w:rPr>
      <w:color w:val="auto"/>
    </w:rPr>
  </w:style>
  <w:style w:type="paragraph" w:customStyle="1" w:styleId="CM19">
    <w:name w:val="CM19"/>
    <w:basedOn w:val="Default"/>
    <w:next w:val="Default"/>
    <w:rsid w:val="0095218E"/>
    <w:pPr>
      <w:spacing w:after="143"/>
    </w:pPr>
    <w:rPr>
      <w:color w:val="auto"/>
    </w:rPr>
  </w:style>
  <w:style w:type="paragraph" w:customStyle="1" w:styleId="CM21">
    <w:name w:val="CM21"/>
    <w:basedOn w:val="Default"/>
    <w:next w:val="Default"/>
    <w:rsid w:val="0095218E"/>
    <w:pPr>
      <w:spacing w:after="177"/>
    </w:pPr>
    <w:rPr>
      <w:color w:val="auto"/>
    </w:rPr>
  </w:style>
  <w:style w:type="paragraph" w:customStyle="1" w:styleId="CM12">
    <w:name w:val="CM12"/>
    <w:basedOn w:val="Default"/>
    <w:next w:val="Default"/>
    <w:rsid w:val="0095218E"/>
    <w:pPr>
      <w:spacing w:line="266" w:lineRule="atLeast"/>
    </w:pPr>
    <w:rPr>
      <w:color w:val="auto"/>
    </w:rPr>
  </w:style>
  <w:style w:type="table" w:styleId="TableGrid">
    <w:name w:val="Table Grid"/>
    <w:basedOn w:val="TableNormal"/>
    <w:rsid w:val="00C7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171"/>
    <w:rPr>
      <w:b/>
      <w:bCs/>
    </w:rPr>
  </w:style>
  <w:style w:type="paragraph" w:styleId="DocumentMap">
    <w:name w:val="Document Map"/>
    <w:basedOn w:val="Normal"/>
    <w:link w:val="DocumentMapChar"/>
    <w:rsid w:val="00086F56"/>
    <w:rPr>
      <w:rFonts w:ascii="Tahoma" w:hAnsi="Tahoma" w:cs="Tahoma"/>
      <w:sz w:val="16"/>
      <w:szCs w:val="16"/>
    </w:rPr>
  </w:style>
  <w:style w:type="character" w:customStyle="1" w:styleId="DocumentMapChar">
    <w:name w:val="Document Map Char"/>
    <w:basedOn w:val="DefaultParagraphFont"/>
    <w:link w:val="DocumentMap"/>
    <w:rsid w:val="00086F56"/>
    <w:rPr>
      <w:rFonts w:ascii="Tahoma" w:hAnsi="Tahoma" w:cs="Tahoma"/>
      <w:sz w:val="16"/>
      <w:szCs w:val="16"/>
      <w:lang w:eastAsia="ko-KR"/>
    </w:rPr>
  </w:style>
  <w:style w:type="paragraph" w:styleId="BodyText">
    <w:name w:val="Body Text"/>
    <w:basedOn w:val="Normal"/>
    <w:link w:val="BodyTextChar"/>
    <w:rsid w:val="00607721"/>
  </w:style>
  <w:style w:type="character" w:customStyle="1" w:styleId="BodyTextChar">
    <w:name w:val="Body Text Char"/>
    <w:basedOn w:val="DefaultParagraphFont"/>
    <w:link w:val="BodyText"/>
    <w:rsid w:val="00607721"/>
    <w:rPr>
      <w:rFonts w:ascii="Georgia" w:hAnsi="Georgia"/>
      <w:sz w:val="22"/>
      <w:lang w:eastAsia="ko-KR"/>
    </w:rPr>
  </w:style>
  <w:style w:type="paragraph" w:styleId="Subtitle">
    <w:name w:val="Subtitle"/>
    <w:basedOn w:val="BodyText"/>
    <w:next w:val="BodyText"/>
    <w:link w:val="SubtitleChar"/>
    <w:qFormat/>
    <w:rsid w:val="00175CFE"/>
    <w:pPr>
      <w:jc w:val="center"/>
    </w:pPr>
    <w:rPr>
      <w:szCs w:val="24"/>
    </w:rPr>
  </w:style>
  <w:style w:type="character" w:customStyle="1" w:styleId="SubtitleChar">
    <w:name w:val="Subtitle Char"/>
    <w:basedOn w:val="DefaultParagraphFont"/>
    <w:link w:val="Subtitle"/>
    <w:rsid w:val="00175CFE"/>
    <w:rPr>
      <w:rFonts w:ascii="Georgia" w:hAnsi="Georgia"/>
      <w:sz w:val="22"/>
      <w:szCs w:val="24"/>
      <w:lang w:eastAsia="ko-KR"/>
    </w:rPr>
  </w:style>
  <w:style w:type="character" w:customStyle="1" w:styleId="Heading2Char">
    <w:name w:val="Heading 2 Char"/>
    <w:basedOn w:val="DefaultParagraphFont"/>
    <w:link w:val="Heading2"/>
    <w:rsid w:val="001E309B"/>
    <w:rPr>
      <w:rFonts w:ascii="Lucida Bright" w:hAnsi="Lucida Bright"/>
      <w:b/>
      <w:bCs/>
      <w:iCs/>
      <w:sz w:val="24"/>
      <w:szCs w:val="28"/>
      <w:lang w:eastAsia="ko-KR"/>
    </w:rPr>
  </w:style>
  <w:style w:type="paragraph" w:customStyle="1" w:styleId="BodyText1">
    <w:name w:val="Body Text1"/>
    <w:basedOn w:val="Normal"/>
    <w:link w:val="BodyText1Char"/>
    <w:qFormat/>
    <w:rsid w:val="00FD4699"/>
    <w:pPr>
      <w:numPr>
        <w:ilvl w:val="1"/>
        <w:numId w:val="7"/>
      </w:numPr>
    </w:pPr>
    <w:rPr>
      <w:szCs w:val="22"/>
    </w:rPr>
  </w:style>
  <w:style w:type="paragraph" w:customStyle="1" w:styleId="BodyText2">
    <w:name w:val="Body Text2"/>
    <w:basedOn w:val="BodyText1"/>
    <w:link w:val="BodyText2Char"/>
    <w:qFormat/>
    <w:rsid w:val="006C3D7E"/>
  </w:style>
  <w:style w:type="character" w:customStyle="1" w:styleId="BodyText1Char">
    <w:name w:val="Body Text1 Char"/>
    <w:basedOn w:val="DefaultParagraphFont"/>
    <w:link w:val="BodyText1"/>
    <w:rsid w:val="00FD4699"/>
    <w:rPr>
      <w:rFonts w:ascii="Georgia" w:hAnsi="Georgia"/>
      <w:sz w:val="22"/>
      <w:szCs w:val="22"/>
      <w:lang w:eastAsia="ko-KR"/>
    </w:rPr>
  </w:style>
  <w:style w:type="paragraph" w:customStyle="1" w:styleId="BodyText3">
    <w:name w:val="Body Text3"/>
    <w:basedOn w:val="BodyText2"/>
    <w:link w:val="BodyText3Char"/>
    <w:qFormat/>
    <w:rsid w:val="008020BC"/>
    <w:pPr>
      <w:numPr>
        <w:ilvl w:val="3"/>
      </w:numPr>
    </w:pPr>
  </w:style>
  <w:style w:type="character" w:customStyle="1" w:styleId="BodyText2Char">
    <w:name w:val="Body Text2 Char"/>
    <w:basedOn w:val="BodyText1Char"/>
    <w:link w:val="BodyText2"/>
    <w:rsid w:val="006C3D7E"/>
    <w:rPr>
      <w:rFonts w:ascii="Georgia" w:hAnsi="Georgia"/>
      <w:sz w:val="22"/>
      <w:szCs w:val="22"/>
      <w:lang w:eastAsia="ko-KR"/>
    </w:rPr>
  </w:style>
  <w:style w:type="paragraph" w:customStyle="1" w:styleId="BodyText4">
    <w:name w:val="Body Text4"/>
    <w:basedOn w:val="BodyText3"/>
    <w:link w:val="BodyText4Char"/>
    <w:qFormat/>
    <w:rsid w:val="006C3D7E"/>
    <w:pPr>
      <w:numPr>
        <w:ilvl w:val="4"/>
      </w:numPr>
    </w:pPr>
  </w:style>
  <w:style w:type="character" w:customStyle="1" w:styleId="BodyText3Char">
    <w:name w:val="Body Text3 Char"/>
    <w:basedOn w:val="BodyText2Char"/>
    <w:link w:val="BodyText3"/>
    <w:rsid w:val="008020BC"/>
    <w:rPr>
      <w:rFonts w:ascii="Georgia" w:hAnsi="Georgia"/>
      <w:sz w:val="22"/>
      <w:szCs w:val="22"/>
      <w:lang w:eastAsia="ko-KR"/>
    </w:rPr>
  </w:style>
  <w:style w:type="paragraph" w:customStyle="1" w:styleId="BodyText5">
    <w:name w:val="Body Text5"/>
    <w:basedOn w:val="BodyText4"/>
    <w:link w:val="BodyText5Char"/>
    <w:qFormat/>
    <w:rsid w:val="000862E8"/>
    <w:pPr>
      <w:numPr>
        <w:ilvl w:val="5"/>
      </w:numPr>
    </w:pPr>
  </w:style>
  <w:style w:type="character" w:customStyle="1" w:styleId="BodyText4Char">
    <w:name w:val="Body Text4 Char"/>
    <w:basedOn w:val="BodyText3Char"/>
    <w:link w:val="BodyText4"/>
    <w:rsid w:val="006C3D7E"/>
    <w:rPr>
      <w:rFonts w:ascii="Georgia" w:hAnsi="Georgia"/>
      <w:sz w:val="22"/>
      <w:szCs w:val="22"/>
      <w:lang w:eastAsia="ko-KR"/>
    </w:rPr>
  </w:style>
  <w:style w:type="paragraph" w:customStyle="1" w:styleId="BodyText6">
    <w:name w:val="Body Text6"/>
    <w:basedOn w:val="BodyText5"/>
    <w:link w:val="BodyText6Char"/>
    <w:qFormat/>
    <w:rsid w:val="008020BC"/>
    <w:pPr>
      <w:numPr>
        <w:ilvl w:val="6"/>
      </w:numPr>
    </w:pPr>
  </w:style>
  <w:style w:type="character" w:customStyle="1" w:styleId="BodyText5Char">
    <w:name w:val="Body Text5 Char"/>
    <w:basedOn w:val="BodyText4Char"/>
    <w:link w:val="BodyText5"/>
    <w:rsid w:val="000862E8"/>
    <w:rPr>
      <w:rFonts w:ascii="Georgia" w:hAnsi="Georgia"/>
      <w:sz w:val="22"/>
      <w:szCs w:val="22"/>
      <w:lang w:eastAsia="ko-KR"/>
    </w:rPr>
  </w:style>
  <w:style w:type="character" w:customStyle="1" w:styleId="Heading3Char">
    <w:name w:val="Heading 3 Char"/>
    <w:basedOn w:val="DefaultParagraphFont"/>
    <w:link w:val="Heading3"/>
    <w:rsid w:val="00FD4699"/>
    <w:rPr>
      <w:rFonts w:ascii="Georgia" w:eastAsia="Times New Roman" w:hAnsi="Georgia" w:cs="Times New Roman"/>
      <w:b/>
      <w:bCs/>
      <w:sz w:val="22"/>
      <w:szCs w:val="26"/>
      <w:lang w:eastAsia="ko-KR"/>
    </w:rPr>
  </w:style>
  <w:style w:type="character" w:customStyle="1" w:styleId="BodyText6Char">
    <w:name w:val="Body Text6 Char"/>
    <w:basedOn w:val="BodyText5Char"/>
    <w:link w:val="BodyText6"/>
    <w:rsid w:val="008020BC"/>
    <w:rPr>
      <w:rFonts w:ascii="Georgia" w:hAnsi="Georgia"/>
      <w:sz w:val="22"/>
      <w:szCs w:val="22"/>
      <w:lang w:eastAsia="ko-KR"/>
    </w:rPr>
  </w:style>
  <w:style w:type="paragraph" w:customStyle="1" w:styleId="BodyText7">
    <w:name w:val="Body Text7"/>
    <w:basedOn w:val="Normal"/>
    <w:link w:val="BodyText7Char"/>
    <w:qFormat/>
    <w:rsid w:val="006C3D7E"/>
    <w:pPr>
      <w:numPr>
        <w:ilvl w:val="7"/>
        <w:numId w:val="7"/>
      </w:numPr>
      <w:tabs>
        <w:tab w:val="left" w:pos="720"/>
        <w:tab w:val="left" w:pos="1080"/>
      </w:tabs>
    </w:pPr>
    <w:rPr>
      <w:szCs w:val="22"/>
    </w:rPr>
  </w:style>
  <w:style w:type="paragraph" w:customStyle="1" w:styleId="BodyText8">
    <w:name w:val="Body Text8"/>
    <w:basedOn w:val="BodyText7"/>
    <w:link w:val="BodyText8Char"/>
    <w:qFormat/>
    <w:rsid w:val="006C3D7E"/>
    <w:pPr>
      <w:numPr>
        <w:ilvl w:val="8"/>
      </w:numPr>
    </w:pPr>
  </w:style>
  <w:style w:type="character" w:customStyle="1" w:styleId="BodyText7Char">
    <w:name w:val="Body Text7 Char"/>
    <w:basedOn w:val="DefaultParagraphFont"/>
    <w:link w:val="BodyText7"/>
    <w:rsid w:val="006C3D7E"/>
    <w:rPr>
      <w:rFonts w:ascii="Georgia" w:hAnsi="Georgia"/>
      <w:sz w:val="22"/>
      <w:szCs w:val="22"/>
      <w:lang w:eastAsia="ko-KR"/>
    </w:rPr>
  </w:style>
  <w:style w:type="paragraph" w:customStyle="1" w:styleId="BodyText9">
    <w:name w:val="Body Text9"/>
    <w:basedOn w:val="BodyText7"/>
    <w:link w:val="BodyText9Char"/>
    <w:qFormat/>
    <w:rsid w:val="006C3D7E"/>
    <w:pPr>
      <w:ind w:left="2880"/>
    </w:pPr>
  </w:style>
  <w:style w:type="character" w:customStyle="1" w:styleId="BodyText8Char">
    <w:name w:val="Body Text8 Char"/>
    <w:basedOn w:val="BodyText7Char"/>
    <w:link w:val="BodyText8"/>
    <w:rsid w:val="006C3D7E"/>
    <w:rPr>
      <w:rFonts w:ascii="Georgia" w:hAnsi="Georgia"/>
      <w:sz w:val="22"/>
      <w:szCs w:val="22"/>
      <w:lang w:eastAsia="ko-KR"/>
    </w:rPr>
  </w:style>
  <w:style w:type="character" w:customStyle="1" w:styleId="Heading4Char">
    <w:name w:val="Heading 4 Char"/>
    <w:basedOn w:val="DefaultParagraphFont"/>
    <w:link w:val="Heading4"/>
    <w:rsid w:val="009C6E7B"/>
    <w:rPr>
      <w:rFonts w:ascii="Georgia" w:hAnsi="Georgia"/>
      <w:sz w:val="22"/>
      <w:szCs w:val="28"/>
      <w:lang w:eastAsia="ko-KR"/>
    </w:rPr>
  </w:style>
  <w:style w:type="character" w:customStyle="1" w:styleId="BodyText9Char">
    <w:name w:val="Body Text9 Char"/>
    <w:basedOn w:val="BodyText8Char"/>
    <w:link w:val="BodyText9"/>
    <w:rsid w:val="006C3D7E"/>
    <w:rPr>
      <w:rFonts w:ascii="Georgia" w:hAnsi="Georgia"/>
      <w:sz w:val="22"/>
      <w:szCs w:val="22"/>
      <w:lang w:eastAsia="ko-KR"/>
    </w:rPr>
  </w:style>
  <w:style w:type="paragraph" w:styleId="TOC2">
    <w:name w:val="toc 2"/>
    <w:basedOn w:val="Normal"/>
    <w:next w:val="Normal"/>
    <w:autoRedefine/>
    <w:uiPriority w:val="39"/>
    <w:rsid w:val="00750540"/>
    <w:pPr>
      <w:tabs>
        <w:tab w:val="right" w:leader="dot" w:pos="9350"/>
      </w:tabs>
      <w:spacing w:after="240"/>
      <w:ind w:left="220"/>
    </w:pPr>
  </w:style>
  <w:style w:type="paragraph" w:styleId="TOC3">
    <w:name w:val="toc 3"/>
    <w:basedOn w:val="Normal"/>
    <w:next w:val="Normal"/>
    <w:autoRedefine/>
    <w:uiPriority w:val="39"/>
    <w:rsid w:val="00750540"/>
    <w:pPr>
      <w:tabs>
        <w:tab w:val="right" w:leader="dot" w:pos="9350"/>
      </w:tabs>
      <w:spacing w:after="240"/>
      <w:ind w:left="440"/>
    </w:pPr>
  </w:style>
  <w:style w:type="paragraph" w:styleId="TOC4">
    <w:name w:val="toc 4"/>
    <w:basedOn w:val="Normal"/>
    <w:next w:val="Normal"/>
    <w:autoRedefine/>
    <w:uiPriority w:val="39"/>
    <w:rsid w:val="00750540"/>
    <w:pPr>
      <w:tabs>
        <w:tab w:val="left" w:pos="1100"/>
        <w:tab w:val="right" w:leader="dot" w:pos="9350"/>
      </w:tabs>
      <w:spacing w:after="240"/>
      <w:ind w:left="660"/>
    </w:pPr>
  </w:style>
  <w:style w:type="paragraph" w:styleId="ListParagraph">
    <w:name w:val="List Paragraph"/>
    <w:basedOn w:val="Normal"/>
    <w:uiPriority w:val="34"/>
    <w:qFormat/>
    <w:rsid w:val="00F52468"/>
    <w:pPr>
      <w:ind w:left="720"/>
    </w:pPr>
  </w:style>
  <w:style w:type="character" w:styleId="Emphasis">
    <w:name w:val="Emphasis"/>
    <w:basedOn w:val="DefaultParagraphFont"/>
    <w:qFormat/>
    <w:rsid w:val="008E4C0B"/>
    <w:rPr>
      <w:i/>
      <w:iCs/>
    </w:rPr>
  </w:style>
  <w:style w:type="character" w:styleId="CommentReference">
    <w:name w:val="annotation reference"/>
    <w:basedOn w:val="DefaultParagraphFont"/>
    <w:semiHidden/>
    <w:unhideWhenUsed/>
    <w:rsid w:val="008B2F29"/>
    <w:rPr>
      <w:sz w:val="16"/>
      <w:szCs w:val="16"/>
    </w:rPr>
  </w:style>
  <w:style w:type="paragraph" w:styleId="CommentText">
    <w:name w:val="annotation text"/>
    <w:basedOn w:val="Normal"/>
    <w:link w:val="CommentTextChar"/>
    <w:semiHidden/>
    <w:unhideWhenUsed/>
    <w:rsid w:val="008B2F29"/>
    <w:rPr>
      <w:sz w:val="20"/>
    </w:rPr>
  </w:style>
  <w:style w:type="character" w:customStyle="1" w:styleId="CommentTextChar">
    <w:name w:val="Comment Text Char"/>
    <w:basedOn w:val="DefaultParagraphFont"/>
    <w:link w:val="CommentText"/>
    <w:semiHidden/>
    <w:rsid w:val="008B2F29"/>
    <w:rPr>
      <w:rFonts w:ascii="Georgia" w:hAnsi="Georgia"/>
      <w:lang w:eastAsia="ko-KR"/>
    </w:rPr>
  </w:style>
  <w:style w:type="paragraph" w:styleId="CommentSubject">
    <w:name w:val="annotation subject"/>
    <w:basedOn w:val="CommentText"/>
    <w:next w:val="CommentText"/>
    <w:link w:val="CommentSubjectChar"/>
    <w:semiHidden/>
    <w:unhideWhenUsed/>
    <w:rsid w:val="008B2F29"/>
    <w:rPr>
      <w:b/>
      <w:bCs/>
    </w:rPr>
  </w:style>
  <w:style w:type="character" w:customStyle="1" w:styleId="CommentSubjectChar">
    <w:name w:val="Comment Subject Char"/>
    <w:basedOn w:val="CommentTextChar"/>
    <w:link w:val="CommentSubject"/>
    <w:semiHidden/>
    <w:rsid w:val="008B2F29"/>
    <w:rPr>
      <w:rFonts w:ascii="Georgia" w:hAnsi="Georgia"/>
      <w:b/>
      <w:bCs/>
      <w:lang w:eastAsia="ko-KR"/>
    </w:rPr>
  </w:style>
  <w:style w:type="character" w:customStyle="1" w:styleId="Heading1Char">
    <w:name w:val="Heading 1 Char"/>
    <w:basedOn w:val="DefaultParagraphFont"/>
    <w:link w:val="Heading1"/>
    <w:rsid w:val="00440020"/>
    <w:rPr>
      <w:rFonts w:ascii="Lucida Bright" w:eastAsiaTheme="majorEastAsia" w:hAnsi="Lucida Bright" w:cstheme="majorBidi"/>
      <w:b/>
      <w:sz w:val="24"/>
      <w:szCs w:val="32"/>
      <w:lang w:eastAsia="ko-KR"/>
    </w:rPr>
  </w:style>
  <w:style w:type="paragraph" w:styleId="Revision">
    <w:name w:val="Revision"/>
    <w:hidden/>
    <w:uiPriority w:val="99"/>
    <w:semiHidden/>
    <w:rsid w:val="00A01908"/>
    <w:rPr>
      <w:rFonts w:ascii="Georgia" w:hAnsi="Georgia"/>
      <w:sz w:val="22"/>
      <w:lang w:eastAsia="ko-KR"/>
    </w:rPr>
  </w:style>
  <w:style w:type="paragraph" w:styleId="TOCHeading">
    <w:name w:val="TOC Heading"/>
    <w:basedOn w:val="Heading1"/>
    <w:next w:val="Normal"/>
    <w:uiPriority w:val="39"/>
    <w:unhideWhenUsed/>
    <w:qFormat/>
    <w:rsid w:val="00F33D43"/>
    <w:pPr>
      <w:spacing w:after="0" w:line="259" w:lineRule="auto"/>
      <w:outlineLvl w:val="9"/>
    </w:pPr>
    <w:rPr>
      <w:rFonts w:asciiTheme="majorHAnsi" w:hAnsiTheme="majorHAnsi"/>
      <w:b w:val="0"/>
      <w:color w:val="365F91" w:themeColor="accent1" w:themeShade="BF"/>
      <w:sz w:val="32"/>
      <w:lang w:eastAsia="en-US"/>
    </w:rPr>
  </w:style>
  <w:style w:type="paragraph" w:styleId="TOC1">
    <w:name w:val="toc 1"/>
    <w:basedOn w:val="Normal"/>
    <w:next w:val="Normal"/>
    <w:autoRedefine/>
    <w:uiPriority w:val="39"/>
    <w:unhideWhenUsed/>
    <w:rsid w:val="00302A96"/>
    <w:pPr>
      <w:tabs>
        <w:tab w:val="right" w:leader="dot" w:pos="9350"/>
      </w:tabs>
      <w:spacing w:after="100"/>
    </w:pPr>
  </w:style>
  <w:style w:type="character" w:styleId="Hyperlink">
    <w:name w:val="Hyperlink"/>
    <w:basedOn w:val="DefaultParagraphFont"/>
    <w:uiPriority w:val="99"/>
    <w:unhideWhenUsed/>
    <w:rsid w:val="00F33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60FD0-3298-4263-A054-C2EF6C84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7975</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 83 issued permit</dc:title>
  <dc:creator>TCEQ</dc:creator>
  <cp:lastModifiedBy>Donan Akplogan</cp:lastModifiedBy>
  <cp:revision>2</cp:revision>
  <cp:lastPrinted>2018-06-25T14:19:00Z</cp:lastPrinted>
  <dcterms:created xsi:type="dcterms:W3CDTF">2022-06-23T20:02:00Z</dcterms:created>
  <dcterms:modified xsi:type="dcterms:W3CDTF">2022-06-23T20:02:00Z</dcterms:modified>
</cp:coreProperties>
</file>