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D7B2" w14:textId="77777777" w:rsidR="00E876AD" w:rsidRPr="00E876AD" w:rsidRDefault="00BC5589" w:rsidP="00986C44">
      <w:pPr>
        <w:pStyle w:val="Title"/>
        <w:jc w:val="center"/>
        <w:rPr>
          <w:smallCaps w:val="0"/>
        </w:rPr>
      </w:pPr>
      <w:r w:rsidRPr="00E876AD">
        <w:rPr>
          <w:smallCaps w:val="0"/>
        </w:rPr>
        <w:fldChar w:fldCharType="begin"/>
      </w:r>
      <w:r w:rsidR="0033011C" w:rsidRPr="00E876AD">
        <w:rPr>
          <w:smallCaps w:val="0"/>
        </w:rPr>
        <w:instrText xml:space="preserve"> SEQ CHAPTER \h \r 1</w:instrText>
      </w:r>
      <w:r w:rsidRPr="00E876AD">
        <w:rPr>
          <w:smallCaps w:val="0"/>
        </w:rPr>
        <w:fldChar w:fldCharType="end"/>
      </w:r>
      <w:r w:rsidR="0033011C" w:rsidRPr="00E876AD">
        <w:rPr>
          <w:smallCaps w:val="0"/>
        </w:rPr>
        <w:t>Fact Sheet and Executive Director’s Preliminary Decision</w:t>
      </w:r>
      <w:r w:rsidR="00986C44" w:rsidRPr="00E876AD">
        <w:rPr>
          <w:smallCaps w:val="0"/>
        </w:rPr>
        <w:t xml:space="preserve"> </w:t>
      </w:r>
    </w:p>
    <w:p w14:paraId="1E197479" w14:textId="77777777" w:rsidR="00E876AD" w:rsidRPr="00E876AD" w:rsidRDefault="00986C44" w:rsidP="00986C44">
      <w:pPr>
        <w:pStyle w:val="Title"/>
        <w:jc w:val="center"/>
        <w:rPr>
          <w:smallCaps w:val="0"/>
        </w:rPr>
      </w:pPr>
      <w:r w:rsidRPr="00E876AD">
        <w:rPr>
          <w:smallCaps w:val="0"/>
        </w:rPr>
        <w:t xml:space="preserve">Texas Pollutant Discharge Elimination System </w:t>
      </w:r>
    </w:p>
    <w:p w14:paraId="51961142" w14:textId="77777777" w:rsidR="0033011C" w:rsidRPr="00E876AD" w:rsidRDefault="00986C44" w:rsidP="00986C44">
      <w:pPr>
        <w:pStyle w:val="Title"/>
        <w:jc w:val="center"/>
      </w:pPr>
      <w:r w:rsidRPr="00E876AD">
        <w:rPr>
          <w:smallCaps w:val="0"/>
        </w:rPr>
        <w:t>General Permit T</w:t>
      </w:r>
      <w:r w:rsidR="0088538A">
        <w:rPr>
          <w:smallCaps w:val="0"/>
        </w:rPr>
        <w:t>XG</w:t>
      </w:r>
      <w:r w:rsidRPr="00E876AD">
        <w:rPr>
          <w:smallCaps w:val="0"/>
        </w:rPr>
        <w:t>340000</w:t>
      </w:r>
    </w:p>
    <w:p w14:paraId="0520FFE0" w14:textId="77777777" w:rsidR="0033011C" w:rsidRPr="00E876AD" w:rsidRDefault="0033011C" w:rsidP="0033011C">
      <w:pPr>
        <w:pStyle w:val="BodyText"/>
        <w:spacing w:after="0"/>
        <w:rPr>
          <w:rFonts w:ascii="Lucida Bright" w:hAnsi="Lucida Bright"/>
        </w:rPr>
      </w:pPr>
      <w:r w:rsidRPr="00E876AD">
        <w:rPr>
          <w:rFonts w:ascii="Lucida Bright" w:hAnsi="Lucida Bright"/>
        </w:rPr>
        <w:t>Issuing Office:</w:t>
      </w:r>
      <w:r w:rsidRPr="00E876AD">
        <w:rPr>
          <w:rFonts w:ascii="Lucida Bright" w:hAnsi="Lucida Bright"/>
        </w:rPr>
        <w:tab/>
        <w:t>Texas Commission on Environmental Quality</w:t>
      </w:r>
    </w:p>
    <w:p w14:paraId="5E04E141" w14:textId="77777777" w:rsidR="0033011C" w:rsidRPr="00E876AD" w:rsidRDefault="0033011C" w:rsidP="00E876AD">
      <w:pPr>
        <w:pStyle w:val="BodyText"/>
        <w:spacing w:after="0"/>
        <w:ind w:left="2160"/>
        <w:rPr>
          <w:rFonts w:ascii="Lucida Bright" w:hAnsi="Lucida Bright"/>
        </w:rPr>
      </w:pPr>
      <w:r w:rsidRPr="00E876AD">
        <w:rPr>
          <w:rFonts w:ascii="Lucida Bright" w:hAnsi="Lucida Bright"/>
        </w:rPr>
        <w:t>P.O. Box 13087</w:t>
      </w:r>
    </w:p>
    <w:p w14:paraId="7C42733F" w14:textId="77777777" w:rsidR="0033011C" w:rsidRPr="00E876AD" w:rsidRDefault="0033011C" w:rsidP="00E876AD">
      <w:pPr>
        <w:pStyle w:val="BodyText"/>
        <w:ind w:left="2160"/>
        <w:rPr>
          <w:rFonts w:ascii="Lucida Bright" w:hAnsi="Lucida Bright"/>
        </w:rPr>
      </w:pPr>
      <w:r w:rsidRPr="00E876AD">
        <w:rPr>
          <w:rFonts w:ascii="Lucida Bright" w:hAnsi="Lucida Bright"/>
        </w:rPr>
        <w:t>Austin, TX 78711</w:t>
      </w:r>
    </w:p>
    <w:p w14:paraId="1C4C22A9" w14:textId="77777777" w:rsidR="0033011C" w:rsidRPr="00E876AD" w:rsidRDefault="0033011C" w:rsidP="00E876AD">
      <w:pPr>
        <w:pStyle w:val="BodyText"/>
        <w:tabs>
          <w:tab w:val="left" w:pos="2160"/>
        </w:tabs>
        <w:spacing w:after="0"/>
        <w:rPr>
          <w:rFonts w:ascii="Lucida Bright" w:hAnsi="Lucida Bright"/>
        </w:rPr>
      </w:pPr>
      <w:r w:rsidRPr="00E876AD">
        <w:rPr>
          <w:rFonts w:ascii="Lucida Bright" w:hAnsi="Lucida Bright"/>
        </w:rPr>
        <w:t>Prepared by:</w:t>
      </w:r>
      <w:r w:rsidRPr="00E876AD">
        <w:rPr>
          <w:rFonts w:ascii="Lucida Bright" w:hAnsi="Lucida Bright"/>
        </w:rPr>
        <w:tab/>
      </w:r>
      <w:r w:rsidR="00C3359C" w:rsidRPr="00E876AD">
        <w:rPr>
          <w:rFonts w:ascii="Lucida Bright" w:hAnsi="Lucida Bright"/>
        </w:rPr>
        <w:t>Laurie Fleet</w:t>
      </w:r>
    </w:p>
    <w:p w14:paraId="6C972512" w14:textId="77777777" w:rsidR="0033011C" w:rsidRPr="00E876AD" w:rsidRDefault="0033011C" w:rsidP="00E876AD">
      <w:pPr>
        <w:pStyle w:val="BodyText"/>
        <w:spacing w:after="0"/>
        <w:ind w:left="2160"/>
        <w:rPr>
          <w:rFonts w:ascii="Lucida Bright" w:hAnsi="Lucida Bright"/>
        </w:rPr>
      </w:pPr>
      <w:r w:rsidRPr="00E876AD">
        <w:rPr>
          <w:rFonts w:ascii="Lucida Bright" w:hAnsi="Lucida Bright"/>
        </w:rPr>
        <w:t>Water Quality Division</w:t>
      </w:r>
    </w:p>
    <w:p w14:paraId="7D761BF2" w14:textId="77777777" w:rsidR="0033011C" w:rsidRPr="00E876AD" w:rsidRDefault="0033011C" w:rsidP="00E876AD">
      <w:pPr>
        <w:pStyle w:val="BodyText"/>
        <w:ind w:left="2160"/>
        <w:rPr>
          <w:rFonts w:ascii="Lucida Bright" w:hAnsi="Lucida Bright"/>
        </w:rPr>
      </w:pPr>
      <w:r w:rsidRPr="00E876AD">
        <w:rPr>
          <w:rFonts w:ascii="Lucida Bright" w:hAnsi="Lucida Bright"/>
        </w:rPr>
        <w:t>(512) 239-</w:t>
      </w:r>
      <w:r w:rsidR="00C3359C" w:rsidRPr="00E876AD">
        <w:rPr>
          <w:rFonts w:ascii="Lucida Bright" w:hAnsi="Lucida Bright"/>
        </w:rPr>
        <w:t>5445</w:t>
      </w:r>
    </w:p>
    <w:p w14:paraId="371B0F39" w14:textId="6A0C1DB1" w:rsidR="0033011C" w:rsidRPr="00E876AD" w:rsidRDefault="00E876AD" w:rsidP="00E876AD">
      <w:pPr>
        <w:pStyle w:val="BodyText"/>
        <w:tabs>
          <w:tab w:val="left" w:pos="2160"/>
        </w:tabs>
        <w:rPr>
          <w:rFonts w:ascii="Lucida Bright" w:hAnsi="Lucida Bright"/>
        </w:rPr>
      </w:pPr>
      <w:r>
        <w:rPr>
          <w:rFonts w:ascii="Lucida Bright" w:hAnsi="Lucida Bright"/>
        </w:rPr>
        <w:t>Date:</w:t>
      </w:r>
      <w:r>
        <w:rPr>
          <w:rFonts w:ascii="Lucida Bright" w:hAnsi="Lucida Bright"/>
        </w:rPr>
        <w:tab/>
      </w:r>
      <w:r w:rsidR="00C77D92">
        <w:rPr>
          <w:rFonts w:ascii="Lucida Bright" w:hAnsi="Lucida Bright"/>
        </w:rPr>
        <w:t>October 1, 2021</w:t>
      </w:r>
    </w:p>
    <w:p w14:paraId="2423BE5F" w14:textId="77777777" w:rsidR="0033011C" w:rsidRPr="00E876AD" w:rsidRDefault="0033011C" w:rsidP="0033011C">
      <w:pPr>
        <w:pStyle w:val="BodyText"/>
        <w:rPr>
          <w:rFonts w:ascii="Lucida Bright" w:hAnsi="Lucida Bright"/>
        </w:rPr>
      </w:pPr>
      <w:r w:rsidRPr="00E876AD">
        <w:rPr>
          <w:rFonts w:ascii="Lucida Bright" w:hAnsi="Lucida Bright"/>
        </w:rPr>
        <w:t>Permit Action:</w:t>
      </w:r>
      <w:r w:rsidRPr="00E876AD">
        <w:rPr>
          <w:rFonts w:ascii="Lucida Bright" w:hAnsi="Lucida Bright"/>
        </w:rPr>
        <w:tab/>
      </w:r>
      <w:r w:rsidR="002A0C56" w:rsidRPr="00E876AD">
        <w:rPr>
          <w:rFonts w:ascii="Lucida Bright" w:hAnsi="Lucida Bright"/>
        </w:rPr>
        <w:t xml:space="preserve">Amendment with Renewal </w:t>
      </w:r>
    </w:p>
    <w:p w14:paraId="0A4B12FD" w14:textId="77777777" w:rsidR="0033011C" w:rsidRPr="00E876AD" w:rsidRDefault="0033011C" w:rsidP="00466D28">
      <w:pPr>
        <w:pStyle w:val="Heading1"/>
        <w:ind w:left="648"/>
        <w:rPr>
          <w:szCs w:val="24"/>
        </w:rPr>
      </w:pPr>
      <w:r w:rsidRPr="00E876AD">
        <w:rPr>
          <w:szCs w:val="24"/>
        </w:rPr>
        <w:t>Summary</w:t>
      </w:r>
    </w:p>
    <w:p w14:paraId="7D242A88" w14:textId="540FF408" w:rsidR="0033011C" w:rsidRPr="00E876AD" w:rsidRDefault="0033011C" w:rsidP="0033011C">
      <w:pPr>
        <w:pStyle w:val="BodyText"/>
        <w:rPr>
          <w:rFonts w:ascii="Lucida Bright" w:hAnsi="Lucida Bright"/>
        </w:rPr>
      </w:pPr>
      <w:r w:rsidRPr="00E876AD">
        <w:rPr>
          <w:rFonts w:ascii="Lucida Bright" w:hAnsi="Lucida Bright"/>
        </w:rPr>
        <w:t xml:space="preserve">The Texas Commission on Environmental Quality (TCEQ) is proposing to </w:t>
      </w:r>
      <w:r w:rsidR="008C0717" w:rsidRPr="00E876AD">
        <w:rPr>
          <w:rFonts w:ascii="Lucida Bright" w:hAnsi="Lucida Bright"/>
        </w:rPr>
        <w:t>re</w:t>
      </w:r>
      <w:r w:rsidRPr="00E876AD">
        <w:rPr>
          <w:rFonts w:ascii="Lucida Bright" w:hAnsi="Lucida Bright"/>
        </w:rPr>
        <w:t xml:space="preserve">issue </w:t>
      </w:r>
      <w:r w:rsidR="002A0C56" w:rsidRPr="00E876AD">
        <w:rPr>
          <w:rFonts w:ascii="Lucida Bright" w:hAnsi="Lucida Bright"/>
        </w:rPr>
        <w:t>Texas Pollutant Discharge Elimination System (TPDES) G</w:t>
      </w:r>
      <w:r w:rsidRPr="00E876AD">
        <w:rPr>
          <w:rFonts w:ascii="Lucida Bright" w:hAnsi="Lucida Bright"/>
        </w:rPr>
        <w:t xml:space="preserve">eneral </w:t>
      </w:r>
      <w:r w:rsidR="002A0C56" w:rsidRPr="00E876AD">
        <w:rPr>
          <w:rFonts w:ascii="Lucida Bright" w:hAnsi="Lucida Bright"/>
        </w:rPr>
        <w:t>P</w:t>
      </w:r>
      <w:r w:rsidRPr="00E876AD">
        <w:rPr>
          <w:rFonts w:ascii="Lucida Bright" w:hAnsi="Lucida Bright"/>
        </w:rPr>
        <w:t xml:space="preserve">ermit </w:t>
      </w:r>
      <w:r w:rsidR="002A0C56" w:rsidRPr="00E876AD">
        <w:rPr>
          <w:rFonts w:ascii="Lucida Bright" w:hAnsi="Lucida Bright"/>
        </w:rPr>
        <w:t>TXG340000</w:t>
      </w:r>
      <w:r w:rsidR="00AC5191">
        <w:rPr>
          <w:rFonts w:ascii="Lucida Bright" w:hAnsi="Lucida Bright"/>
        </w:rPr>
        <w:t xml:space="preserve">, </w:t>
      </w:r>
      <w:r w:rsidR="00AC5191" w:rsidRPr="00AC5191">
        <w:rPr>
          <w:rFonts w:ascii="Lucida Bright" w:hAnsi="Lucida Bright"/>
        </w:rPr>
        <w:t>issued October 10, 2017</w:t>
      </w:r>
      <w:r w:rsidR="00AC5191">
        <w:rPr>
          <w:rFonts w:ascii="Lucida Bright" w:hAnsi="Lucida Bright"/>
        </w:rPr>
        <w:t xml:space="preserve">, </w:t>
      </w:r>
      <w:r w:rsidR="002A0C56" w:rsidRPr="00E876AD">
        <w:rPr>
          <w:rFonts w:ascii="Lucida Bright" w:hAnsi="Lucida Bright"/>
        </w:rPr>
        <w:t xml:space="preserve">which </w:t>
      </w:r>
      <w:r w:rsidRPr="00E876AD">
        <w:rPr>
          <w:rFonts w:ascii="Lucida Bright" w:hAnsi="Lucida Bright"/>
        </w:rPr>
        <w:t>authoriz</w:t>
      </w:r>
      <w:r w:rsidR="002A0C56" w:rsidRPr="00E876AD">
        <w:rPr>
          <w:rFonts w:ascii="Lucida Bright" w:hAnsi="Lucida Bright"/>
        </w:rPr>
        <w:t>es</w:t>
      </w:r>
      <w:r w:rsidRPr="00E876AD">
        <w:rPr>
          <w:rFonts w:ascii="Lucida Bright" w:hAnsi="Lucida Bright"/>
        </w:rPr>
        <w:t xml:space="preserve"> discharges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adjacent to water in the state from petroleum bulk stations and terminals</w:t>
      </w:r>
      <w:r w:rsidR="002A0C56" w:rsidRPr="00E876AD">
        <w:rPr>
          <w:rFonts w:ascii="Lucida Bright" w:hAnsi="Lucida Bright"/>
        </w:rPr>
        <w:t xml:space="preserve">. </w:t>
      </w:r>
    </w:p>
    <w:p w14:paraId="6F808D34" w14:textId="77777777" w:rsidR="0033011C" w:rsidRPr="00E876AD" w:rsidRDefault="0033011C" w:rsidP="0033011C">
      <w:pPr>
        <w:pStyle w:val="Heading1"/>
        <w:rPr>
          <w:szCs w:val="24"/>
        </w:rPr>
      </w:pPr>
      <w:r w:rsidRPr="00E876AD">
        <w:rPr>
          <w:szCs w:val="24"/>
        </w:rPr>
        <w:t>Executive Director’s Recommendation</w:t>
      </w:r>
    </w:p>
    <w:p w14:paraId="31B5F003" w14:textId="77777777" w:rsidR="0033011C" w:rsidRPr="00E876AD" w:rsidRDefault="0033011C" w:rsidP="00A06BE0">
      <w:pPr>
        <w:pStyle w:val="BodyText"/>
        <w:spacing w:after="0"/>
        <w:rPr>
          <w:rFonts w:ascii="Lucida Bright" w:hAnsi="Lucida Bright"/>
        </w:rPr>
      </w:pPr>
      <w:r w:rsidRPr="00E876AD">
        <w:rPr>
          <w:rFonts w:ascii="Lucida Bright" w:hAnsi="Lucida Bright"/>
        </w:rPr>
        <w:t xml:space="preserve">The </w:t>
      </w:r>
      <w:r w:rsidR="002934CD" w:rsidRPr="00E876AD">
        <w:rPr>
          <w:rFonts w:ascii="Lucida Bright" w:hAnsi="Lucida Bright"/>
        </w:rPr>
        <w:t>e</w:t>
      </w:r>
      <w:r w:rsidRPr="00E876AD">
        <w:rPr>
          <w:rFonts w:ascii="Lucida Bright" w:hAnsi="Lucida Bright"/>
        </w:rPr>
        <w:t xml:space="preserve">xecutive </w:t>
      </w:r>
      <w:r w:rsidR="002934CD" w:rsidRPr="00E876AD">
        <w:rPr>
          <w:rFonts w:ascii="Lucida Bright" w:hAnsi="Lucida Bright"/>
        </w:rPr>
        <w:t>d</w:t>
      </w:r>
      <w:r w:rsidRPr="00E876AD">
        <w:rPr>
          <w:rFonts w:ascii="Lucida Bright" w:hAnsi="Lucida Bright"/>
        </w:rPr>
        <w:t>irector has made a preliminary decision that this permit, if</w:t>
      </w:r>
      <w:r w:rsidR="002A0C56" w:rsidRPr="00E876AD">
        <w:rPr>
          <w:rFonts w:ascii="Lucida Bright" w:hAnsi="Lucida Bright"/>
        </w:rPr>
        <w:t xml:space="preserve"> re</w:t>
      </w:r>
      <w:r w:rsidRPr="00E876AD">
        <w:rPr>
          <w:rFonts w:ascii="Lucida Bright" w:hAnsi="Lucida Bright"/>
        </w:rPr>
        <w:t>issued, meets all statutor</w:t>
      </w:r>
      <w:r w:rsidR="00ED43BD" w:rsidRPr="00E876AD">
        <w:rPr>
          <w:rFonts w:ascii="Lucida Bright" w:hAnsi="Lucida Bright"/>
        </w:rPr>
        <w:t xml:space="preserve">y and regulatory requirements. </w:t>
      </w:r>
      <w:r w:rsidRPr="00E876AD">
        <w:rPr>
          <w:rFonts w:ascii="Lucida Bright" w:hAnsi="Lucida Bright"/>
        </w:rPr>
        <w:t xml:space="preserve">It is proposed that the permit be </w:t>
      </w:r>
      <w:r w:rsidR="002A0C56" w:rsidRPr="00E876AD">
        <w:rPr>
          <w:rFonts w:ascii="Lucida Bright" w:hAnsi="Lucida Bright"/>
        </w:rPr>
        <w:t>re</w:t>
      </w:r>
      <w:r w:rsidRPr="00E876AD">
        <w:rPr>
          <w:rFonts w:ascii="Lucida Bright" w:hAnsi="Lucida Bright"/>
        </w:rPr>
        <w:t xml:space="preserve">issued to expire five years from </w:t>
      </w:r>
      <w:r w:rsidR="005435ED" w:rsidRPr="00E876AD">
        <w:rPr>
          <w:rFonts w:ascii="Lucida Bright" w:hAnsi="Lucida Bright"/>
        </w:rPr>
        <w:t>the effective date</w:t>
      </w:r>
      <w:r w:rsidRPr="00E876AD">
        <w:rPr>
          <w:rFonts w:ascii="Lucida Bright" w:hAnsi="Lucida Bright"/>
        </w:rPr>
        <w:t xml:space="preserve"> following the requirements of 30 Texas Administrative Code (TAC) §205.5(a).</w:t>
      </w:r>
    </w:p>
    <w:p w14:paraId="2BC58120" w14:textId="77777777" w:rsidR="0033011C" w:rsidRPr="00E876AD" w:rsidRDefault="0033011C" w:rsidP="0033011C">
      <w:pPr>
        <w:pStyle w:val="Heading1"/>
        <w:rPr>
          <w:szCs w:val="24"/>
        </w:rPr>
      </w:pPr>
      <w:r w:rsidRPr="00E876AD">
        <w:rPr>
          <w:szCs w:val="24"/>
        </w:rPr>
        <w:t>Permit Applicability and Coverage</w:t>
      </w:r>
    </w:p>
    <w:p w14:paraId="52F780E4" w14:textId="77777777" w:rsidR="0033011C" w:rsidRPr="00E876AD" w:rsidRDefault="0033011C" w:rsidP="0033011C">
      <w:pPr>
        <w:pStyle w:val="Heading2"/>
        <w:rPr>
          <w:rFonts w:ascii="Lucida Bright" w:hAnsi="Lucida Bright"/>
        </w:rPr>
      </w:pPr>
      <w:r w:rsidRPr="00E876AD">
        <w:rPr>
          <w:rFonts w:ascii="Lucida Bright" w:hAnsi="Lucida Bright"/>
        </w:rPr>
        <w:t>This general permit authorize</w:t>
      </w:r>
      <w:r w:rsidR="00986C44" w:rsidRPr="00E876AD">
        <w:rPr>
          <w:rFonts w:ascii="Lucida Bright" w:hAnsi="Lucida Bright"/>
        </w:rPr>
        <w:t>s</w:t>
      </w:r>
      <w:r w:rsidRPr="00E876AD">
        <w:rPr>
          <w:rFonts w:ascii="Lucida Bright" w:hAnsi="Lucida Bright"/>
        </w:rPr>
        <w:t xml:space="preserve"> the discharge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adjacent to water in the state from </w:t>
      </w:r>
      <w:r w:rsidR="00C3359C" w:rsidRPr="00E876AD">
        <w:rPr>
          <w:rFonts w:ascii="Lucida Bright" w:hAnsi="Lucida Bright"/>
        </w:rPr>
        <w:t>petroleum bulk stations and terminals</w:t>
      </w:r>
      <w:r w:rsidR="00ED43BD" w:rsidRPr="00E876AD">
        <w:rPr>
          <w:rFonts w:ascii="Lucida Bright" w:hAnsi="Lucida Bright"/>
        </w:rPr>
        <w:t xml:space="preserve">. </w:t>
      </w:r>
      <w:r w:rsidRPr="00E876AD">
        <w:rPr>
          <w:rFonts w:ascii="Lucida Bright" w:hAnsi="Lucida Bright"/>
        </w:rPr>
        <w:t>The permit specifies which facilities may be authorized under this general permit and those which must be authorized by individual permit.</w:t>
      </w:r>
    </w:p>
    <w:p w14:paraId="7C18839D" w14:textId="77777777" w:rsidR="0033011C" w:rsidRPr="00E876AD" w:rsidRDefault="0033011C" w:rsidP="0033011C">
      <w:pPr>
        <w:pStyle w:val="Heading2"/>
        <w:rPr>
          <w:rFonts w:ascii="Lucida Bright" w:hAnsi="Lucida Bright"/>
        </w:rPr>
      </w:pPr>
      <w:r w:rsidRPr="00E876AD">
        <w:rPr>
          <w:rFonts w:ascii="Lucida Bright" w:hAnsi="Lucida Bright"/>
        </w:rPr>
        <w:t>The following discharges are not eligible for general permit coverage.</w:t>
      </w:r>
    </w:p>
    <w:p w14:paraId="537E279A" w14:textId="77777777" w:rsidR="00C2163C" w:rsidRDefault="00C2163C" w:rsidP="00C2163C">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E876AD">
        <w:rPr>
          <w:rFonts w:ascii="Lucida Bright" w:hAnsi="Lucida Bright"/>
        </w:rPr>
        <w:t xml:space="preserve">Discharges prohibited by 30 TAC Chapter 311, </w:t>
      </w:r>
      <w:r w:rsidRPr="00E876AD">
        <w:rPr>
          <w:rFonts w:ascii="Lucida Bright" w:hAnsi="Lucida Bright"/>
          <w:i/>
        </w:rPr>
        <w:t>Watershed Protection</w:t>
      </w:r>
      <w:r w:rsidRPr="00E876AD">
        <w:rPr>
          <w:rFonts w:ascii="Lucida Bright" w:hAnsi="Lucida Bright"/>
        </w:rPr>
        <w:t xml:space="preserve">, </w:t>
      </w:r>
      <w:r w:rsidR="00C32494" w:rsidRPr="00E876AD">
        <w:rPr>
          <w:rFonts w:ascii="Lucida Bright" w:hAnsi="Lucida Bright"/>
        </w:rPr>
        <w:t>or</w:t>
      </w:r>
      <w:r w:rsidRPr="00E876AD">
        <w:rPr>
          <w:rFonts w:ascii="Lucida Bright" w:hAnsi="Lucida Bright"/>
        </w:rPr>
        <w:t xml:space="preserve"> 30 TAC Chapter 213, </w:t>
      </w:r>
      <w:r w:rsidRPr="00E876AD">
        <w:rPr>
          <w:rStyle w:val="Emphasis"/>
          <w:rFonts w:ascii="Lucida Bright" w:hAnsi="Lucida Bright"/>
        </w:rPr>
        <w:t>Edwards Aquifer</w:t>
      </w:r>
      <w:r w:rsidR="00C32494" w:rsidRPr="00E876AD">
        <w:rPr>
          <w:rFonts w:ascii="Lucida Bright" w:hAnsi="Lucida Bright"/>
        </w:rPr>
        <w:t>.</w:t>
      </w:r>
    </w:p>
    <w:p w14:paraId="29C22BAB" w14:textId="77777777" w:rsidR="009F1E3A" w:rsidRDefault="009F1E3A"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into or adjacent to water in the state from facilities that are regulated by the Railroad Commission of Texas, including crude oil facilities.</w:t>
      </w:r>
    </w:p>
    <w:p w14:paraId="1912081B"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New sources or new discharges of constituent</w:t>
      </w:r>
      <w:r w:rsidR="00C32494" w:rsidRPr="009F1E3A">
        <w:rPr>
          <w:rFonts w:ascii="Lucida Bright" w:hAnsi="Lucida Bright"/>
        </w:rPr>
        <w:t>s</w:t>
      </w:r>
      <w:r w:rsidRPr="009F1E3A">
        <w:rPr>
          <w:rFonts w:ascii="Lucida Bright" w:hAnsi="Lucida Bright"/>
        </w:rPr>
        <w:t xml:space="preserve"> of concern to impaired waters unless otherwise allowable under 30 TAC Chapter 305, </w:t>
      </w:r>
      <w:r w:rsidRPr="009F1E3A">
        <w:rPr>
          <w:rStyle w:val="Emphasis"/>
          <w:rFonts w:ascii="Lucida Bright" w:hAnsi="Lucida Bright"/>
        </w:rPr>
        <w:t>Consolidated Permits,</w:t>
      </w:r>
      <w:r w:rsidRPr="009F1E3A">
        <w:rPr>
          <w:rFonts w:ascii="Lucida Bright" w:hAnsi="Lucida Bright"/>
        </w:rPr>
        <w:t xml:space="preserve"> and applicable state law. Impaired waters are those that do not meet applicable water quality standards and are listed </w:t>
      </w:r>
      <w:r w:rsidR="00C32494" w:rsidRPr="009F1E3A">
        <w:rPr>
          <w:rFonts w:ascii="Lucida Bright" w:hAnsi="Lucida Bright"/>
        </w:rPr>
        <w:t xml:space="preserve">in the current version of </w:t>
      </w:r>
      <w:r w:rsidR="00C32494" w:rsidRPr="009F1E3A">
        <w:rPr>
          <w:rFonts w:ascii="Lucida Bright" w:hAnsi="Lucida Bright"/>
        </w:rPr>
        <w:lastRenderedPageBreak/>
        <w:t xml:space="preserve">the </w:t>
      </w:r>
      <w:r w:rsidR="00C32494" w:rsidRPr="009F1E3A">
        <w:rPr>
          <w:rFonts w:ascii="Lucida Bright" w:hAnsi="Lucida Bright"/>
          <w:i/>
        </w:rPr>
        <w:t>Texas Integrated Report of Surface Water Quality</w:t>
      </w:r>
      <w:r w:rsidR="00C32494" w:rsidRPr="009F1E3A">
        <w:rPr>
          <w:rFonts w:ascii="Lucida Bright" w:hAnsi="Lucida Bright"/>
        </w:rPr>
        <w:t xml:space="preserve"> and in accordance with </w:t>
      </w:r>
      <w:r w:rsidRPr="009F1E3A">
        <w:rPr>
          <w:rFonts w:ascii="Lucida Bright" w:hAnsi="Lucida Bright"/>
        </w:rPr>
        <w:t>the Clean Water Act (CWA) §303(d) list. Constituents of concern are those causing a water body to b</w:t>
      </w:r>
      <w:r w:rsidR="00C32494" w:rsidRPr="009F1E3A">
        <w:rPr>
          <w:rFonts w:ascii="Lucida Bright" w:hAnsi="Lucida Bright"/>
        </w:rPr>
        <w:t xml:space="preserve">e listed as impaired. </w:t>
      </w:r>
    </w:p>
    <w:p w14:paraId="63CDA423" w14:textId="77777777" w:rsidR="009F1E3A" w:rsidRDefault="00C32494"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 xml:space="preserve">Discharges of the constituents of concern to impaired water bodies when there is a TCEQ approved total maximum daily load (TMDL) implementation plan unless the discharges are consistent with the approved TMDL and the implementation plan. </w:t>
      </w:r>
    </w:p>
    <w:p w14:paraId="631EB29F"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that would adversely affect a listed endangered or threatened species or its critical habitat. Federal requirements related to endangered species apply to all Texas Pollutant Discharge Elimination System (TPDES) permitted activities, and site-specific controls may be required to ensure that protection of endangered or</w:t>
      </w:r>
      <w:r w:rsidR="00C32494" w:rsidRPr="009F1E3A">
        <w:rPr>
          <w:rFonts w:ascii="Lucida Bright" w:hAnsi="Lucida Bright"/>
        </w:rPr>
        <w:t xml:space="preserve"> threatened species is achieved.</w:t>
      </w:r>
    </w:p>
    <w:p w14:paraId="2BB76AC9"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w:t>
      </w:r>
      <w:r w:rsidR="00C32494" w:rsidRPr="009F1E3A">
        <w:rPr>
          <w:rFonts w:ascii="Lucida Bright" w:hAnsi="Lucida Bright"/>
        </w:rPr>
        <w:t xml:space="preserve">rges from a facility that has a compliance history rating of “unsatisfactory </w:t>
      </w:r>
      <w:r w:rsidRPr="009F1E3A">
        <w:rPr>
          <w:rFonts w:ascii="Lucida Bright" w:hAnsi="Lucida Bright"/>
        </w:rPr>
        <w:t>performer</w:t>
      </w:r>
      <w:r w:rsidR="00C32494" w:rsidRPr="009F1E3A">
        <w:rPr>
          <w:rFonts w:ascii="Lucida Bright" w:hAnsi="Lucida Bright"/>
        </w:rPr>
        <w:t>”</w:t>
      </w:r>
      <w:r w:rsidRPr="009F1E3A">
        <w:rPr>
          <w:rFonts w:ascii="Lucida Bright" w:hAnsi="Lucida Bright"/>
        </w:rPr>
        <w:t xml:space="preserve"> as defined in 30 TAC §60.3(a), </w:t>
      </w:r>
      <w:r w:rsidRPr="009F1E3A">
        <w:rPr>
          <w:rStyle w:val="Emphasis"/>
          <w:rFonts w:ascii="Lucida Bright" w:hAnsi="Lucida Bright"/>
        </w:rPr>
        <w:t>Use of Compliance History</w:t>
      </w:r>
      <w:r w:rsidRPr="009F1E3A">
        <w:rPr>
          <w:rFonts w:ascii="Lucida Bright" w:hAnsi="Lucida Bright"/>
        </w:rPr>
        <w:t>, or has other compliance history issues that may indicate the</w:t>
      </w:r>
      <w:r w:rsidR="00DF19A0" w:rsidRPr="009F1E3A">
        <w:rPr>
          <w:rFonts w:ascii="Lucida Bright" w:hAnsi="Lucida Bright"/>
        </w:rPr>
        <w:t xml:space="preserve"> permittee’s </w:t>
      </w:r>
      <w:r w:rsidRPr="009F1E3A">
        <w:rPr>
          <w:rFonts w:ascii="Lucida Bright" w:hAnsi="Lucida Bright"/>
        </w:rPr>
        <w:t xml:space="preserve">lack of ability to comply with </w:t>
      </w:r>
      <w:r w:rsidR="00C32494" w:rsidRPr="009F1E3A">
        <w:rPr>
          <w:rFonts w:ascii="Lucida Bright" w:hAnsi="Lucida Bright"/>
        </w:rPr>
        <w:t>the permit and commission rules.</w:t>
      </w:r>
    </w:p>
    <w:p w14:paraId="36885F83" w14:textId="77777777" w:rsidR="00C32494" w:rsidRPr="009F1E3A" w:rsidRDefault="006C67F9"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to waters designated by the Texas Surface Water Quality Standards as Tier 3 (Outstanding Natural Resource Waters). As of the date of this general permit being proposed, TCEQ has not identified any Outstanding Natural Resource Waters.</w:t>
      </w:r>
    </w:p>
    <w:p w14:paraId="28C4EACD" w14:textId="77777777" w:rsidR="0033011C" w:rsidRPr="00E876AD" w:rsidRDefault="0033011C" w:rsidP="00763DC0">
      <w:pPr>
        <w:pStyle w:val="Heading2"/>
        <w:rPr>
          <w:rFonts w:ascii="Lucida Bright" w:hAnsi="Lucida Bright"/>
        </w:rPr>
      </w:pPr>
      <w:r w:rsidRPr="00E876AD">
        <w:rPr>
          <w:rFonts w:ascii="Lucida Bright" w:hAnsi="Lucida Bright"/>
        </w:rPr>
        <w:t>Facilities that dispose of wastewater by any of the following practices are not required to obtain coverage under this general permit or an individual permit:</w:t>
      </w:r>
    </w:p>
    <w:p w14:paraId="25707585" w14:textId="77777777" w:rsidR="0033011C" w:rsidRPr="00E876AD" w:rsidRDefault="0033011C" w:rsidP="00C2163C">
      <w:pPr>
        <w:pStyle w:val="Heading3"/>
        <w:numPr>
          <w:ilvl w:val="0"/>
          <w:numId w:val="20"/>
        </w:numPr>
        <w:ind w:left="1080" w:hanging="720"/>
        <w:rPr>
          <w:rFonts w:ascii="Lucida Bright" w:hAnsi="Lucida Bright"/>
        </w:rPr>
      </w:pPr>
      <w:r w:rsidRPr="00E876AD">
        <w:rPr>
          <w:rFonts w:ascii="Lucida Bright" w:hAnsi="Lucida Bright"/>
        </w:rPr>
        <w:t>Recycling of the wastewater with no resulting discharge into or adjacent to water in the state.</w:t>
      </w:r>
    </w:p>
    <w:p w14:paraId="665927E3" w14:textId="77777777" w:rsidR="0033011C" w:rsidRPr="00E876AD" w:rsidRDefault="0033011C" w:rsidP="00C2163C">
      <w:pPr>
        <w:pStyle w:val="Heading3"/>
        <w:ind w:left="1080" w:hanging="720"/>
        <w:rPr>
          <w:rFonts w:ascii="Lucida Bright" w:hAnsi="Lucida Bright"/>
        </w:rPr>
      </w:pPr>
      <w:r w:rsidRPr="00E876AD">
        <w:rPr>
          <w:rFonts w:ascii="Lucida Bright" w:hAnsi="Lucida Bright"/>
        </w:rPr>
        <w:t>Pumping and hauling of the wastewater to an authorized disposal facility.</w:t>
      </w:r>
    </w:p>
    <w:p w14:paraId="055C0EA1" w14:textId="77777777" w:rsidR="0033011C" w:rsidRPr="00E876AD" w:rsidRDefault="0033011C" w:rsidP="00C2163C">
      <w:pPr>
        <w:pStyle w:val="Heading3"/>
        <w:ind w:left="1080" w:hanging="720"/>
        <w:rPr>
          <w:rFonts w:ascii="Lucida Bright" w:hAnsi="Lucida Bright"/>
        </w:rPr>
      </w:pPr>
      <w:r w:rsidRPr="00E876AD">
        <w:rPr>
          <w:rFonts w:ascii="Lucida Bright" w:hAnsi="Lucida Bright"/>
        </w:rPr>
        <w:t>Discharge to a POTW.</w:t>
      </w:r>
    </w:p>
    <w:p w14:paraId="37A9DDD4" w14:textId="77777777" w:rsidR="00841D60" w:rsidRPr="00E876AD" w:rsidRDefault="0033011C" w:rsidP="00841D60">
      <w:pPr>
        <w:pStyle w:val="Heading3"/>
        <w:ind w:left="1080" w:hanging="720"/>
        <w:rPr>
          <w:rFonts w:ascii="Lucida Bright" w:hAnsi="Lucida Bright"/>
        </w:rPr>
      </w:pPr>
      <w:r w:rsidRPr="00E876AD">
        <w:rPr>
          <w:rFonts w:ascii="Lucida Bright" w:hAnsi="Lucida Bright"/>
        </w:rPr>
        <w:t>Underground injection in accordance with 30 TAC Chapter 331</w:t>
      </w:r>
      <w:r w:rsidR="00062816" w:rsidRPr="00E876AD">
        <w:rPr>
          <w:rFonts w:ascii="Lucida Bright" w:hAnsi="Lucida Bright"/>
        </w:rPr>
        <w:t xml:space="preserve">, </w:t>
      </w:r>
      <w:r w:rsidR="00062816" w:rsidRPr="00E876AD">
        <w:rPr>
          <w:rFonts w:ascii="Lucida Bright" w:hAnsi="Lucida Bright"/>
          <w:i/>
        </w:rPr>
        <w:t>Underground Injection Control</w:t>
      </w:r>
      <w:r w:rsidRPr="00E876AD">
        <w:rPr>
          <w:rFonts w:ascii="Lucida Bright" w:hAnsi="Lucida Bright"/>
        </w:rPr>
        <w:t>.</w:t>
      </w:r>
    </w:p>
    <w:p w14:paraId="0AAFCF5B" w14:textId="77777777" w:rsidR="00062816" w:rsidRPr="00E876AD" w:rsidRDefault="0033011C" w:rsidP="00841D60">
      <w:pPr>
        <w:pStyle w:val="Heading3"/>
        <w:tabs>
          <w:tab w:val="left" w:pos="1080"/>
        </w:tabs>
        <w:ind w:left="1080" w:hanging="720"/>
        <w:rPr>
          <w:rFonts w:ascii="Lucida Bright" w:hAnsi="Lucida Bright"/>
        </w:rPr>
      </w:pPr>
      <w:r w:rsidRPr="00E876AD">
        <w:rPr>
          <w:rFonts w:ascii="Lucida Bright" w:hAnsi="Lucida Bright"/>
        </w:rPr>
        <w:t xml:space="preserve">Discharge to above ground storage tanks with no resulting discharge into or adjacent to water in the </w:t>
      </w:r>
      <w:r w:rsidR="00466D28" w:rsidRPr="00E876AD">
        <w:rPr>
          <w:rFonts w:ascii="Lucida Bright" w:hAnsi="Lucida Bright"/>
        </w:rPr>
        <w:t>S</w:t>
      </w:r>
      <w:r w:rsidRPr="00E876AD">
        <w:rPr>
          <w:rFonts w:ascii="Lucida Bright" w:hAnsi="Lucida Bright"/>
        </w:rPr>
        <w:t>tate.</w:t>
      </w:r>
    </w:p>
    <w:p w14:paraId="15B29886" w14:textId="77777777" w:rsidR="0033011C" w:rsidRPr="00E876AD" w:rsidRDefault="0033011C" w:rsidP="00763DC0">
      <w:pPr>
        <w:pStyle w:val="Heading1"/>
        <w:rPr>
          <w:szCs w:val="24"/>
        </w:rPr>
      </w:pPr>
      <w:r w:rsidRPr="00E876AD">
        <w:rPr>
          <w:szCs w:val="24"/>
        </w:rPr>
        <w:t>Permit Conditions and Effluent Limitations</w:t>
      </w:r>
    </w:p>
    <w:p w14:paraId="7F920493" w14:textId="77777777" w:rsidR="0033011C" w:rsidRPr="00E876AD" w:rsidRDefault="00062F61" w:rsidP="00062F61">
      <w:pPr>
        <w:pStyle w:val="BodyText"/>
        <w:numPr>
          <w:ilvl w:val="0"/>
          <w:numId w:val="34"/>
        </w:numPr>
        <w:ind w:left="360"/>
        <w:rPr>
          <w:rFonts w:ascii="Lucida Bright" w:hAnsi="Lucida Bright"/>
        </w:rPr>
      </w:pPr>
      <w:r w:rsidRPr="00E876AD">
        <w:rPr>
          <w:rFonts w:ascii="Lucida Bright" w:hAnsi="Lucida Bright"/>
        </w:rPr>
        <w:t>D</w:t>
      </w:r>
      <w:r w:rsidR="0033011C" w:rsidRPr="00E876AD">
        <w:rPr>
          <w:rFonts w:ascii="Lucida Bright" w:hAnsi="Lucida Bright"/>
        </w:rPr>
        <w:t xml:space="preserve">ischarges of facility wastewater and </w:t>
      </w:r>
      <w:r w:rsidR="005435ED" w:rsidRPr="00E876AD">
        <w:rPr>
          <w:rFonts w:ascii="Lucida Bright" w:hAnsi="Lucida Bright"/>
        </w:rPr>
        <w:t xml:space="preserve">contact </w:t>
      </w:r>
      <w:r w:rsidR="00C3359C" w:rsidRPr="00E876AD">
        <w:rPr>
          <w:rFonts w:ascii="Lucida Bright" w:hAnsi="Lucida Bright"/>
        </w:rPr>
        <w:t>stormwater</w:t>
      </w:r>
      <w:r w:rsidR="0033011C" w:rsidRPr="00E876AD">
        <w:rPr>
          <w:rFonts w:ascii="Lucida Bright" w:hAnsi="Lucida Bright"/>
        </w:rPr>
        <w:t xml:space="preserve"> are subject to </w:t>
      </w:r>
      <w:r w:rsidR="005A00F3" w:rsidRPr="00E876AD">
        <w:rPr>
          <w:rFonts w:ascii="Lucida Bright" w:hAnsi="Lucida Bright"/>
        </w:rPr>
        <w:t xml:space="preserve">whole effluent toxicity monitoring (24-hour acute) and </w:t>
      </w:r>
      <w:r w:rsidR="0033011C" w:rsidRPr="00E876AD">
        <w:rPr>
          <w:rFonts w:ascii="Lucida Bright" w:hAnsi="Lucida Bright"/>
        </w:rPr>
        <w:t>the following effluent limitations:</w:t>
      </w:r>
    </w:p>
    <w:p w14:paraId="1FC66893" w14:textId="77777777" w:rsidR="00763DC0" w:rsidRPr="00E876AD" w:rsidRDefault="00763DC0" w:rsidP="00763DC0">
      <w:pPr>
        <w:pStyle w:val="Caption"/>
        <w:keepNext/>
        <w:ind w:left="720"/>
        <w:rPr>
          <w:rFonts w:ascii="Lucida Bright" w:hAnsi="Lucida Bright"/>
          <w:sz w:val="22"/>
          <w:szCs w:val="22"/>
        </w:rPr>
      </w:pPr>
      <w:r w:rsidRPr="00E876AD">
        <w:rPr>
          <w:rFonts w:ascii="Lucida Bright" w:hAnsi="Lucida Bright"/>
          <w:sz w:val="22"/>
          <w:szCs w:val="22"/>
        </w:rPr>
        <w:t xml:space="preserve">Table </w:t>
      </w:r>
      <w:r w:rsidR="00BC5589" w:rsidRPr="00E876AD">
        <w:rPr>
          <w:rFonts w:ascii="Lucida Bright" w:hAnsi="Lucida Bright"/>
          <w:sz w:val="22"/>
          <w:szCs w:val="22"/>
        </w:rPr>
        <w:fldChar w:fldCharType="begin"/>
      </w:r>
      <w:r w:rsidRPr="00E876AD">
        <w:rPr>
          <w:rFonts w:ascii="Lucida Bright" w:hAnsi="Lucida Bright"/>
          <w:sz w:val="22"/>
          <w:szCs w:val="22"/>
        </w:rPr>
        <w:instrText xml:space="preserve"> SEQ Table \* ARABIC </w:instrText>
      </w:r>
      <w:r w:rsidR="00BC5589" w:rsidRPr="00E876AD">
        <w:rPr>
          <w:rFonts w:ascii="Lucida Bright" w:hAnsi="Lucida Bright"/>
          <w:sz w:val="22"/>
          <w:szCs w:val="22"/>
        </w:rPr>
        <w:fldChar w:fldCharType="separate"/>
      </w:r>
      <w:r w:rsidR="009C2141">
        <w:rPr>
          <w:rFonts w:ascii="Lucida Bright" w:hAnsi="Lucida Bright"/>
          <w:noProof/>
          <w:sz w:val="22"/>
          <w:szCs w:val="22"/>
        </w:rPr>
        <w:t>1</w:t>
      </w:r>
      <w:r w:rsidR="00BC5589" w:rsidRPr="00E876AD">
        <w:rPr>
          <w:rFonts w:ascii="Lucida Bright" w:hAnsi="Lucida Bright"/>
          <w:sz w:val="22"/>
          <w:szCs w:val="22"/>
        </w:rPr>
        <w:fldChar w:fldCharType="end"/>
      </w:r>
      <w:r w:rsidRPr="00E876AD">
        <w:rPr>
          <w:rFonts w:ascii="Lucida Bright" w:hAnsi="Lucida Bright"/>
          <w:sz w:val="22"/>
          <w:szCs w:val="22"/>
        </w:rPr>
        <w:t>. Effluent Limitations</w:t>
      </w:r>
    </w:p>
    <w:tbl>
      <w:tblPr>
        <w:tblStyle w:val="TableGrid"/>
        <w:tblW w:w="0" w:type="auto"/>
        <w:tblInd w:w="625" w:type="dxa"/>
        <w:tblLayout w:type="fixed"/>
        <w:tblLook w:val="0020" w:firstRow="1" w:lastRow="0" w:firstColumn="0" w:lastColumn="0" w:noHBand="0" w:noVBand="0"/>
      </w:tblPr>
      <w:tblGrid>
        <w:gridCol w:w="3150"/>
        <w:gridCol w:w="2070"/>
        <w:gridCol w:w="1530"/>
        <w:gridCol w:w="1890"/>
      </w:tblGrid>
      <w:tr w:rsidR="00542507" w:rsidRPr="00E876AD" w14:paraId="576453CE" w14:textId="77777777" w:rsidTr="00F141D7">
        <w:trPr>
          <w:trHeight w:val="500"/>
          <w:tblHeader/>
        </w:trPr>
        <w:tc>
          <w:tcPr>
            <w:tcW w:w="3150" w:type="dxa"/>
            <w:shd w:val="clear" w:color="auto" w:fill="BFBFBF" w:themeFill="background1" w:themeFillShade="BF"/>
          </w:tcPr>
          <w:p w14:paraId="19A69BE8" w14:textId="77777777" w:rsidR="00A6355A" w:rsidRPr="00E876AD" w:rsidRDefault="00A6355A" w:rsidP="008A6ABC">
            <w:pPr>
              <w:ind w:left="-18" w:firstLine="510"/>
              <w:rPr>
                <w:rFonts w:ascii="Lucida Bright" w:hAnsi="Lucida Bright"/>
                <w:b/>
                <w:sz w:val="22"/>
                <w:szCs w:val="22"/>
              </w:rPr>
            </w:pPr>
          </w:p>
          <w:p w14:paraId="27B7D838" w14:textId="77777777" w:rsidR="00542507" w:rsidRPr="00E876AD" w:rsidRDefault="00542507" w:rsidP="008A6ABC">
            <w:pPr>
              <w:ind w:left="-18" w:firstLine="510"/>
              <w:rPr>
                <w:rFonts w:ascii="Lucida Bright" w:hAnsi="Lucida Bright"/>
                <w:b/>
                <w:sz w:val="22"/>
                <w:szCs w:val="22"/>
              </w:rPr>
            </w:pPr>
            <w:r w:rsidRPr="00E876AD">
              <w:rPr>
                <w:rFonts w:ascii="Lucida Bright" w:hAnsi="Lucida Bright"/>
                <w:b/>
                <w:sz w:val="22"/>
                <w:szCs w:val="22"/>
              </w:rPr>
              <w:t>Parameter</w:t>
            </w:r>
          </w:p>
        </w:tc>
        <w:tc>
          <w:tcPr>
            <w:tcW w:w="2070" w:type="dxa"/>
            <w:shd w:val="clear" w:color="auto" w:fill="BFBFBF" w:themeFill="background1" w:themeFillShade="BF"/>
          </w:tcPr>
          <w:p w14:paraId="52EE9404"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Daily Maximum Limitations</w:t>
            </w:r>
          </w:p>
        </w:tc>
        <w:tc>
          <w:tcPr>
            <w:tcW w:w="1530" w:type="dxa"/>
            <w:shd w:val="clear" w:color="auto" w:fill="BFBFBF" w:themeFill="background1" w:themeFillShade="BF"/>
          </w:tcPr>
          <w:p w14:paraId="25B135B8"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Sample Type</w:t>
            </w:r>
          </w:p>
        </w:tc>
        <w:tc>
          <w:tcPr>
            <w:tcW w:w="1890" w:type="dxa"/>
            <w:shd w:val="clear" w:color="auto" w:fill="BFBFBF" w:themeFill="background1" w:themeFillShade="BF"/>
          </w:tcPr>
          <w:p w14:paraId="1A66ACA3"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Monitoring Frequency</w:t>
            </w:r>
          </w:p>
          <w:p w14:paraId="6FF9A60E" w14:textId="77777777" w:rsidR="00466D28" w:rsidRPr="00E876AD" w:rsidRDefault="00466D28" w:rsidP="008A6ABC">
            <w:pPr>
              <w:rPr>
                <w:rFonts w:ascii="Lucida Bright" w:hAnsi="Lucida Bright"/>
                <w:b/>
                <w:sz w:val="22"/>
                <w:szCs w:val="22"/>
              </w:rPr>
            </w:pPr>
          </w:p>
        </w:tc>
      </w:tr>
      <w:tr w:rsidR="00542507" w:rsidRPr="00E876AD" w14:paraId="7E3AD034" w14:textId="77777777" w:rsidTr="00F141D7">
        <w:trPr>
          <w:trHeight w:val="500"/>
        </w:trPr>
        <w:tc>
          <w:tcPr>
            <w:tcW w:w="3150" w:type="dxa"/>
            <w:shd w:val="clear" w:color="auto" w:fill="FFFFFF" w:themeFill="background1"/>
          </w:tcPr>
          <w:p w14:paraId="3EEFF541"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Flow</w:t>
            </w:r>
          </w:p>
        </w:tc>
        <w:tc>
          <w:tcPr>
            <w:tcW w:w="2070" w:type="dxa"/>
            <w:shd w:val="clear" w:color="auto" w:fill="FFFFFF" w:themeFill="background1"/>
          </w:tcPr>
          <w:p w14:paraId="16A09C47"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Report MGD</w:t>
            </w:r>
          </w:p>
        </w:tc>
        <w:tc>
          <w:tcPr>
            <w:tcW w:w="1530" w:type="dxa"/>
            <w:shd w:val="clear" w:color="auto" w:fill="FFFFFF" w:themeFill="background1"/>
          </w:tcPr>
          <w:p w14:paraId="2A980538"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Estimate</w:t>
            </w:r>
          </w:p>
        </w:tc>
        <w:tc>
          <w:tcPr>
            <w:tcW w:w="1890" w:type="dxa"/>
            <w:shd w:val="clear" w:color="auto" w:fill="FFFFFF" w:themeFill="background1"/>
          </w:tcPr>
          <w:p w14:paraId="250CFC61"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1/day</w:t>
            </w:r>
          </w:p>
        </w:tc>
      </w:tr>
      <w:tr w:rsidR="00542507" w:rsidRPr="00E876AD" w14:paraId="171AED7A" w14:textId="77777777" w:rsidTr="00B41FCA">
        <w:trPr>
          <w:trHeight w:val="612"/>
        </w:trPr>
        <w:tc>
          <w:tcPr>
            <w:tcW w:w="3150" w:type="dxa"/>
          </w:tcPr>
          <w:p w14:paraId="31525939" w14:textId="77777777" w:rsidR="00542507" w:rsidRPr="00E876AD" w:rsidRDefault="006C67F9" w:rsidP="006C67F9">
            <w:pPr>
              <w:rPr>
                <w:rFonts w:ascii="Lucida Bright" w:hAnsi="Lucida Bright"/>
                <w:sz w:val="22"/>
                <w:szCs w:val="22"/>
              </w:rPr>
            </w:pPr>
            <w:r w:rsidRPr="00E876AD">
              <w:rPr>
                <w:rFonts w:ascii="Lucida Bright" w:hAnsi="Lucida Bright"/>
                <w:sz w:val="22"/>
                <w:szCs w:val="22"/>
              </w:rPr>
              <w:lastRenderedPageBreak/>
              <w:t xml:space="preserve">Total Petroleum </w:t>
            </w:r>
            <w:r w:rsidR="00542507" w:rsidRPr="00E876AD">
              <w:rPr>
                <w:rFonts w:ascii="Lucida Bright" w:hAnsi="Lucida Bright"/>
                <w:sz w:val="22"/>
                <w:szCs w:val="22"/>
              </w:rPr>
              <w:t>Hydrocarbons</w:t>
            </w:r>
            <w:r w:rsidRPr="00E876AD">
              <w:rPr>
                <w:rFonts w:ascii="Lucida Bright" w:hAnsi="Lucida Bright"/>
                <w:sz w:val="22"/>
                <w:szCs w:val="22"/>
              </w:rPr>
              <w:t xml:space="preserve"> (1)</w:t>
            </w:r>
          </w:p>
        </w:tc>
        <w:tc>
          <w:tcPr>
            <w:tcW w:w="2070" w:type="dxa"/>
          </w:tcPr>
          <w:p w14:paraId="3F359CC6"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15 </w:t>
            </w:r>
            <w:r w:rsidR="00697609" w:rsidRPr="00E876AD">
              <w:rPr>
                <w:rFonts w:ascii="Lucida Bright" w:hAnsi="Lucida Bright"/>
                <w:sz w:val="22"/>
                <w:szCs w:val="22"/>
              </w:rPr>
              <w:t>mg/L</w:t>
            </w:r>
          </w:p>
        </w:tc>
        <w:tc>
          <w:tcPr>
            <w:tcW w:w="1530" w:type="dxa"/>
          </w:tcPr>
          <w:p w14:paraId="06CC3332"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62D4C1C7"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4A42B6E3" w14:textId="77777777" w:rsidTr="00B41FCA">
        <w:trPr>
          <w:trHeight w:val="500"/>
        </w:trPr>
        <w:tc>
          <w:tcPr>
            <w:tcW w:w="3150" w:type="dxa"/>
          </w:tcPr>
          <w:p w14:paraId="7F15104C"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Benzene </w:t>
            </w:r>
          </w:p>
        </w:tc>
        <w:tc>
          <w:tcPr>
            <w:tcW w:w="2070" w:type="dxa"/>
          </w:tcPr>
          <w:p w14:paraId="661F2F8A" w14:textId="77777777" w:rsidR="00542507" w:rsidRPr="00E876AD" w:rsidRDefault="00542507" w:rsidP="008A6ABC">
            <w:pPr>
              <w:rPr>
                <w:rFonts w:ascii="Lucida Bright" w:hAnsi="Lucida Bright"/>
                <w:b/>
                <w:sz w:val="22"/>
                <w:szCs w:val="22"/>
              </w:rPr>
            </w:pPr>
            <w:r w:rsidRPr="00E876AD">
              <w:rPr>
                <w:rFonts w:ascii="Lucida Bright" w:hAnsi="Lucida Bright"/>
                <w:sz w:val="22"/>
                <w:szCs w:val="22"/>
              </w:rPr>
              <w:t xml:space="preserve">0.05 </w:t>
            </w:r>
            <w:r w:rsidR="00697609" w:rsidRPr="00E876AD">
              <w:rPr>
                <w:rFonts w:ascii="Lucida Bright" w:hAnsi="Lucida Bright"/>
                <w:sz w:val="22"/>
                <w:szCs w:val="22"/>
              </w:rPr>
              <w:t>mg/L</w:t>
            </w:r>
          </w:p>
        </w:tc>
        <w:tc>
          <w:tcPr>
            <w:tcW w:w="1530" w:type="dxa"/>
          </w:tcPr>
          <w:p w14:paraId="556FABC1"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381CF729"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4668737F" w14:textId="77777777" w:rsidTr="00B41FCA">
        <w:trPr>
          <w:trHeight w:val="500"/>
        </w:trPr>
        <w:tc>
          <w:tcPr>
            <w:tcW w:w="3150" w:type="dxa"/>
          </w:tcPr>
          <w:p w14:paraId="7C6EF7E1"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B</w:t>
            </w:r>
            <w:r w:rsidR="006C67F9" w:rsidRPr="00E876AD">
              <w:rPr>
                <w:rFonts w:ascii="Lucida Bright" w:hAnsi="Lucida Bright"/>
                <w:sz w:val="22"/>
                <w:szCs w:val="22"/>
              </w:rPr>
              <w:t>TE</w:t>
            </w:r>
            <w:r w:rsidRPr="00E876AD">
              <w:rPr>
                <w:rFonts w:ascii="Lucida Bright" w:hAnsi="Lucida Bright"/>
                <w:sz w:val="22"/>
                <w:szCs w:val="22"/>
              </w:rPr>
              <w:t>X</w:t>
            </w:r>
            <w:r w:rsidR="006C67F9" w:rsidRPr="00E876AD">
              <w:rPr>
                <w:rFonts w:ascii="Lucida Bright" w:hAnsi="Lucida Bright"/>
                <w:sz w:val="22"/>
                <w:szCs w:val="22"/>
              </w:rPr>
              <w:t>, total</w:t>
            </w:r>
            <w:r w:rsidRPr="00E876AD">
              <w:rPr>
                <w:rFonts w:ascii="Lucida Bright" w:hAnsi="Lucida Bright"/>
                <w:sz w:val="22"/>
                <w:szCs w:val="22"/>
              </w:rPr>
              <w:t xml:space="preserve"> (</w:t>
            </w:r>
            <w:r w:rsidR="006C67F9" w:rsidRPr="00E876AD">
              <w:rPr>
                <w:rFonts w:ascii="Lucida Bright" w:hAnsi="Lucida Bright"/>
                <w:sz w:val="22"/>
                <w:szCs w:val="22"/>
              </w:rPr>
              <w:t>4</w:t>
            </w:r>
            <w:r w:rsidRPr="00E876AD">
              <w:rPr>
                <w:rFonts w:ascii="Lucida Bright" w:hAnsi="Lucida Bright"/>
                <w:sz w:val="22"/>
                <w:szCs w:val="22"/>
              </w:rPr>
              <w:t>)</w:t>
            </w:r>
          </w:p>
        </w:tc>
        <w:tc>
          <w:tcPr>
            <w:tcW w:w="2070" w:type="dxa"/>
          </w:tcPr>
          <w:p w14:paraId="482875A3" w14:textId="77777777" w:rsidR="00542507" w:rsidRPr="00E876AD" w:rsidRDefault="00542507" w:rsidP="008A6ABC">
            <w:pPr>
              <w:rPr>
                <w:rFonts w:ascii="Lucida Bright" w:hAnsi="Lucida Bright"/>
                <w:b/>
                <w:sz w:val="22"/>
                <w:szCs w:val="22"/>
              </w:rPr>
            </w:pPr>
            <w:r w:rsidRPr="00E876AD">
              <w:rPr>
                <w:rFonts w:ascii="Lucida Bright" w:hAnsi="Lucida Bright"/>
                <w:sz w:val="22"/>
                <w:szCs w:val="22"/>
              </w:rPr>
              <w:t xml:space="preserve">0.5 </w:t>
            </w:r>
            <w:r w:rsidR="00697609" w:rsidRPr="00E876AD">
              <w:rPr>
                <w:rFonts w:ascii="Lucida Bright" w:hAnsi="Lucida Bright"/>
                <w:sz w:val="22"/>
                <w:szCs w:val="22"/>
              </w:rPr>
              <w:t>mg/L</w:t>
            </w:r>
          </w:p>
        </w:tc>
        <w:tc>
          <w:tcPr>
            <w:tcW w:w="1530" w:type="dxa"/>
          </w:tcPr>
          <w:p w14:paraId="5335D4A4"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532B7D08"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4D5F63B6" w14:textId="77777777" w:rsidTr="00B41FCA">
        <w:trPr>
          <w:trHeight w:val="500"/>
        </w:trPr>
        <w:tc>
          <w:tcPr>
            <w:tcW w:w="3150" w:type="dxa"/>
          </w:tcPr>
          <w:p w14:paraId="3023B5F1"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Lead, total </w:t>
            </w:r>
          </w:p>
        </w:tc>
        <w:tc>
          <w:tcPr>
            <w:tcW w:w="2070" w:type="dxa"/>
          </w:tcPr>
          <w:p w14:paraId="65079A1E" w14:textId="6DDBF14E"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0.10 </w:t>
            </w:r>
            <w:r w:rsidR="00697609" w:rsidRPr="00E876AD">
              <w:rPr>
                <w:rFonts w:ascii="Lucida Bright" w:hAnsi="Lucida Bright"/>
                <w:sz w:val="22"/>
                <w:szCs w:val="22"/>
              </w:rPr>
              <w:t>mg/L</w:t>
            </w:r>
            <w:r w:rsidRPr="00E876AD">
              <w:rPr>
                <w:rFonts w:ascii="Lucida Bright" w:hAnsi="Lucida Bright"/>
                <w:sz w:val="22"/>
                <w:szCs w:val="22"/>
              </w:rPr>
              <w:t xml:space="preserve"> (</w:t>
            </w:r>
            <w:r w:rsidR="00006CFA">
              <w:rPr>
                <w:rFonts w:ascii="Lucida Bright" w:hAnsi="Lucida Bright"/>
                <w:sz w:val="22"/>
                <w:szCs w:val="22"/>
              </w:rPr>
              <w:t>6</w:t>
            </w:r>
            <w:r w:rsidRPr="00E876AD">
              <w:rPr>
                <w:rFonts w:ascii="Lucida Bright" w:hAnsi="Lucida Bright"/>
                <w:sz w:val="22"/>
                <w:szCs w:val="22"/>
              </w:rPr>
              <w:t>)</w:t>
            </w:r>
          </w:p>
        </w:tc>
        <w:tc>
          <w:tcPr>
            <w:tcW w:w="1530" w:type="dxa"/>
          </w:tcPr>
          <w:p w14:paraId="6FB05A3F"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5B830B8F" w14:textId="29C52DA8"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5</w:t>
            </w:r>
            <w:r w:rsidRPr="00E876AD">
              <w:rPr>
                <w:rFonts w:ascii="Lucida Bright" w:hAnsi="Lucida Bright"/>
                <w:sz w:val="22"/>
                <w:szCs w:val="22"/>
              </w:rPr>
              <w:t>)</w:t>
            </w:r>
          </w:p>
        </w:tc>
      </w:tr>
      <w:tr w:rsidR="00542507" w:rsidRPr="00E876AD" w14:paraId="080F77A5" w14:textId="77777777" w:rsidTr="00B41FCA">
        <w:trPr>
          <w:trHeight w:val="500"/>
        </w:trPr>
        <w:tc>
          <w:tcPr>
            <w:tcW w:w="3150" w:type="dxa"/>
          </w:tcPr>
          <w:p w14:paraId="5F811322"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Lead, total </w:t>
            </w:r>
          </w:p>
        </w:tc>
        <w:tc>
          <w:tcPr>
            <w:tcW w:w="2070" w:type="dxa"/>
          </w:tcPr>
          <w:p w14:paraId="75C7ED45" w14:textId="0C75444D"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0.02 </w:t>
            </w:r>
            <w:r w:rsidR="00697609" w:rsidRPr="00E876AD">
              <w:rPr>
                <w:rFonts w:ascii="Lucida Bright" w:hAnsi="Lucida Bright"/>
                <w:sz w:val="22"/>
                <w:szCs w:val="22"/>
              </w:rPr>
              <w:t>mg/L</w:t>
            </w:r>
            <w:r w:rsidRPr="00E876AD">
              <w:rPr>
                <w:rFonts w:ascii="Lucida Bright" w:hAnsi="Lucida Bright"/>
                <w:sz w:val="22"/>
                <w:szCs w:val="22"/>
              </w:rPr>
              <w:t xml:space="preserve"> (</w:t>
            </w:r>
            <w:r w:rsidR="00006CFA">
              <w:rPr>
                <w:rFonts w:ascii="Lucida Bright" w:hAnsi="Lucida Bright"/>
                <w:sz w:val="22"/>
                <w:szCs w:val="22"/>
              </w:rPr>
              <w:t>6</w:t>
            </w:r>
            <w:r w:rsidRPr="00E876AD">
              <w:rPr>
                <w:rFonts w:ascii="Lucida Bright" w:hAnsi="Lucida Bright"/>
                <w:sz w:val="22"/>
                <w:szCs w:val="22"/>
              </w:rPr>
              <w:t>)</w:t>
            </w:r>
          </w:p>
        </w:tc>
        <w:tc>
          <w:tcPr>
            <w:tcW w:w="1530" w:type="dxa"/>
          </w:tcPr>
          <w:p w14:paraId="11E65BD1"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4D5D1C32" w14:textId="09C9EF4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5</w:t>
            </w:r>
            <w:r w:rsidRPr="00E876AD">
              <w:rPr>
                <w:rFonts w:ascii="Lucida Bright" w:hAnsi="Lucida Bright"/>
                <w:sz w:val="22"/>
                <w:szCs w:val="22"/>
              </w:rPr>
              <w:t>)</w:t>
            </w:r>
          </w:p>
        </w:tc>
      </w:tr>
      <w:tr w:rsidR="00542507" w:rsidRPr="00E876AD" w14:paraId="086EC65F" w14:textId="77777777" w:rsidTr="00B41FCA">
        <w:trPr>
          <w:trHeight w:val="500"/>
        </w:trPr>
        <w:tc>
          <w:tcPr>
            <w:tcW w:w="3150" w:type="dxa"/>
          </w:tcPr>
          <w:p w14:paraId="546DA15F" w14:textId="77777777" w:rsidR="00542507" w:rsidRPr="00E876AD" w:rsidRDefault="006C67F9" w:rsidP="006C67F9">
            <w:pPr>
              <w:rPr>
                <w:rFonts w:ascii="Lucida Bright" w:hAnsi="Lucida Bright"/>
                <w:sz w:val="22"/>
                <w:szCs w:val="22"/>
              </w:rPr>
            </w:pPr>
            <w:r w:rsidRPr="00E876AD">
              <w:rPr>
                <w:rFonts w:ascii="Lucida Bright" w:hAnsi="Lucida Bright"/>
                <w:sz w:val="22"/>
                <w:szCs w:val="22"/>
              </w:rPr>
              <w:t>MTBE</w:t>
            </w:r>
            <w:r w:rsidR="00542507" w:rsidRPr="00E876AD">
              <w:rPr>
                <w:rFonts w:ascii="Lucida Bright" w:hAnsi="Lucida Bright"/>
                <w:sz w:val="22"/>
                <w:szCs w:val="22"/>
              </w:rPr>
              <w:t xml:space="preserve"> (</w:t>
            </w:r>
            <w:r w:rsidRPr="00E876AD">
              <w:rPr>
                <w:rFonts w:ascii="Lucida Bright" w:hAnsi="Lucida Bright"/>
                <w:sz w:val="22"/>
                <w:szCs w:val="22"/>
              </w:rPr>
              <w:t>7)</w:t>
            </w:r>
          </w:p>
        </w:tc>
        <w:tc>
          <w:tcPr>
            <w:tcW w:w="2070" w:type="dxa"/>
          </w:tcPr>
          <w:p w14:paraId="0CD4AEB4"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0.15 </w:t>
            </w:r>
            <w:r w:rsidR="00697609" w:rsidRPr="00E876AD">
              <w:rPr>
                <w:rFonts w:ascii="Lucida Bright" w:hAnsi="Lucida Bright"/>
                <w:sz w:val="22"/>
                <w:szCs w:val="22"/>
              </w:rPr>
              <w:t>mg/L</w:t>
            </w:r>
          </w:p>
        </w:tc>
        <w:tc>
          <w:tcPr>
            <w:tcW w:w="1530" w:type="dxa"/>
          </w:tcPr>
          <w:p w14:paraId="563EE62A"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4610AAA1"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8</w:t>
            </w:r>
            <w:r w:rsidRPr="00E876AD">
              <w:rPr>
                <w:rFonts w:ascii="Lucida Bright" w:hAnsi="Lucida Bright"/>
                <w:sz w:val="22"/>
                <w:szCs w:val="22"/>
              </w:rPr>
              <w:t>)</w:t>
            </w:r>
          </w:p>
        </w:tc>
      </w:tr>
      <w:tr w:rsidR="006C67F9" w:rsidRPr="00E876AD" w14:paraId="38CD043C" w14:textId="77777777" w:rsidTr="00B41FCA">
        <w:trPr>
          <w:trHeight w:val="500"/>
        </w:trPr>
        <w:tc>
          <w:tcPr>
            <w:tcW w:w="3150" w:type="dxa"/>
          </w:tcPr>
          <w:p w14:paraId="1CBCE2DC"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pH</w:t>
            </w:r>
          </w:p>
        </w:tc>
        <w:tc>
          <w:tcPr>
            <w:tcW w:w="2070" w:type="dxa"/>
          </w:tcPr>
          <w:p w14:paraId="1557DC2E"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6.0-9.0 Std. Units</w:t>
            </w:r>
          </w:p>
        </w:tc>
        <w:tc>
          <w:tcPr>
            <w:tcW w:w="1530" w:type="dxa"/>
          </w:tcPr>
          <w:p w14:paraId="66A68469"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Grab</w:t>
            </w:r>
          </w:p>
        </w:tc>
        <w:tc>
          <w:tcPr>
            <w:tcW w:w="1890" w:type="dxa"/>
          </w:tcPr>
          <w:p w14:paraId="1D3296B9" w14:textId="77777777" w:rsidR="006C67F9" w:rsidRPr="00E876AD" w:rsidRDefault="006C67F9" w:rsidP="006C67F9">
            <w:pPr>
              <w:rPr>
                <w:rFonts w:ascii="Lucida Bright" w:hAnsi="Lucida Bright"/>
                <w:sz w:val="22"/>
                <w:szCs w:val="22"/>
              </w:rPr>
            </w:pPr>
            <w:r w:rsidRPr="00E876AD">
              <w:rPr>
                <w:rFonts w:ascii="Lucida Bright" w:hAnsi="Lucida Bright"/>
                <w:sz w:val="22"/>
                <w:szCs w:val="22"/>
              </w:rPr>
              <w:t>1/week (2)(3)</w:t>
            </w:r>
          </w:p>
        </w:tc>
      </w:tr>
    </w:tbl>
    <w:p w14:paraId="2C284126"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Total petroleum hydrocarbons shall be analyzed using TCEQ Method 1005.</w:t>
      </w:r>
    </w:p>
    <w:p w14:paraId="1F580FFF"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If compliance with the effluent limitation is demonstrated for a period of two consecutive years, the minimum monitoring frequency may be reduced to once per two weeks upon the permittee’s submission of a certification of such compliance. This certification must be made in writing to the TCEQ's Industrial Permits Team (MC 148) and shall include the sworn statement in Part III. Section A.3. If a subsequent noncompliance occurs, the monitoring frequency must revert to once per week.</w:t>
      </w:r>
    </w:p>
    <w:p w14:paraId="106A5E2A"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For a discharge consisting solely of contact stormwater, the sample must be collected within 60 minutes after discharge begins.</w:t>
      </w:r>
    </w:p>
    <w:p w14:paraId="5BAB3165"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The sum of benzene, toluene, ethylbenzene, and xylenes.</w:t>
      </w:r>
    </w:p>
    <w:p w14:paraId="5192DC1D" w14:textId="22ED3E34"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The monitoring frequency for total lead will be once per year upon the permittee’s certification in the NOI that none of the substances stored at the facility include refined petroleum products or petroleum fuels containing lead or lead additives. If refined petroleum products or petroleum fuels containing lead</w:t>
      </w:r>
      <w:r w:rsidR="00006CFA">
        <w:rPr>
          <w:rFonts w:ascii="Lucida Bright" w:hAnsi="Lucida Bright"/>
        </w:rPr>
        <w:t xml:space="preserve"> or</w:t>
      </w:r>
      <w:r w:rsidRPr="00E876AD">
        <w:rPr>
          <w:rFonts w:ascii="Lucida Bright" w:hAnsi="Lucida Bright"/>
        </w:rPr>
        <w:t xml:space="preserve"> lead additives are stored at a later date, the permittee must submit a notice of change to the executive director within 14 days of the change and the monitoring frequency will become once per week.</w:t>
      </w:r>
    </w:p>
    <w:p w14:paraId="0A131802"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The daily maximum effluent limitation for total lead is 0.02 mg/L for discharges in the following counties: Anderson, Angelina, Camp, Cass, Cherokee, Collin, Franklin, Gregg, Hardin, Harrison, Henderson, Hopkins, Houston, Hunt, Jasper, Jefferson, Kaufman, Liberty, Marion, Morris, Shelby, Smith, Titus, Trinity, Tyler, Upshur, Van Zandt, or Wood. For discharges in all other counties in the state, the daily maximum limitation is 0.10 mg/L.</w:t>
      </w:r>
    </w:p>
    <w:p w14:paraId="198CC58B"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lastRenderedPageBreak/>
        <w:t>Methyl tertiary-butyl ether (MTBE).</w:t>
      </w:r>
    </w:p>
    <w:p w14:paraId="48831D8B"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The monitoring frequency for MTBE will be once per year upon the permittee’s certification in the NOI that none of the substances at the facility include refined products or petroleum fuels containing MTBE. If refined petroleum products or petroleum fuels containing MTBE are stored at the facility at a later date, the permittee must submit a notice of change to the executive director within 14 days of the change and the monitoring frequency for MTBE will become once per week.</w:t>
      </w:r>
    </w:p>
    <w:p w14:paraId="6911323D" w14:textId="77777777" w:rsidR="0033011C" w:rsidRPr="00E876AD" w:rsidRDefault="0033011C" w:rsidP="00062F61">
      <w:pPr>
        <w:pStyle w:val="Heading2"/>
        <w:numPr>
          <w:ilvl w:val="0"/>
          <w:numId w:val="34"/>
        </w:numPr>
        <w:ind w:left="360"/>
        <w:rPr>
          <w:rFonts w:ascii="Lucida Bright" w:hAnsi="Lucida Bright"/>
        </w:rPr>
      </w:pPr>
      <w:r w:rsidRPr="00E876AD">
        <w:rPr>
          <w:rFonts w:ascii="Lucida Bright" w:hAnsi="Lucida Bright"/>
        </w:rPr>
        <w:t>All discharges are subject to the following effluent limitations:</w:t>
      </w:r>
    </w:p>
    <w:p w14:paraId="53C138B5" w14:textId="77777777" w:rsidR="00841D60" w:rsidRPr="00E876AD" w:rsidRDefault="00763DC0" w:rsidP="00B51B89">
      <w:pPr>
        <w:pStyle w:val="Caption"/>
        <w:keepNext/>
        <w:spacing w:after="120"/>
        <w:ind w:left="1440" w:hanging="720"/>
        <w:rPr>
          <w:rFonts w:ascii="Lucida Bright" w:hAnsi="Lucida Bright"/>
          <w:sz w:val="22"/>
          <w:szCs w:val="22"/>
        </w:rPr>
      </w:pPr>
      <w:r w:rsidRPr="00E876AD">
        <w:rPr>
          <w:rFonts w:ascii="Lucida Bright" w:hAnsi="Lucida Bright"/>
          <w:sz w:val="22"/>
          <w:szCs w:val="22"/>
        </w:rPr>
        <w:t xml:space="preserve">Table </w:t>
      </w:r>
      <w:r w:rsidR="00BC5589" w:rsidRPr="00E876AD">
        <w:rPr>
          <w:rFonts w:ascii="Lucida Bright" w:hAnsi="Lucida Bright"/>
          <w:sz w:val="22"/>
          <w:szCs w:val="22"/>
        </w:rPr>
        <w:fldChar w:fldCharType="begin"/>
      </w:r>
      <w:r w:rsidR="00D31E4A" w:rsidRPr="00E876AD">
        <w:rPr>
          <w:rFonts w:ascii="Lucida Bright" w:hAnsi="Lucida Bright"/>
          <w:sz w:val="22"/>
          <w:szCs w:val="22"/>
        </w:rPr>
        <w:instrText xml:space="preserve"> SEQ Table \* ARABIC </w:instrText>
      </w:r>
      <w:r w:rsidR="00BC5589" w:rsidRPr="00E876AD">
        <w:rPr>
          <w:rFonts w:ascii="Lucida Bright" w:hAnsi="Lucida Bright"/>
          <w:sz w:val="22"/>
          <w:szCs w:val="22"/>
        </w:rPr>
        <w:fldChar w:fldCharType="separate"/>
      </w:r>
      <w:r w:rsidR="009C2141">
        <w:rPr>
          <w:rFonts w:ascii="Lucida Bright" w:hAnsi="Lucida Bright"/>
          <w:noProof/>
          <w:sz w:val="22"/>
          <w:szCs w:val="22"/>
        </w:rPr>
        <w:t>2</w:t>
      </w:r>
      <w:r w:rsidR="00BC5589" w:rsidRPr="00E876AD">
        <w:rPr>
          <w:rFonts w:ascii="Lucida Bright" w:hAnsi="Lucida Bright"/>
          <w:sz w:val="22"/>
          <w:szCs w:val="22"/>
        </w:rPr>
        <w:fldChar w:fldCharType="end"/>
      </w:r>
      <w:r w:rsidRPr="00E876AD">
        <w:rPr>
          <w:rFonts w:ascii="Lucida Bright" w:hAnsi="Lucida Bright"/>
          <w:sz w:val="22"/>
          <w:szCs w:val="22"/>
        </w:rPr>
        <w:t xml:space="preserve">.  </w:t>
      </w:r>
      <w:r w:rsidR="004F3F28" w:rsidRPr="00E876AD">
        <w:rPr>
          <w:rFonts w:ascii="Lucida Bright" w:hAnsi="Lucida Bright"/>
          <w:sz w:val="22"/>
          <w:szCs w:val="22"/>
        </w:rPr>
        <w:t xml:space="preserve">Numeric </w:t>
      </w:r>
      <w:r w:rsidR="00062F61" w:rsidRPr="00E876AD">
        <w:rPr>
          <w:rFonts w:ascii="Lucida Bright" w:hAnsi="Lucida Bright"/>
          <w:sz w:val="22"/>
          <w:szCs w:val="22"/>
        </w:rPr>
        <w:t xml:space="preserve">Effluent </w:t>
      </w:r>
      <w:r w:rsidRPr="00E876AD">
        <w:rPr>
          <w:rFonts w:ascii="Lucida Bright" w:hAnsi="Lucida Bright"/>
          <w:sz w:val="22"/>
          <w:szCs w:val="22"/>
        </w:rPr>
        <w:t>Limitations</w:t>
      </w:r>
      <w:r w:rsidR="004F3F28" w:rsidRPr="00E876AD">
        <w:rPr>
          <w:rFonts w:ascii="Lucida Bright" w:hAnsi="Lucida Bright"/>
          <w:sz w:val="22"/>
          <w:szCs w:val="22"/>
        </w:rPr>
        <w:t xml:space="preserve"> for Hazardous Metals</w:t>
      </w:r>
    </w:p>
    <w:tbl>
      <w:tblPr>
        <w:tblStyle w:val="TableGrid"/>
        <w:tblW w:w="8460" w:type="dxa"/>
        <w:tblLayout w:type="fixed"/>
        <w:tblLook w:val="0020" w:firstRow="1" w:lastRow="0" w:firstColumn="0" w:lastColumn="0" w:noHBand="0" w:noVBand="0"/>
      </w:tblPr>
      <w:tblGrid>
        <w:gridCol w:w="1980"/>
        <w:gridCol w:w="1590"/>
        <w:gridCol w:w="1650"/>
        <w:gridCol w:w="1620"/>
        <w:gridCol w:w="1620"/>
      </w:tblGrid>
      <w:tr w:rsidR="00062F61" w:rsidRPr="00E876AD" w14:paraId="36CAF721" w14:textId="77777777" w:rsidTr="00B41FCA">
        <w:tc>
          <w:tcPr>
            <w:tcW w:w="1980" w:type="dxa"/>
            <w:shd w:val="clear" w:color="auto" w:fill="A6A6A6" w:themeFill="background1" w:themeFillShade="A6"/>
          </w:tcPr>
          <w:p w14:paraId="36A95CD5" w14:textId="77777777" w:rsidR="00062F61" w:rsidRPr="00E876AD" w:rsidRDefault="00062F61" w:rsidP="00062F61">
            <w:pPr>
              <w:pStyle w:val="BodyText"/>
              <w:rPr>
                <w:rFonts w:ascii="Lucida Bright" w:hAnsi="Lucida Bright"/>
                <w:b/>
              </w:rPr>
            </w:pPr>
            <w:r w:rsidRPr="00E876AD">
              <w:rPr>
                <w:rFonts w:ascii="Lucida Bright" w:hAnsi="Lucida Bright"/>
                <w:b/>
              </w:rPr>
              <w:t>Parameter</w:t>
            </w:r>
          </w:p>
        </w:tc>
        <w:tc>
          <w:tcPr>
            <w:tcW w:w="1590" w:type="dxa"/>
            <w:shd w:val="clear" w:color="auto" w:fill="A6A6A6" w:themeFill="background1" w:themeFillShade="A6"/>
          </w:tcPr>
          <w:p w14:paraId="1A5B327F" w14:textId="77777777" w:rsidR="00062F61" w:rsidRPr="00E876AD" w:rsidRDefault="00062F61" w:rsidP="00062F61">
            <w:pPr>
              <w:pStyle w:val="BodyText"/>
              <w:rPr>
                <w:rFonts w:ascii="Lucida Bright" w:hAnsi="Lucida Bright"/>
                <w:b/>
              </w:rPr>
            </w:pPr>
            <w:r w:rsidRPr="00E876AD">
              <w:rPr>
                <w:rFonts w:ascii="Lucida Bright" w:hAnsi="Lucida Bright"/>
                <w:b/>
              </w:rPr>
              <w:t>Daily Maximum Limitation (mg/L)</w:t>
            </w:r>
          </w:p>
        </w:tc>
        <w:tc>
          <w:tcPr>
            <w:tcW w:w="1650" w:type="dxa"/>
            <w:shd w:val="clear" w:color="auto" w:fill="A6A6A6" w:themeFill="background1" w:themeFillShade="A6"/>
          </w:tcPr>
          <w:p w14:paraId="37ACE0D1" w14:textId="77777777" w:rsidR="00062F61" w:rsidRPr="00E876AD" w:rsidRDefault="00062F61" w:rsidP="00062F61">
            <w:pPr>
              <w:pStyle w:val="BodyText"/>
              <w:rPr>
                <w:rFonts w:ascii="Lucida Bright" w:hAnsi="Lucida Bright"/>
                <w:b/>
              </w:rPr>
            </w:pPr>
            <w:r w:rsidRPr="00E876AD">
              <w:rPr>
                <w:rFonts w:ascii="Lucida Bright" w:hAnsi="Lucida Bright"/>
                <w:b/>
              </w:rPr>
              <w:t>Sample Type</w:t>
            </w:r>
          </w:p>
        </w:tc>
        <w:tc>
          <w:tcPr>
            <w:tcW w:w="1620" w:type="dxa"/>
            <w:shd w:val="clear" w:color="auto" w:fill="A6A6A6" w:themeFill="background1" w:themeFillShade="A6"/>
          </w:tcPr>
          <w:p w14:paraId="7E3991FB" w14:textId="77777777" w:rsidR="00062F61" w:rsidRPr="00E876AD" w:rsidRDefault="00062F61" w:rsidP="00062F61">
            <w:pPr>
              <w:pStyle w:val="BodyText"/>
              <w:rPr>
                <w:rFonts w:ascii="Lucida Bright" w:hAnsi="Lucida Bright"/>
                <w:b/>
              </w:rPr>
            </w:pPr>
            <w:r w:rsidRPr="00E876AD">
              <w:rPr>
                <w:rFonts w:ascii="Lucida Bright" w:hAnsi="Lucida Bright"/>
                <w:b/>
              </w:rPr>
              <w:t>Monitoring Frequency</w:t>
            </w:r>
          </w:p>
        </w:tc>
        <w:tc>
          <w:tcPr>
            <w:tcW w:w="1620" w:type="dxa"/>
            <w:shd w:val="clear" w:color="auto" w:fill="A6A6A6" w:themeFill="background1" w:themeFillShade="A6"/>
          </w:tcPr>
          <w:p w14:paraId="01A24525" w14:textId="77777777" w:rsidR="00062F61" w:rsidRPr="00E876AD" w:rsidRDefault="00062F61" w:rsidP="00062F61">
            <w:pPr>
              <w:pStyle w:val="BodyText"/>
              <w:rPr>
                <w:rFonts w:ascii="Lucida Bright" w:hAnsi="Lucida Bright"/>
                <w:b/>
              </w:rPr>
            </w:pPr>
            <w:r w:rsidRPr="00E876AD">
              <w:rPr>
                <w:rFonts w:ascii="Lucida Bright" w:hAnsi="Lucida Bright"/>
                <w:b/>
              </w:rPr>
              <w:t>Minimum Analytical Level (MAL) (1)</w:t>
            </w:r>
          </w:p>
          <w:p w14:paraId="494352C4" w14:textId="77777777" w:rsidR="00062F61" w:rsidRPr="00E876AD" w:rsidRDefault="00062F61" w:rsidP="00062F61">
            <w:pPr>
              <w:pStyle w:val="BodyText"/>
              <w:rPr>
                <w:rFonts w:ascii="Lucida Bright" w:hAnsi="Lucida Bright"/>
                <w:b/>
              </w:rPr>
            </w:pPr>
            <w:r w:rsidRPr="00E876AD">
              <w:rPr>
                <w:rFonts w:ascii="Lucida Bright" w:hAnsi="Lucida Bright"/>
                <w:b/>
              </w:rPr>
              <w:t xml:space="preserve">(mg/L) </w:t>
            </w:r>
          </w:p>
        </w:tc>
      </w:tr>
      <w:tr w:rsidR="00062F61" w:rsidRPr="00E876AD" w14:paraId="2410E873" w14:textId="77777777" w:rsidTr="00B41FCA">
        <w:tc>
          <w:tcPr>
            <w:tcW w:w="1980" w:type="dxa"/>
          </w:tcPr>
          <w:p w14:paraId="23778EB2" w14:textId="77777777" w:rsidR="00062F61" w:rsidRPr="00E876AD" w:rsidRDefault="00062F61" w:rsidP="00062F61">
            <w:pPr>
              <w:pStyle w:val="BodyText"/>
              <w:rPr>
                <w:rFonts w:ascii="Lucida Bright" w:hAnsi="Lucida Bright"/>
              </w:rPr>
            </w:pPr>
            <w:r w:rsidRPr="00E876AD">
              <w:rPr>
                <w:rFonts w:ascii="Lucida Bright" w:hAnsi="Lucida Bright"/>
              </w:rPr>
              <w:t>Arsenic, total</w:t>
            </w:r>
          </w:p>
        </w:tc>
        <w:tc>
          <w:tcPr>
            <w:tcW w:w="1590" w:type="dxa"/>
          </w:tcPr>
          <w:p w14:paraId="3CAA171C"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64455BD8"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53E16308"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08A10386"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549E664E" w14:textId="77777777" w:rsidTr="00B41FCA">
        <w:tc>
          <w:tcPr>
            <w:tcW w:w="1980" w:type="dxa"/>
          </w:tcPr>
          <w:p w14:paraId="37B2432B" w14:textId="77777777" w:rsidR="00062F61" w:rsidRPr="00E876AD" w:rsidRDefault="00062F61" w:rsidP="00062F61">
            <w:pPr>
              <w:pStyle w:val="BodyText"/>
              <w:rPr>
                <w:rFonts w:ascii="Lucida Bright" w:hAnsi="Lucida Bright"/>
              </w:rPr>
            </w:pPr>
            <w:r w:rsidRPr="00E876AD">
              <w:rPr>
                <w:rFonts w:ascii="Lucida Bright" w:hAnsi="Lucida Bright"/>
              </w:rPr>
              <w:t>Barium, total</w:t>
            </w:r>
          </w:p>
        </w:tc>
        <w:tc>
          <w:tcPr>
            <w:tcW w:w="1590" w:type="dxa"/>
          </w:tcPr>
          <w:p w14:paraId="4CC795B9" w14:textId="77777777" w:rsidR="00062F61" w:rsidRPr="00E876AD" w:rsidRDefault="00062F61" w:rsidP="00062F61">
            <w:pPr>
              <w:pStyle w:val="BodyText"/>
              <w:rPr>
                <w:rFonts w:ascii="Lucida Bright" w:hAnsi="Lucida Bright"/>
              </w:rPr>
            </w:pPr>
            <w:r w:rsidRPr="00E876AD">
              <w:rPr>
                <w:rFonts w:ascii="Lucida Bright" w:hAnsi="Lucida Bright"/>
              </w:rPr>
              <w:t xml:space="preserve">4.0 </w:t>
            </w:r>
          </w:p>
        </w:tc>
        <w:tc>
          <w:tcPr>
            <w:tcW w:w="1650" w:type="dxa"/>
          </w:tcPr>
          <w:p w14:paraId="1FC7B087"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4ACBE81C"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0B945570" w14:textId="77777777" w:rsidR="00062F61" w:rsidRPr="00E876AD" w:rsidRDefault="00062F61" w:rsidP="00062F61">
            <w:pPr>
              <w:pStyle w:val="BodyText"/>
              <w:rPr>
                <w:rFonts w:ascii="Lucida Bright" w:hAnsi="Lucida Bright"/>
              </w:rPr>
            </w:pPr>
            <w:r w:rsidRPr="00E876AD">
              <w:rPr>
                <w:rFonts w:ascii="Lucida Bright" w:hAnsi="Lucida Bright"/>
              </w:rPr>
              <w:t>0.003</w:t>
            </w:r>
          </w:p>
        </w:tc>
      </w:tr>
      <w:tr w:rsidR="00062F61" w:rsidRPr="00E876AD" w14:paraId="21B1D431" w14:textId="77777777" w:rsidTr="00B41FCA">
        <w:tc>
          <w:tcPr>
            <w:tcW w:w="1980" w:type="dxa"/>
          </w:tcPr>
          <w:p w14:paraId="5BC79627" w14:textId="77777777" w:rsidR="00062F61" w:rsidRPr="00E876AD" w:rsidRDefault="00062F61" w:rsidP="00062F61">
            <w:pPr>
              <w:pStyle w:val="BodyText"/>
              <w:rPr>
                <w:rFonts w:ascii="Lucida Bright" w:hAnsi="Lucida Bright"/>
              </w:rPr>
            </w:pPr>
            <w:r w:rsidRPr="00E876AD">
              <w:rPr>
                <w:rFonts w:ascii="Lucida Bright" w:hAnsi="Lucida Bright"/>
              </w:rPr>
              <w:t>Cadmium, total (inland waters)</w:t>
            </w:r>
          </w:p>
        </w:tc>
        <w:tc>
          <w:tcPr>
            <w:tcW w:w="1590" w:type="dxa"/>
          </w:tcPr>
          <w:p w14:paraId="12D82B84"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0A0A1629"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4000E701"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7DAAEF78" w14:textId="77777777" w:rsidR="00062F61" w:rsidRPr="00E876AD" w:rsidRDefault="00062F61" w:rsidP="00062F61">
            <w:pPr>
              <w:pStyle w:val="BodyText"/>
              <w:rPr>
                <w:rFonts w:ascii="Lucida Bright" w:hAnsi="Lucida Bright"/>
              </w:rPr>
            </w:pPr>
            <w:r w:rsidRPr="00E876AD">
              <w:rPr>
                <w:rFonts w:ascii="Lucida Bright" w:hAnsi="Lucida Bright"/>
              </w:rPr>
              <w:t>0.001</w:t>
            </w:r>
          </w:p>
        </w:tc>
      </w:tr>
      <w:tr w:rsidR="00062F61" w:rsidRPr="00E876AD" w14:paraId="546E4845" w14:textId="77777777" w:rsidTr="00B41FCA">
        <w:tc>
          <w:tcPr>
            <w:tcW w:w="1980" w:type="dxa"/>
          </w:tcPr>
          <w:p w14:paraId="3E26308C" w14:textId="77777777" w:rsidR="00062F61" w:rsidRPr="00E876AD" w:rsidRDefault="00062F61" w:rsidP="00062F61">
            <w:pPr>
              <w:pStyle w:val="BodyText"/>
              <w:rPr>
                <w:rFonts w:ascii="Lucida Bright" w:hAnsi="Lucida Bright"/>
              </w:rPr>
            </w:pPr>
            <w:r w:rsidRPr="00E876AD">
              <w:rPr>
                <w:rFonts w:ascii="Lucida Bright" w:hAnsi="Lucida Bright"/>
              </w:rPr>
              <w:t>Cadmium, total (tidal waters)</w:t>
            </w:r>
          </w:p>
        </w:tc>
        <w:tc>
          <w:tcPr>
            <w:tcW w:w="1590" w:type="dxa"/>
          </w:tcPr>
          <w:p w14:paraId="5A212F0B"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46169E13"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6CBB1A03"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60E1E07F" w14:textId="77777777" w:rsidR="00062F61" w:rsidRPr="00E876AD" w:rsidRDefault="00062F61" w:rsidP="00062F61">
            <w:pPr>
              <w:pStyle w:val="BodyText"/>
              <w:rPr>
                <w:rFonts w:ascii="Lucida Bright" w:hAnsi="Lucida Bright"/>
              </w:rPr>
            </w:pPr>
            <w:r w:rsidRPr="00E876AD">
              <w:rPr>
                <w:rFonts w:ascii="Lucida Bright" w:hAnsi="Lucida Bright"/>
              </w:rPr>
              <w:t>0.001</w:t>
            </w:r>
          </w:p>
        </w:tc>
      </w:tr>
      <w:tr w:rsidR="00062F61" w:rsidRPr="00E876AD" w14:paraId="61E3A6A2" w14:textId="77777777" w:rsidTr="00B41FCA">
        <w:tc>
          <w:tcPr>
            <w:tcW w:w="1980" w:type="dxa"/>
          </w:tcPr>
          <w:p w14:paraId="25D75AA1" w14:textId="77777777" w:rsidR="00062F61" w:rsidRPr="00E876AD" w:rsidRDefault="00062F61" w:rsidP="00062F61">
            <w:pPr>
              <w:pStyle w:val="BodyText"/>
              <w:rPr>
                <w:rFonts w:ascii="Lucida Bright" w:hAnsi="Lucida Bright"/>
              </w:rPr>
            </w:pPr>
            <w:r w:rsidRPr="00E876AD">
              <w:rPr>
                <w:rFonts w:ascii="Lucida Bright" w:hAnsi="Lucida Bright"/>
              </w:rPr>
              <w:t>Chromium, total</w:t>
            </w:r>
          </w:p>
        </w:tc>
        <w:tc>
          <w:tcPr>
            <w:tcW w:w="1590" w:type="dxa"/>
          </w:tcPr>
          <w:p w14:paraId="51BCAAFA" w14:textId="77777777" w:rsidR="00062F61" w:rsidRPr="00E876AD" w:rsidRDefault="00062F61" w:rsidP="00062F61">
            <w:pPr>
              <w:pStyle w:val="BodyText"/>
              <w:rPr>
                <w:rFonts w:ascii="Lucida Bright" w:hAnsi="Lucida Bright"/>
              </w:rPr>
            </w:pPr>
            <w:r w:rsidRPr="00E876AD">
              <w:rPr>
                <w:rFonts w:ascii="Lucida Bright" w:hAnsi="Lucida Bright"/>
              </w:rPr>
              <w:t xml:space="preserve">2.0 </w:t>
            </w:r>
          </w:p>
        </w:tc>
        <w:tc>
          <w:tcPr>
            <w:tcW w:w="1650" w:type="dxa"/>
          </w:tcPr>
          <w:p w14:paraId="4DF82684"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43EA6CCC"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135C9598" w14:textId="77777777" w:rsidR="00062F61" w:rsidRPr="00E876AD" w:rsidRDefault="00062F61" w:rsidP="00062F61">
            <w:pPr>
              <w:pStyle w:val="BodyText"/>
              <w:rPr>
                <w:rFonts w:ascii="Lucida Bright" w:hAnsi="Lucida Bright"/>
              </w:rPr>
            </w:pPr>
            <w:r w:rsidRPr="00E876AD">
              <w:rPr>
                <w:rFonts w:ascii="Lucida Bright" w:hAnsi="Lucida Bright"/>
              </w:rPr>
              <w:t>0.003</w:t>
            </w:r>
          </w:p>
        </w:tc>
      </w:tr>
      <w:tr w:rsidR="00062F61" w:rsidRPr="00E876AD" w14:paraId="1A29C362" w14:textId="77777777" w:rsidTr="00B41FCA">
        <w:tc>
          <w:tcPr>
            <w:tcW w:w="1980" w:type="dxa"/>
          </w:tcPr>
          <w:p w14:paraId="757C7A74" w14:textId="77777777" w:rsidR="00062F61" w:rsidRPr="00E876AD" w:rsidRDefault="00062F61" w:rsidP="00062F61">
            <w:pPr>
              <w:pStyle w:val="BodyText"/>
              <w:rPr>
                <w:rFonts w:ascii="Lucida Bright" w:hAnsi="Lucida Bright"/>
              </w:rPr>
            </w:pPr>
            <w:r w:rsidRPr="00E876AD">
              <w:rPr>
                <w:rFonts w:ascii="Lucida Bright" w:hAnsi="Lucida Bright"/>
              </w:rPr>
              <w:t>Copper, total</w:t>
            </w:r>
          </w:p>
        </w:tc>
        <w:tc>
          <w:tcPr>
            <w:tcW w:w="1590" w:type="dxa"/>
          </w:tcPr>
          <w:p w14:paraId="437299AB" w14:textId="77777777" w:rsidR="00062F61" w:rsidRPr="00E876AD" w:rsidRDefault="00062F61" w:rsidP="00062F61">
            <w:pPr>
              <w:pStyle w:val="BodyText"/>
              <w:rPr>
                <w:rFonts w:ascii="Lucida Bright" w:hAnsi="Lucida Bright"/>
              </w:rPr>
            </w:pPr>
            <w:r w:rsidRPr="00E876AD">
              <w:rPr>
                <w:rFonts w:ascii="Lucida Bright" w:hAnsi="Lucida Bright"/>
              </w:rPr>
              <w:t xml:space="preserve">2.0 </w:t>
            </w:r>
          </w:p>
        </w:tc>
        <w:tc>
          <w:tcPr>
            <w:tcW w:w="1650" w:type="dxa"/>
          </w:tcPr>
          <w:p w14:paraId="1E7E13C2"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65C8BCC3"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60FE6306" w14:textId="77777777" w:rsidR="00062F61" w:rsidRPr="00E876AD" w:rsidRDefault="00062F61" w:rsidP="00062F61">
            <w:pPr>
              <w:pStyle w:val="BodyText"/>
              <w:rPr>
                <w:rFonts w:ascii="Lucida Bright" w:hAnsi="Lucida Bright"/>
              </w:rPr>
            </w:pPr>
            <w:r w:rsidRPr="00E876AD">
              <w:rPr>
                <w:rFonts w:ascii="Lucida Bright" w:hAnsi="Lucida Bright"/>
              </w:rPr>
              <w:t>0.002</w:t>
            </w:r>
          </w:p>
        </w:tc>
      </w:tr>
      <w:tr w:rsidR="00062F61" w:rsidRPr="00E876AD" w14:paraId="0492D139" w14:textId="77777777" w:rsidTr="00B41FCA">
        <w:tc>
          <w:tcPr>
            <w:tcW w:w="1980" w:type="dxa"/>
          </w:tcPr>
          <w:p w14:paraId="4F395726" w14:textId="77777777" w:rsidR="00062F61" w:rsidRPr="00E876AD" w:rsidRDefault="00062F61" w:rsidP="00062F61">
            <w:pPr>
              <w:pStyle w:val="BodyText"/>
              <w:rPr>
                <w:rFonts w:ascii="Lucida Bright" w:hAnsi="Lucida Bright"/>
              </w:rPr>
            </w:pPr>
            <w:r w:rsidRPr="00E876AD">
              <w:rPr>
                <w:rFonts w:ascii="Lucida Bright" w:hAnsi="Lucida Bright"/>
              </w:rPr>
              <w:t>Manganese, total</w:t>
            </w:r>
          </w:p>
        </w:tc>
        <w:tc>
          <w:tcPr>
            <w:tcW w:w="1590" w:type="dxa"/>
          </w:tcPr>
          <w:p w14:paraId="65D130C2" w14:textId="77777777" w:rsidR="00062F61" w:rsidRPr="00E876AD" w:rsidRDefault="00062F61" w:rsidP="00062F61">
            <w:pPr>
              <w:pStyle w:val="BodyText"/>
              <w:rPr>
                <w:rFonts w:ascii="Lucida Bright" w:hAnsi="Lucida Bright"/>
              </w:rPr>
            </w:pPr>
            <w:r w:rsidRPr="00E876AD">
              <w:rPr>
                <w:rFonts w:ascii="Lucida Bright" w:hAnsi="Lucida Bright"/>
              </w:rPr>
              <w:t xml:space="preserve">3.0 </w:t>
            </w:r>
          </w:p>
        </w:tc>
        <w:tc>
          <w:tcPr>
            <w:tcW w:w="1650" w:type="dxa"/>
          </w:tcPr>
          <w:p w14:paraId="25486828"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65D08CAA"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0CB13033"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3826B358" w14:textId="77777777" w:rsidTr="00B41FCA">
        <w:tc>
          <w:tcPr>
            <w:tcW w:w="1980" w:type="dxa"/>
          </w:tcPr>
          <w:p w14:paraId="0F713022" w14:textId="77777777" w:rsidR="00062F61" w:rsidRPr="00E876AD" w:rsidRDefault="00062F61" w:rsidP="00062F61">
            <w:pPr>
              <w:pStyle w:val="BodyText"/>
              <w:rPr>
                <w:rFonts w:ascii="Lucida Bright" w:hAnsi="Lucida Bright"/>
              </w:rPr>
            </w:pPr>
            <w:r w:rsidRPr="00E876AD">
              <w:rPr>
                <w:rFonts w:ascii="Lucida Bright" w:hAnsi="Lucida Bright"/>
              </w:rPr>
              <w:t>Mercury, total</w:t>
            </w:r>
          </w:p>
        </w:tc>
        <w:tc>
          <w:tcPr>
            <w:tcW w:w="1590" w:type="dxa"/>
          </w:tcPr>
          <w:p w14:paraId="04503337" w14:textId="77777777" w:rsidR="00062F61" w:rsidRPr="00E876AD" w:rsidRDefault="00062F61" w:rsidP="00062F61">
            <w:pPr>
              <w:pStyle w:val="BodyText"/>
              <w:rPr>
                <w:rFonts w:ascii="Lucida Bright" w:hAnsi="Lucida Bright"/>
              </w:rPr>
            </w:pPr>
            <w:r w:rsidRPr="00E876AD">
              <w:rPr>
                <w:rFonts w:ascii="Lucida Bright" w:hAnsi="Lucida Bright"/>
              </w:rPr>
              <w:t xml:space="preserve">0.01 </w:t>
            </w:r>
          </w:p>
        </w:tc>
        <w:tc>
          <w:tcPr>
            <w:tcW w:w="1650" w:type="dxa"/>
          </w:tcPr>
          <w:p w14:paraId="13C97490"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328978E7"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5EEFFF6C" w14:textId="77777777" w:rsidR="00062F61" w:rsidRPr="00E876AD" w:rsidRDefault="00062F61" w:rsidP="00062F61">
            <w:pPr>
              <w:pStyle w:val="BodyText"/>
              <w:rPr>
                <w:rFonts w:ascii="Lucida Bright" w:hAnsi="Lucida Bright"/>
              </w:rPr>
            </w:pPr>
            <w:r w:rsidRPr="00E876AD">
              <w:rPr>
                <w:rFonts w:ascii="Lucida Bright" w:hAnsi="Lucida Bright"/>
              </w:rPr>
              <w:t>0.000005</w:t>
            </w:r>
          </w:p>
        </w:tc>
      </w:tr>
      <w:tr w:rsidR="00062F61" w:rsidRPr="00E876AD" w14:paraId="43978D61" w14:textId="77777777" w:rsidTr="00B41FCA">
        <w:tc>
          <w:tcPr>
            <w:tcW w:w="1980" w:type="dxa"/>
          </w:tcPr>
          <w:p w14:paraId="3FBAFA08" w14:textId="77777777" w:rsidR="00062F61" w:rsidRPr="00E876AD" w:rsidRDefault="00062F61" w:rsidP="00062F61">
            <w:pPr>
              <w:pStyle w:val="BodyText"/>
              <w:rPr>
                <w:rFonts w:ascii="Lucida Bright" w:hAnsi="Lucida Bright"/>
              </w:rPr>
            </w:pPr>
            <w:r w:rsidRPr="00E876AD">
              <w:rPr>
                <w:rFonts w:ascii="Lucida Bright" w:hAnsi="Lucida Bright"/>
              </w:rPr>
              <w:t>Nickel, total</w:t>
            </w:r>
          </w:p>
        </w:tc>
        <w:tc>
          <w:tcPr>
            <w:tcW w:w="1590" w:type="dxa"/>
          </w:tcPr>
          <w:p w14:paraId="0316CE31" w14:textId="77777777" w:rsidR="00062F61" w:rsidRPr="00E876AD" w:rsidRDefault="00062F61" w:rsidP="00062F61">
            <w:pPr>
              <w:pStyle w:val="BodyText"/>
              <w:rPr>
                <w:rFonts w:ascii="Lucida Bright" w:hAnsi="Lucida Bright"/>
              </w:rPr>
            </w:pPr>
            <w:r w:rsidRPr="00E876AD">
              <w:rPr>
                <w:rFonts w:ascii="Lucida Bright" w:hAnsi="Lucida Bright"/>
              </w:rPr>
              <w:t xml:space="preserve">3.0 </w:t>
            </w:r>
          </w:p>
        </w:tc>
        <w:tc>
          <w:tcPr>
            <w:tcW w:w="1650" w:type="dxa"/>
          </w:tcPr>
          <w:p w14:paraId="1CF0D3A4"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5DF40A01"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7630A785" w14:textId="77777777" w:rsidR="00062F61" w:rsidRPr="00E876AD" w:rsidRDefault="00062F61" w:rsidP="00062F61">
            <w:pPr>
              <w:pStyle w:val="BodyText"/>
              <w:rPr>
                <w:rFonts w:ascii="Lucida Bright" w:hAnsi="Lucida Bright"/>
              </w:rPr>
            </w:pPr>
            <w:r w:rsidRPr="00E876AD">
              <w:rPr>
                <w:rFonts w:ascii="Lucida Bright" w:hAnsi="Lucida Bright"/>
              </w:rPr>
              <w:t>0.002</w:t>
            </w:r>
          </w:p>
        </w:tc>
      </w:tr>
      <w:tr w:rsidR="00062F61" w:rsidRPr="00E876AD" w14:paraId="15BAC01F" w14:textId="77777777" w:rsidTr="00B41FCA">
        <w:tc>
          <w:tcPr>
            <w:tcW w:w="1980" w:type="dxa"/>
          </w:tcPr>
          <w:p w14:paraId="2817AA04" w14:textId="77777777" w:rsidR="00062F61" w:rsidRPr="00E876AD" w:rsidRDefault="00062F61" w:rsidP="00062F61">
            <w:pPr>
              <w:pStyle w:val="BodyText"/>
              <w:rPr>
                <w:rFonts w:ascii="Lucida Bright" w:hAnsi="Lucida Bright"/>
              </w:rPr>
            </w:pPr>
            <w:r w:rsidRPr="00E876AD">
              <w:rPr>
                <w:rFonts w:ascii="Lucida Bright" w:hAnsi="Lucida Bright"/>
              </w:rPr>
              <w:t>Selenium, total (inland waters)</w:t>
            </w:r>
          </w:p>
        </w:tc>
        <w:tc>
          <w:tcPr>
            <w:tcW w:w="1590" w:type="dxa"/>
          </w:tcPr>
          <w:p w14:paraId="2EE224E2"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34ADCC3E"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A812DB5"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18C341A9"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r w:rsidR="00062F61" w:rsidRPr="00E876AD" w14:paraId="089C3342" w14:textId="77777777" w:rsidTr="00B41FCA">
        <w:tc>
          <w:tcPr>
            <w:tcW w:w="1980" w:type="dxa"/>
          </w:tcPr>
          <w:p w14:paraId="386922EE" w14:textId="77777777" w:rsidR="00062F61" w:rsidRPr="00E876AD" w:rsidRDefault="00062F61" w:rsidP="00062F61">
            <w:pPr>
              <w:pStyle w:val="BodyText"/>
              <w:rPr>
                <w:rFonts w:ascii="Lucida Bright" w:hAnsi="Lucida Bright"/>
              </w:rPr>
            </w:pPr>
            <w:r w:rsidRPr="00E876AD">
              <w:rPr>
                <w:rFonts w:ascii="Lucida Bright" w:hAnsi="Lucida Bright"/>
              </w:rPr>
              <w:t>Selenium, total (tidal waters)</w:t>
            </w:r>
          </w:p>
        </w:tc>
        <w:tc>
          <w:tcPr>
            <w:tcW w:w="1590" w:type="dxa"/>
          </w:tcPr>
          <w:p w14:paraId="346DCABF"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7307C365"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BDFFADF"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2AA7F62F"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r w:rsidR="00062F61" w:rsidRPr="00E876AD" w14:paraId="275B51B6" w14:textId="77777777" w:rsidTr="00B41FCA">
        <w:tc>
          <w:tcPr>
            <w:tcW w:w="1980" w:type="dxa"/>
          </w:tcPr>
          <w:p w14:paraId="6B6717B5" w14:textId="77777777" w:rsidR="00062F61" w:rsidRPr="00E876AD" w:rsidRDefault="00062F61" w:rsidP="00062F61">
            <w:pPr>
              <w:pStyle w:val="BodyText"/>
              <w:rPr>
                <w:rFonts w:ascii="Lucida Bright" w:hAnsi="Lucida Bright"/>
              </w:rPr>
            </w:pPr>
            <w:r w:rsidRPr="00E876AD">
              <w:rPr>
                <w:rFonts w:ascii="Lucida Bright" w:hAnsi="Lucida Bright"/>
              </w:rPr>
              <w:t>Silver, total</w:t>
            </w:r>
          </w:p>
        </w:tc>
        <w:tc>
          <w:tcPr>
            <w:tcW w:w="1590" w:type="dxa"/>
          </w:tcPr>
          <w:p w14:paraId="6D056573"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0311DFCC"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5FC341B1"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60BC0010"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3258752F" w14:textId="77777777" w:rsidTr="00B41FCA">
        <w:tc>
          <w:tcPr>
            <w:tcW w:w="1980" w:type="dxa"/>
          </w:tcPr>
          <w:p w14:paraId="755A7C2B" w14:textId="77777777" w:rsidR="00062F61" w:rsidRPr="00E876AD" w:rsidRDefault="00062F61" w:rsidP="00062F61">
            <w:pPr>
              <w:pStyle w:val="BodyText"/>
              <w:rPr>
                <w:rFonts w:ascii="Lucida Bright" w:hAnsi="Lucida Bright"/>
              </w:rPr>
            </w:pPr>
            <w:r w:rsidRPr="00E876AD">
              <w:rPr>
                <w:rFonts w:ascii="Lucida Bright" w:hAnsi="Lucida Bright"/>
              </w:rPr>
              <w:t>Zinc, total</w:t>
            </w:r>
          </w:p>
        </w:tc>
        <w:tc>
          <w:tcPr>
            <w:tcW w:w="1590" w:type="dxa"/>
          </w:tcPr>
          <w:p w14:paraId="2B5A81A5" w14:textId="77777777" w:rsidR="00062F61" w:rsidRPr="00E876AD" w:rsidRDefault="00062F61" w:rsidP="00062F61">
            <w:pPr>
              <w:pStyle w:val="BodyText"/>
              <w:rPr>
                <w:rFonts w:ascii="Lucida Bright" w:hAnsi="Lucida Bright"/>
              </w:rPr>
            </w:pPr>
            <w:r w:rsidRPr="00E876AD">
              <w:rPr>
                <w:rFonts w:ascii="Lucida Bright" w:hAnsi="Lucida Bright"/>
              </w:rPr>
              <w:t xml:space="preserve">6.0 </w:t>
            </w:r>
          </w:p>
        </w:tc>
        <w:tc>
          <w:tcPr>
            <w:tcW w:w="1650" w:type="dxa"/>
          </w:tcPr>
          <w:p w14:paraId="4A2C72E1"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263FF6B5"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7EE856D7"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bl>
    <w:p w14:paraId="06946851" w14:textId="77777777" w:rsidR="00EE5116" w:rsidRPr="00E876AD" w:rsidRDefault="00062F61" w:rsidP="00062F61">
      <w:pPr>
        <w:pStyle w:val="Heading2"/>
        <w:numPr>
          <w:ilvl w:val="0"/>
          <w:numId w:val="0"/>
        </w:numPr>
        <w:ind w:left="360" w:hanging="360"/>
        <w:rPr>
          <w:rFonts w:ascii="Lucida Bright" w:eastAsiaTheme="minorHAnsi" w:hAnsi="Lucida Bright" w:cstheme="minorBidi"/>
          <w:bCs w:val="0"/>
          <w:szCs w:val="22"/>
          <w:lang w:val="da-DK"/>
        </w:rPr>
      </w:pPr>
      <w:r w:rsidRPr="00E876AD">
        <w:rPr>
          <w:rFonts w:ascii="Lucida Bright" w:eastAsiaTheme="minorHAnsi" w:hAnsi="Lucida Bright" w:cstheme="minorBidi"/>
          <w:bCs w:val="0"/>
          <w:szCs w:val="22"/>
          <w:lang w:val="da-DK"/>
        </w:rPr>
        <w:t xml:space="preserve">(1) </w:t>
      </w:r>
      <w:r w:rsidR="00E3606C" w:rsidRPr="00E3606C">
        <w:rPr>
          <w:rFonts w:ascii="Lucida Bright" w:eastAsiaTheme="minorHAnsi" w:hAnsi="Lucida Bright" w:cstheme="minorBidi"/>
          <w:bCs w:val="0"/>
          <w:szCs w:val="22"/>
          <w:lang w:val="da-DK"/>
        </w:rPr>
        <w:t xml:space="preserve">By establishing MALs, TCEQ is not requiring use of the corresponding analytical test method, nor is TCEQ requiring analytical results to be submitted where the laboratory test was run to achieve this MAL. For permitting and compliance purposes, MALs are used to allow the permittee to submit analytical results as </w:t>
      </w:r>
      <w:r w:rsidR="00E3606C" w:rsidRPr="00E3606C">
        <w:rPr>
          <w:rFonts w:ascii="Lucida Bright" w:eastAsiaTheme="minorHAnsi" w:hAnsi="Lucida Bright" w:cstheme="minorBidi"/>
          <w:bCs w:val="0"/>
          <w:szCs w:val="22"/>
          <w:lang w:val="da-DK"/>
        </w:rPr>
        <w:lastRenderedPageBreak/>
        <w:t>nondetect. Nondetect analytical results are assumed to represent a concentration of zero (0) mg/L (or µg/L as appropriate).</w:t>
      </w:r>
    </w:p>
    <w:p w14:paraId="06728F8C" w14:textId="77777777" w:rsidR="0033011C" w:rsidRPr="00E876AD" w:rsidRDefault="0033011C" w:rsidP="00841D60">
      <w:pPr>
        <w:pStyle w:val="Heading1"/>
        <w:ind w:left="360"/>
        <w:rPr>
          <w:szCs w:val="24"/>
        </w:rPr>
      </w:pPr>
      <w:r w:rsidRPr="00E876AD">
        <w:rPr>
          <w:szCs w:val="24"/>
        </w:rPr>
        <w:t>Changes From Existing General Permit</w:t>
      </w:r>
    </w:p>
    <w:p w14:paraId="42178944" w14:textId="30A5EF3F" w:rsidR="008E091E" w:rsidRDefault="008E091E" w:rsidP="008E091E">
      <w:pPr>
        <w:pStyle w:val="ListParagraph"/>
        <w:numPr>
          <w:ilvl w:val="0"/>
          <w:numId w:val="33"/>
        </w:numPr>
        <w:rPr>
          <w:rFonts w:ascii="Lucida Bright" w:eastAsiaTheme="majorEastAsia" w:hAnsi="Lucida Bright" w:cstheme="majorBidi"/>
          <w:bCs/>
          <w:szCs w:val="26"/>
        </w:rPr>
      </w:pPr>
      <w:r w:rsidRPr="008E091E">
        <w:rPr>
          <w:rFonts w:ascii="Lucida Bright" w:eastAsiaTheme="majorEastAsia" w:hAnsi="Lucida Bright" w:cstheme="majorBidi"/>
          <w:bCs/>
          <w:szCs w:val="26"/>
        </w:rPr>
        <w:t xml:space="preserve">Clarified that impaired waters are listed as category 4 or 5 in the </w:t>
      </w:r>
      <w:r w:rsidRPr="00703F22">
        <w:rPr>
          <w:rFonts w:ascii="Lucida Bright" w:eastAsiaTheme="majorEastAsia" w:hAnsi="Lucida Bright" w:cstheme="majorBidi"/>
          <w:bCs/>
          <w:i/>
          <w:iCs/>
          <w:szCs w:val="26"/>
        </w:rPr>
        <w:t>Texas Integrated Report of Surface Water Quality</w:t>
      </w:r>
      <w:r w:rsidRPr="008E091E">
        <w:rPr>
          <w:rFonts w:ascii="Lucida Bright" w:eastAsiaTheme="majorEastAsia" w:hAnsi="Lucida Bright" w:cstheme="majorBidi"/>
          <w:bCs/>
          <w:szCs w:val="26"/>
        </w:rPr>
        <w:t>.</w:t>
      </w:r>
    </w:p>
    <w:p w14:paraId="06362346" w14:textId="753E6211" w:rsidR="00703F22" w:rsidRDefault="00703F22" w:rsidP="008E091E">
      <w:pPr>
        <w:pStyle w:val="ListParagraph"/>
        <w:numPr>
          <w:ilvl w:val="0"/>
          <w:numId w:val="33"/>
        </w:numPr>
        <w:rPr>
          <w:rFonts w:ascii="Lucida Bright" w:eastAsiaTheme="majorEastAsia" w:hAnsi="Lucida Bright" w:cstheme="majorBidi"/>
          <w:bCs/>
          <w:szCs w:val="26"/>
        </w:rPr>
      </w:pPr>
      <w:r>
        <w:rPr>
          <w:rFonts w:ascii="Lucida Bright" w:eastAsiaTheme="majorEastAsia" w:hAnsi="Lucida Bright" w:cstheme="majorBidi"/>
          <w:bCs/>
          <w:szCs w:val="26"/>
        </w:rPr>
        <w:t xml:space="preserve">Clarified that annual </w:t>
      </w:r>
      <w:r w:rsidR="0009035D">
        <w:rPr>
          <w:rFonts w:ascii="Lucida Bright" w:eastAsiaTheme="majorEastAsia" w:hAnsi="Lucida Bright" w:cstheme="majorBidi"/>
          <w:bCs/>
          <w:szCs w:val="26"/>
        </w:rPr>
        <w:t>Discharge Monitoring Reports (</w:t>
      </w:r>
      <w:r>
        <w:rPr>
          <w:rFonts w:ascii="Lucida Bright" w:eastAsiaTheme="majorEastAsia" w:hAnsi="Lucida Bright" w:cstheme="majorBidi"/>
          <w:bCs/>
          <w:szCs w:val="26"/>
        </w:rPr>
        <w:t>DMRs</w:t>
      </w:r>
      <w:r w:rsidR="0009035D">
        <w:rPr>
          <w:rFonts w:ascii="Lucida Bright" w:eastAsiaTheme="majorEastAsia" w:hAnsi="Lucida Bright" w:cstheme="majorBidi"/>
          <w:bCs/>
          <w:szCs w:val="26"/>
        </w:rPr>
        <w:t>)</w:t>
      </w:r>
      <w:r>
        <w:rPr>
          <w:rFonts w:ascii="Lucida Bright" w:eastAsiaTheme="majorEastAsia" w:hAnsi="Lucida Bright" w:cstheme="majorBidi"/>
          <w:bCs/>
          <w:szCs w:val="26"/>
        </w:rPr>
        <w:t xml:space="preserve"> are required to be reported by March 31 of the following year. This requirement was included in the 2017 TXG340000 Fact Sheet but was not included in the permit language.</w:t>
      </w:r>
    </w:p>
    <w:p w14:paraId="68D8115C" w14:textId="63C74E65" w:rsidR="008E091E" w:rsidRPr="008E091E" w:rsidRDefault="008E091E" w:rsidP="008E091E">
      <w:pPr>
        <w:pStyle w:val="ListParagraph"/>
        <w:numPr>
          <w:ilvl w:val="0"/>
          <w:numId w:val="33"/>
        </w:numPr>
        <w:rPr>
          <w:rFonts w:ascii="Lucida Bright" w:eastAsiaTheme="majorEastAsia" w:hAnsi="Lucida Bright" w:cstheme="majorBidi"/>
          <w:bCs/>
          <w:szCs w:val="26"/>
        </w:rPr>
      </w:pPr>
      <w:r>
        <w:rPr>
          <w:rFonts w:ascii="Lucida Bright" w:eastAsiaTheme="majorEastAsia" w:hAnsi="Lucida Bright" w:cstheme="majorBidi"/>
          <w:bCs/>
          <w:szCs w:val="26"/>
        </w:rPr>
        <w:t xml:space="preserve">Revised the electronic reporting waiver so that it only applies to application forms. DMRs will be required to be reported electronically. </w:t>
      </w:r>
      <w:r w:rsidRPr="008E091E">
        <w:rPr>
          <w:rFonts w:ascii="Lucida Bright" w:eastAsiaTheme="majorEastAsia" w:hAnsi="Lucida Bright" w:cstheme="majorBidi"/>
          <w:bCs/>
          <w:szCs w:val="26"/>
        </w:rPr>
        <w:t>Currently this general permit only has 2</w:t>
      </w:r>
      <w:r w:rsidR="00703F22">
        <w:rPr>
          <w:rFonts w:ascii="Lucida Bright" w:eastAsiaTheme="majorEastAsia" w:hAnsi="Lucida Bright" w:cstheme="majorBidi"/>
          <w:bCs/>
          <w:szCs w:val="26"/>
        </w:rPr>
        <w:t>1</w:t>
      </w:r>
      <w:r w:rsidRPr="008E091E">
        <w:rPr>
          <w:rFonts w:ascii="Lucida Bright" w:eastAsiaTheme="majorEastAsia" w:hAnsi="Lucida Bright" w:cstheme="majorBidi"/>
          <w:bCs/>
          <w:szCs w:val="26"/>
        </w:rPr>
        <w:t xml:space="preserve"> active authorizations. TCEQ has determined that it is not cost effective to develop electronic reporting tools for the small number of permittees currently authorized under this general permit. TCEQ will re-evaluate the continued need for this waiver during the next permit action.</w:t>
      </w:r>
    </w:p>
    <w:p w14:paraId="7B9A05BA" w14:textId="77777777" w:rsidR="0033011C" w:rsidRPr="00E876AD" w:rsidRDefault="0033011C" w:rsidP="00763DC0">
      <w:pPr>
        <w:pStyle w:val="Heading1"/>
        <w:rPr>
          <w:szCs w:val="24"/>
        </w:rPr>
      </w:pPr>
      <w:r w:rsidRPr="00E876AD">
        <w:rPr>
          <w:szCs w:val="24"/>
        </w:rPr>
        <w:t>Addresses</w:t>
      </w:r>
    </w:p>
    <w:p w14:paraId="5EDAAC5A" w14:textId="77777777" w:rsidR="0033011C" w:rsidRPr="00E876AD" w:rsidRDefault="0033011C" w:rsidP="00763DC0">
      <w:pPr>
        <w:pStyle w:val="BodyText"/>
        <w:rPr>
          <w:rFonts w:ascii="Lucida Bright" w:hAnsi="Lucida Bright"/>
        </w:rPr>
      </w:pPr>
      <w:r w:rsidRPr="00E876AD">
        <w:rPr>
          <w:rFonts w:ascii="Lucida Bright" w:hAnsi="Lucida Bright"/>
        </w:rPr>
        <w:t>Questions concerning this draft gene</w:t>
      </w:r>
      <w:r w:rsidR="00763DC0" w:rsidRPr="00E876AD">
        <w:rPr>
          <w:rFonts w:ascii="Lucida Bright" w:hAnsi="Lucida Bright"/>
        </w:rPr>
        <w:t>ral permit should be sent to:</w:t>
      </w:r>
    </w:p>
    <w:p w14:paraId="0612D53C"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Industrial Permits Team</w:t>
      </w:r>
    </w:p>
    <w:p w14:paraId="1B8B1ECA"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Wastewater Permitting Section (MC-148)</w:t>
      </w:r>
    </w:p>
    <w:p w14:paraId="4328E381"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TCEQ</w:t>
      </w:r>
    </w:p>
    <w:p w14:paraId="12ACA794"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P.O. Box 13087</w:t>
      </w:r>
    </w:p>
    <w:p w14:paraId="04A598D5"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Austin, TX 78711-3087</w:t>
      </w:r>
    </w:p>
    <w:p w14:paraId="5FE4E278" w14:textId="77777777" w:rsidR="0033011C" w:rsidRPr="00E876AD" w:rsidRDefault="0033011C" w:rsidP="000F6707">
      <w:pPr>
        <w:pStyle w:val="BodyText"/>
        <w:spacing w:after="240"/>
        <w:ind w:left="720"/>
        <w:rPr>
          <w:rFonts w:ascii="Lucida Bright" w:hAnsi="Lucida Bright"/>
        </w:rPr>
      </w:pPr>
      <w:r w:rsidRPr="00E876AD">
        <w:rPr>
          <w:rFonts w:ascii="Lucida Bright" w:hAnsi="Lucida Bright"/>
        </w:rPr>
        <w:t>(512) 239-4671</w:t>
      </w:r>
    </w:p>
    <w:p w14:paraId="6AD0ED2F" w14:textId="77777777" w:rsidR="0033011C" w:rsidRPr="00E876AD" w:rsidRDefault="0033011C" w:rsidP="00763DC0">
      <w:pPr>
        <w:pStyle w:val="BodyText"/>
        <w:rPr>
          <w:rFonts w:ascii="Lucida Bright" w:hAnsi="Lucida Bright"/>
        </w:rPr>
      </w:pPr>
      <w:r w:rsidRPr="00E876AD">
        <w:rPr>
          <w:rFonts w:ascii="Lucida Bright" w:hAnsi="Lucida Bright"/>
        </w:rPr>
        <w:t>Comments regarding this draft general permit should be sent to:</w:t>
      </w:r>
    </w:p>
    <w:p w14:paraId="6C280AE0"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Chief Clerk’s Office (MC-105)</w:t>
      </w:r>
    </w:p>
    <w:p w14:paraId="5736154E"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TCEQ</w:t>
      </w:r>
    </w:p>
    <w:p w14:paraId="50DC3AC2"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P.O. Box 13087</w:t>
      </w:r>
    </w:p>
    <w:p w14:paraId="2BC7141F" w14:textId="77777777" w:rsidR="0033011C" w:rsidRPr="00E876AD" w:rsidRDefault="0033011C" w:rsidP="00763DC0">
      <w:pPr>
        <w:pStyle w:val="BodyText"/>
        <w:ind w:left="720"/>
        <w:rPr>
          <w:rFonts w:ascii="Lucida Bright" w:hAnsi="Lucida Bright"/>
        </w:rPr>
      </w:pPr>
      <w:r w:rsidRPr="00E876AD">
        <w:rPr>
          <w:rFonts w:ascii="Lucida Bright" w:hAnsi="Lucida Bright"/>
        </w:rPr>
        <w:t>Austin, TX 78711-3087</w:t>
      </w:r>
    </w:p>
    <w:p w14:paraId="0F5BB578" w14:textId="77777777" w:rsidR="0033011C" w:rsidRPr="00E876AD" w:rsidRDefault="0033011C" w:rsidP="008C44FB">
      <w:pPr>
        <w:pStyle w:val="Heading1"/>
        <w:rPr>
          <w:szCs w:val="24"/>
        </w:rPr>
      </w:pPr>
      <w:r w:rsidRPr="00E876AD">
        <w:rPr>
          <w:szCs w:val="24"/>
        </w:rPr>
        <w:t xml:space="preserve">Supplementary information </w:t>
      </w:r>
      <w:r w:rsidR="008C44FB" w:rsidRPr="00E876AD">
        <w:rPr>
          <w:szCs w:val="24"/>
        </w:rPr>
        <w:t>i</w:t>
      </w:r>
      <w:r w:rsidRPr="00E876AD">
        <w:rPr>
          <w:szCs w:val="24"/>
        </w:rPr>
        <w:t>n this Fact Sheet is organized as follows:</w:t>
      </w:r>
    </w:p>
    <w:p w14:paraId="4C4D65A7" w14:textId="77777777" w:rsidR="0033011C" w:rsidRPr="00E876AD" w:rsidRDefault="00763DC0" w:rsidP="00C2345B">
      <w:pPr>
        <w:pStyle w:val="BlockText"/>
        <w:tabs>
          <w:tab w:val="left" w:pos="1080"/>
        </w:tabs>
        <w:rPr>
          <w:rFonts w:ascii="Lucida Bright" w:hAnsi="Lucida Bright"/>
        </w:rPr>
      </w:pPr>
      <w:r w:rsidRPr="00E876AD">
        <w:rPr>
          <w:rFonts w:ascii="Lucida Bright" w:hAnsi="Lucida Bright"/>
        </w:rPr>
        <w:t>VII</w:t>
      </w:r>
      <w:r w:rsidR="00100747" w:rsidRPr="00E876AD">
        <w:rPr>
          <w:rFonts w:ascii="Lucida Bright" w:hAnsi="Lucida Bright"/>
        </w:rPr>
        <w:t>I</w:t>
      </w:r>
      <w:r w:rsidRPr="00E876AD">
        <w:rPr>
          <w:rFonts w:ascii="Lucida Bright" w:hAnsi="Lucida Bright"/>
        </w:rPr>
        <w:t>.</w:t>
      </w:r>
      <w:r w:rsidR="00427469" w:rsidRPr="00E876AD">
        <w:rPr>
          <w:rFonts w:ascii="Lucida Bright" w:hAnsi="Lucida Bright"/>
        </w:rPr>
        <w:tab/>
      </w:r>
      <w:r w:rsidR="0033011C" w:rsidRPr="00E876AD">
        <w:rPr>
          <w:rFonts w:ascii="Lucida Bright" w:hAnsi="Lucida Bright"/>
        </w:rPr>
        <w:t>Legal Basis</w:t>
      </w:r>
    </w:p>
    <w:p w14:paraId="5041A630" w14:textId="77777777" w:rsidR="0033011C" w:rsidRPr="00E876AD" w:rsidRDefault="00100747" w:rsidP="00427469">
      <w:pPr>
        <w:pStyle w:val="BlockText"/>
        <w:tabs>
          <w:tab w:val="left" w:pos="1080"/>
        </w:tabs>
        <w:rPr>
          <w:rFonts w:ascii="Lucida Bright" w:hAnsi="Lucida Bright"/>
        </w:rPr>
      </w:pPr>
      <w:r w:rsidRPr="00E876AD">
        <w:rPr>
          <w:rFonts w:ascii="Lucida Bright" w:hAnsi="Lucida Bright"/>
        </w:rPr>
        <w:t>IX</w:t>
      </w:r>
      <w:r w:rsidR="00763DC0"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Regulatory Background</w:t>
      </w:r>
    </w:p>
    <w:p w14:paraId="01915635"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 xml:space="preserve">X. </w:t>
      </w:r>
      <w:r w:rsidR="00427469" w:rsidRPr="00E876AD">
        <w:rPr>
          <w:rFonts w:ascii="Lucida Bright" w:hAnsi="Lucida Bright"/>
        </w:rPr>
        <w:tab/>
      </w:r>
      <w:r w:rsidR="0033011C" w:rsidRPr="00E876AD">
        <w:rPr>
          <w:rFonts w:ascii="Lucida Bright" w:hAnsi="Lucida Bright"/>
        </w:rPr>
        <w:t>Permit Coverage</w:t>
      </w:r>
    </w:p>
    <w:p w14:paraId="3FA4EFC4"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Technology-Based Requirements</w:t>
      </w:r>
    </w:p>
    <w:p w14:paraId="358F1B1B"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Water Quality-Based Requirements</w:t>
      </w:r>
    </w:p>
    <w:p w14:paraId="4E0FA523"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XII</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Monitoring</w:t>
      </w:r>
    </w:p>
    <w:p w14:paraId="493F10BF"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w:t>
      </w:r>
      <w:r w:rsidR="00100747" w:rsidRPr="00E876AD">
        <w:rPr>
          <w:rFonts w:ascii="Lucida Bright" w:hAnsi="Lucida Bright"/>
        </w:rPr>
        <w:t>V</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Procedures for Final Decision</w:t>
      </w:r>
    </w:p>
    <w:p w14:paraId="137251D8" w14:textId="753D1AF7" w:rsidR="0033011C" w:rsidRDefault="00763DC0" w:rsidP="00427469">
      <w:pPr>
        <w:pStyle w:val="BlockText"/>
        <w:tabs>
          <w:tab w:val="left" w:pos="1080"/>
        </w:tabs>
        <w:rPr>
          <w:rFonts w:ascii="Lucida Bright" w:hAnsi="Lucida Bright"/>
        </w:rPr>
      </w:pPr>
      <w:r w:rsidRPr="00E876AD">
        <w:rPr>
          <w:rFonts w:ascii="Lucida Bright" w:hAnsi="Lucida Bright"/>
        </w:rPr>
        <w:t xml:space="preserve">XV. </w:t>
      </w:r>
      <w:r w:rsidR="00427469" w:rsidRPr="00E876AD">
        <w:rPr>
          <w:rFonts w:ascii="Lucida Bright" w:hAnsi="Lucida Bright"/>
        </w:rPr>
        <w:tab/>
      </w:r>
      <w:r w:rsidR="0033011C" w:rsidRPr="00E876AD">
        <w:rPr>
          <w:rFonts w:ascii="Lucida Bright" w:hAnsi="Lucida Bright"/>
        </w:rPr>
        <w:t>Administrative Record</w:t>
      </w:r>
    </w:p>
    <w:p w14:paraId="44405903" w14:textId="77777777" w:rsidR="00045D06" w:rsidRPr="00E876AD" w:rsidRDefault="00045D06" w:rsidP="00427469">
      <w:pPr>
        <w:pStyle w:val="BlockText"/>
        <w:tabs>
          <w:tab w:val="left" w:pos="1080"/>
        </w:tabs>
        <w:rPr>
          <w:rFonts w:ascii="Lucida Bright" w:hAnsi="Lucida Bright"/>
        </w:rPr>
      </w:pPr>
    </w:p>
    <w:p w14:paraId="23BA98DF" w14:textId="77777777" w:rsidR="0033011C" w:rsidRPr="00E876AD" w:rsidRDefault="0033011C" w:rsidP="00DC0064">
      <w:pPr>
        <w:pStyle w:val="Heading1"/>
        <w:rPr>
          <w:szCs w:val="24"/>
        </w:rPr>
      </w:pPr>
      <w:r w:rsidRPr="00E876AD">
        <w:rPr>
          <w:szCs w:val="24"/>
        </w:rPr>
        <w:lastRenderedPageBreak/>
        <w:t>Legal Basis</w:t>
      </w:r>
    </w:p>
    <w:p w14:paraId="48876ED7" w14:textId="77777777" w:rsidR="00BB104C" w:rsidRPr="00E876AD" w:rsidRDefault="00344A14" w:rsidP="00DC0064">
      <w:pPr>
        <w:pStyle w:val="BodyText"/>
        <w:rPr>
          <w:rFonts w:ascii="Lucida Bright" w:hAnsi="Lucida Bright"/>
        </w:rPr>
      </w:pPr>
      <w:r w:rsidRPr="00E876AD">
        <w:rPr>
          <w:rFonts w:ascii="Lucida Bright" w:hAnsi="Lucida Bright"/>
        </w:rPr>
        <w:t xml:space="preserve">Texas Water Code (TWC) </w:t>
      </w:r>
      <w:r w:rsidR="0033011C" w:rsidRPr="00E876AD">
        <w:rPr>
          <w:rFonts w:ascii="Lucida Bright" w:hAnsi="Lucida Bright"/>
        </w:rPr>
        <w:t>§ 26.121 makes it unlawful to discharge pollutants into or adjacent to water in the state except as authorized by a rule, permit, or o</w:t>
      </w:r>
      <w:r w:rsidR="00ED43BD" w:rsidRPr="00E876AD">
        <w:rPr>
          <w:rFonts w:ascii="Lucida Bright" w:hAnsi="Lucida Bright"/>
        </w:rPr>
        <w:t xml:space="preserve">rder issued by the commission. </w:t>
      </w:r>
      <w:r w:rsidR="0033011C" w:rsidRPr="00E876AD">
        <w:rPr>
          <w:rFonts w:ascii="Lucida Bright" w:hAnsi="Lucida Bright"/>
        </w:rPr>
        <w:t>TWC, § 26.027 authorizes the commission to issue permits and amendments to permits for the discharge of waste or pollutants into or a</w:t>
      </w:r>
      <w:r w:rsidR="00ED43BD" w:rsidRPr="00E876AD">
        <w:rPr>
          <w:rFonts w:ascii="Lucida Bright" w:hAnsi="Lucida Bright"/>
        </w:rPr>
        <w:t xml:space="preserve">djacent to water in the state. </w:t>
      </w:r>
      <w:r w:rsidR="0033011C" w:rsidRPr="00E876AD">
        <w:rPr>
          <w:rFonts w:ascii="Lucida Bright" w:hAnsi="Lucida Bright"/>
        </w:rPr>
        <w:t>TWC, §26.040 provides the commission with authority to amend rules adopted under TWC § 26.040</w:t>
      </w:r>
      <w:r w:rsidR="00BB104C" w:rsidRPr="00E876AD">
        <w:rPr>
          <w:rFonts w:ascii="Lucida Bright" w:hAnsi="Lucida Bright"/>
        </w:rPr>
        <w:t xml:space="preserve">, and to authorize waste discharges by general permit. </w:t>
      </w:r>
      <w:r w:rsidR="0033011C" w:rsidRPr="00E876AD">
        <w:rPr>
          <w:rFonts w:ascii="Lucida Bright" w:hAnsi="Lucida Bright"/>
        </w:rPr>
        <w:t>On September 14, 1998, the TCEQ received authority from the United States Environmental Protection Agency (EPA) to administer the Texas Pollutant Dischar</w:t>
      </w:r>
      <w:r w:rsidR="00ED43BD" w:rsidRPr="00E876AD">
        <w:rPr>
          <w:rFonts w:ascii="Lucida Bright" w:hAnsi="Lucida Bright"/>
        </w:rPr>
        <w:t xml:space="preserve">ge Elimination System (TPDES). </w:t>
      </w:r>
      <w:r w:rsidR="0033011C" w:rsidRPr="00E876AD">
        <w:rPr>
          <w:rFonts w:ascii="Lucida Bright" w:hAnsi="Lucida Bright"/>
        </w:rPr>
        <w:t xml:space="preserve">The TCEQ and the EPA have signed a Memorandum of Agreement which authorizes the administration of the National Pollutant Discharge Elimination System (NPDES) program to the TCEQ as it applies to the State of Texas. </w:t>
      </w:r>
    </w:p>
    <w:p w14:paraId="0EB4010E" w14:textId="77777777" w:rsidR="0033011C" w:rsidRPr="00E876AD" w:rsidRDefault="00BB104C" w:rsidP="00DC0064">
      <w:pPr>
        <w:pStyle w:val="BodyText"/>
        <w:rPr>
          <w:rFonts w:ascii="Lucida Bright" w:hAnsi="Lucida Bright"/>
        </w:rPr>
      </w:pPr>
      <w:r w:rsidRPr="00E876AD">
        <w:rPr>
          <w:rFonts w:ascii="Lucida Bright" w:hAnsi="Lucida Bright"/>
        </w:rPr>
        <w:t xml:space="preserve">CWA, §§ 301, 304, and 401; </w:t>
      </w:r>
      <w:r w:rsidR="0033011C" w:rsidRPr="00E876AD">
        <w:rPr>
          <w:rFonts w:ascii="Lucida Bright" w:hAnsi="Lucida Bright"/>
        </w:rPr>
        <w:t>33 United States Code (USC), §§1331, 1314, and 1341) include provisions which state that NPDES permits must include effluent limitations requi</w:t>
      </w:r>
      <w:r w:rsidR="00ED43BD" w:rsidRPr="00E876AD">
        <w:rPr>
          <w:rFonts w:ascii="Lucida Bright" w:hAnsi="Lucida Bright"/>
        </w:rPr>
        <w:t xml:space="preserve">ring authorized discharges to: </w:t>
      </w:r>
      <w:r w:rsidR="0033011C" w:rsidRPr="00E876AD">
        <w:rPr>
          <w:rFonts w:ascii="Lucida Bright" w:hAnsi="Lucida Bright"/>
        </w:rPr>
        <w:t>(1) meet standards reflecting levels of technological capability; (2) comply with EPA-approved state water quality standards; and (3) comply with other state requirements adopted under authority retained by states under CWA, § 510, 33 USC, §1370.</w:t>
      </w:r>
    </w:p>
    <w:p w14:paraId="2A992C7C" w14:textId="77777777" w:rsidR="0033011C" w:rsidRPr="00E876AD" w:rsidRDefault="0033011C" w:rsidP="00DC0064">
      <w:pPr>
        <w:pStyle w:val="BodyText"/>
        <w:rPr>
          <w:rFonts w:ascii="Lucida Bright" w:hAnsi="Lucida Bright"/>
        </w:rPr>
      </w:pPr>
      <w:r w:rsidRPr="00E876AD">
        <w:rPr>
          <w:rFonts w:ascii="Lucida Bright" w:hAnsi="Lucida Bright"/>
        </w:rPr>
        <w:t>Two types of technology-based effluent limitations must be included in the proposed general permit. With regard to conventional pollutants, i.e., pH, biochemical oxygen demand (BOD</w:t>
      </w:r>
      <w:r w:rsidRPr="00E876AD">
        <w:rPr>
          <w:rFonts w:ascii="Lucida Bright" w:hAnsi="Lucida Bright"/>
          <w:vertAlign w:val="subscript"/>
        </w:rPr>
        <w:t>5</w:t>
      </w:r>
      <w:r w:rsidRPr="00E876AD">
        <w:rPr>
          <w:rFonts w:ascii="Lucida Bright" w:hAnsi="Lucida Bright"/>
        </w:rPr>
        <w:t>), oil and grease, total suspended solids (TSS), and fecal coliform bacteria, CWA, § 301(b)(1)(E) requires effluent limitations based on “best conventional pollut</w:t>
      </w:r>
      <w:r w:rsidR="00ED43BD" w:rsidRPr="00E876AD">
        <w:rPr>
          <w:rFonts w:ascii="Lucida Bright" w:hAnsi="Lucida Bright"/>
        </w:rPr>
        <w:t xml:space="preserve">ant control technology” (BCT). </w:t>
      </w:r>
      <w:r w:rsidRPr="00E876AD">
        <w:rPr>
          <w:rFonts w:ascii="Lucida Bright" w:hAnsi="Lucida Bright"/>
        </w:rPr>
        <w:t>With regard to nonconventional and toxic pollutants, CWA, § 301(b)(2)(A), (C), and (D) requires effluent limitations based on “best available technology economically achievable” (BAT), a standard which generally represents the best performing existing technology in an industrial category or subcategory.</w:t>
      </w:r>
      <w:r w:rsidR="00A6355A" w:rsidRPr="00E876AD">
        <w:rPr>
          <w:rFonts w:ascii="Lucida Bright" w:hAnsi="Lucida Bright"/>
        </w:rPr>
        <w:t xml:space="preserve"> </w:t>
      </w:r>
      <w:r w:rsidRPr="00E876AD">
        <w:rPr>
          <w:rFonts w:ascii="Lucida Bright" w:hAnsi="Lucida Bright"/>
        </w:rPr>
        <w:t>BAT and BCT effluent limitations may never be less stringent than corresponding effluent limitations based on best practicable control technology (BPT), a standard applicable to similar discharges before March 31, 1989 under CWA, § 301(b)(1)(A).</w:t>
      </w:r>
    </w:p>
    <w:p w14:paraId="514C65F1" w14:textId="77777777" w:rsidR="0033011C" w:rsidRPr="00E876AD" w:rsidRDefault="0033011C" w:rsidP="00DC0064">
      <w:pPr>
        <w:pStyle w:val="BodyText"/>
        <w:rPr>
          <w:rFonts w:ascii="Lucida Bright" w:hAnsi="Lucida Bright"/>
        </w:rPr>
      </w:pPr>
      <w:r w:rsidRPr="00E876AD">
        <w:rPr>
          <w:rFonts w:ascii="Lucida Bright" w:hAnsi="Lucida Bright"/>
        </w:rPr>
        <w:t>Frequently, EPA adopts nationally applicable guidelines identifying the BPT, BCT, and BAT standards to which specific industrial categories and subcategories are subject.</w:t>
      </w:r>
      <w:r w:rsidR="00A6355A" w:rsidRPr="00E876AD">
        <w:rPr>
          <w:rFonts w:ascii="Lucida Bright" w:hAnsi="Lucida Bright"/>
        </w:rPr>
        <w:t xml:space="preserve"> </w:t>
      </w:r>
      <w:r w:rsidRPr="00E876AD">
        <w:rPr>
          <w:rFonts w:ascii="Lucida Bright" w:hAnsi="Lucida Bright"/>
        </w:rPr>
        <w:t xml:space="preserve">Until such guidelines are published, however, CWA, §402(a)(1) requires that appropriate BCT and BAT effluent limitations be included in permitting actions </w:t>
      </w:r>
      <w:proofErr w:type="gramStart"/>
      <w:r w:rsidRPr="00E876AD">
        <w:rPr>
          <w:rFonts w:ascii="Lucida Bright" w:hAnsi="Lucida Bright"/>
        </w:rPr>
        <w:t>on the basis of</w:t>
      </w:r>
      <w:proofErr w:type="gramEnd"/>
      <w:r w:rsidRPr="00E876AD">
        <w:rPr>
          <w:rFonts w:ascii="Lucida Bright" w:hAnsi="Lucida Bright"/>
        </w:rPr>
        <w:t xml:space="preserve"> best professional judgment</w:t>
      </w:r>
      <w:r w:rsidR="00BB104C" w:rsidRPr="00E876AD">
        <w:rPr>
          <w:rFonts w:ascii="Lucida Bright" w:hAnsi="Lucida Bright"/>
        </w:rPr>
        <w:t xml:space="preserve"> (BPJ)</w:t>
      </w:r>
      <w:r w:rsidRPr="00E876AD">
        <w:rPr>
          <w:rFonts w:ascii="Lucida Bright" w:hAnsi="Lucida Bright"/>
        </w:rPr>
        <w:t>.</w:t>
      </w:r>
    </w:p>
    <w:p w14:paraId="7AEFA0AB" w14:textId="77777777" w:rsidR="0033011C" w:rsidRPr="00E876AD" w:rsidRDefault="0033011C" w:rsidP="00474AF6">
      <w:pPr>
        <w:pStyle w:val="Heading1"/>
        <w:rPr>
          <w:szCs w:val="24"/>
        </w:rPr>
      </w:pPr>
      <w:r w:rsidRPr="00E876AD">
        <w:rPr>
          <w:szCs w:val="24"/>
        </w:rPr>
        <w:t>Regulatory Background</w:t>
      </w:r>
    </w:p>
    <w:p w14:paraId="55F3C352" w14:textId="73A3957D" w:rsidR="009F1E3A" w:rsidRDefault="0033011C" w:rsidP="00A06BE0">
      <w:pPr>
        <w:pStyle w:val="BodyText"/>
        <w:spacing w:after="0"/>
        <w:rPr>
          <w:rFonts w:ascii="Lucida Bright" w:hAnsi="Lucida Bright"/>
        </w:rPr>
      </w:pPr>
      <w:r w:rsidRPr="00E876AD">
        <w:rPr>
          <w:rFonts w:ascii="Lucida Bright" w:hAnsi="Lucida Bright"/>
        </w:rPr>
        <w:t xml:space="preserve">The commission was given authority to issue general permits </w:t>
      </w:r>
      <w:r w:rsidR="00BB104C" w:rsidRPr="00E876AD">
        <w:rPr>
          <w:rFonts w:ascii="Lucida Bright" w:hAnsi="Lucida Bright"/>
        </w:rPr>
        <w:t>by</w:t>
      </w:r>
      <w:r w:rsidRPr="00E876AD">
        <w:rPr>
          <w:rFonts w:ascii="Lucida Bright" w:hAnsi="Lucida Bright"/>
        </w:rPr>
        <w:t xml:space="preserve"> HB 1542, passed during the 75</w:t>
      </w:r>
      <w:r w:rsidRPr="00E876AD">
        <w:rPr>
          <w:rFonts w:ascii="Lucida Bright" w:hAnsi="Lucida Bright"/>
          <w:vertAlign w:val="superscript"/>
        </w:rPr>
        <w:t>th</w:t>
      </w:r>
      <w:r w:rsidR="00ED43BD" w:rsidRPr="00E876AD">
        <w:rPr>
          <w:rFonts w:ascii="Lucida Bright" w:hAnsi="Lucida Bright"/>
        </w:rPr>
        <w:t xml:space="preserve"> legislative session. </w:t>
      </w:r>
      <w:r w:rsidRPr="00E876AD">
        <w:rPr>
          <w:rFonts w:ascii="Lucida Bright" w:hAnsi="Lucida Bright"/>
        </w:rPr>
        <w:t>Further clarification of this general permit authority was provided in subsequent legislation, HB 1283, passed during the 76</w:t>
      </w:r>
      <w:r w:rsidRPr="00E876AD">
        <w:rPr>
          <w:rFonts w:ascii="Lucida Bright" w:hAnsi="Lucida Bright"/>
          <w:vertAlign w:val="superscript"/>
        </w:rPr>
        <w:t>th</w:t>
      </w:r>
      <w:r w:rsidRPr="00E876AD">
        <w:rPr>
          <w:rFonts w:ascii="Lucida Bright" w:hAnsi="Lucida Bright"/>
        </w:rPr>
        <w:t xml:space="preserve"> legislative session.</w:t>
      </w:r>
      <w:r w:rsidR="00A6355A" w:rsidRPr="00E876AD">
        <w:rPr>
          <w:rFonts w:ascii="Lucida Bright" w:hAnsi="Lucida Bright"/>
        </w:rPr>
        <w:t xml:space="preserve"> </w:t>
      </w:r>
      <w:r w:rsidR="00BB104C" w:rsidRPr="00E876AD">
        <w:rPr>
          <w:rFonts w:ascii="Lucida Bright" w:hAnsi="Lucida Bright"/>
        </w:rPr>
        <w:t>As a result of this authority and in accordance with a memorandum of agreement between the EPA and TCEQ relating directly to the TPDES permit program, the commission is seeking to reissue this general permit.</w:t>
      </w:r>
    </w:p>
    <w:p w14:paraId="65AACE99" w14:textId="64C4BCE4" w:rsidR="00045D06" w:rsidRDefault="00045D06" w:rsidP="00A06BE0">
      <w:pPr>
        <w:pStyle w:val="BodyText"/>
        <w:spacing w:after="0"/>
        <w:rPr>
          <w:rFonts w:ascii="Lucida Bright" w:hAnsi="Lucida Bright"/>
        </w:rPr>
      </w:pPr>
    </w:p>
    <w:p w14:paraId="6A8F5396" w14:textId="77777777" w:rsidR="00045D06" w:rsidRDefault="00045D06" w:rsidP="00A06BE0">
      <w:pPr>
        <w:pStyle w:val="BodyText"/>
        <w:spacing w:after="0"/>
        <w:rPr>
          <w:rFonts w:ascii="Lucida Bright" w:hAnsi="Lucida Bright"/>
        </w:rPr>
      </w:pPr>
    </w:p>
    <w:p w14:paraId="0398FCBB" w14:textId="77777777" w:rsidR="0033011C" w:rsidRPr="00E876AD" w:rsidRDefault="0033011C" w:rsidP="00A06BE0">
      <w:pPr>
        <w:pStyle w:val="Heading1"/>
        <w:rPr>
          <w:szCs w:val="24"/>
        </w:rPr>
      </w:pPr>
      <w:r w:rsidRPr="00E876AD">
        <w:rPr>
          <w:szCs w:val="24"/>
        </w:rPr>
        <w:lastRenderedPageBreak/>
        <w:t>Permit Coverage</w:t>
      </w:r>
    </w:p>
    <w:p w14:paraId="1F24408B" w14:textId="77777777" w:rsidR="0033011C" w:rsidRPr="00E876AD" w:rsidRDefault="0033011C" w:rsidP="00DC0064">
      <w:pPr>
        <w:pStyle w:val="BodyText"/>
        <w:rPr>
          <w:rFonts w:ascii="Lucida Bright" w:hAnsi="Lucida Bright"/>
        </w:rPr>
      </w:pPr>
      <w:r w:rsidRPr="00E876AD">
        <w:rPr>
          <w:rFonts w:ascii="Lucida Bright" w:hAnsi="Lucida Bright"/>
        </w:rPr>
        <w:t xml:space="preserve">This general permit </w:t>
      </w:r>
      <w:r w:rsidR="00BB104C" w:rsidRPr="00E876AD">
        <w:rPr>
          <w:rFonts w:ascii="Lucida Bright" w:hAnsi="Lucida Bright"/>
        </w:rPr>
        <w:t>authorizes</w:t>
      </w:r>
      <w:r w:rsidRPr="00E876AD">
        <w:rPr>
          <w:rFonts w:ascii="Lucida Bright" w:hAnsi="Lucida Bright"/>
        </w:rPr>
        <w:t xml:space="preserve"> the discharge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w:t>
      </w:r>
      <w:r w:rsidR="00585741" w:rsidRPr="00E876AD">
        <w:rPr>
          <w:rFonts w:ascii="Lucida Bright" w:hAnsi="Lucida Bright"/>
        </w:rPr>
        <w:t>djacent to water in the state from</w:t>
      </w:r>
      <w:r w:rsidRPr="00E876AD">
        <w:rPr>
          <w:rFonts w:ascii="Lucida Bright" w:hAnsi="Lucida Bright"/>
        </w:rPr>
        <w:t xml:space="preserve"> </w:t>
      </w:r>
      <w:r w:rsidR="00C3359C" w:rsidRPr="00E876AD">
        <w:rPr>
          <w:rFonts w:ascii="Lucida Bright" w:hAnsi="Lucida Bright"/>
        </w:rPr>
        <w:t>petroleum bulk stations and terminals</w:t>
      </w:r>
      <w:r w:rsidR="00ED43BD" w:rsidRPr="00E876AD">
        <w:rPr>
          <w:rFonts w:ascii="Lucida Bright" w:hAnsi="Lucida Bright"/>
        </w:rPr>
        <w:t xml:space="preserve">. </w:t>
      </w:r>
      <w:r w:rsidRPr="00E876AD">
        <w:rPr>
          <w:rFonts w:ascii="Lucida Bright" w:hAnsi="Lucida Bright"/>
        </w:rPr>
        <w:t>The permit specifies which facilities may be authorized under this general permit and those which must be authorized by individual permit.</w:t>
      </w:r>
    </w:p>
    <w:p w14:paraId="4CCCC739" w14:textId="77777777" w:rsidR="0033011C" w:rsidRPr="00E876AD" w:rsidRDefault="0033011C" w:rsidP="00DC0064">
      <w:pPr>
        <w:pStyle w:val="Heading2"/>
        <w:numPr>
          <w:ilvl w:val="0"/>
          <w:numId w:val="25"/>
        </w:numPr>
        <w:rPr>
          <w:rFonts w:ascii="Lucida Bright" w:hAnsi="Lucida Bright"/>
        </w:rPr>
      </w:pPr>
      <w:r w:rsidRPr="00E876AD">
        <w:rPr>
          <w:rFonts w:ascii="Lucida Bright" w:hAnsi="Lucida Bright"/>
        </w:rPr>
        <w:t>All applicants seeking authorization to discharge under this general permit must submit a completed Notice of Intent (NOI) on a form appro</w:t>
      </w:r>
      <w:r w:rsidR="00ED43BD" w:rsidRPr="00E876AD">
        <w:rPr>
          <w:rFonts w:ascii="Lucida Bright" w:hAnsi="Lucida Bright"/>
        </w:rPr>
        <w:t xml:space="preserve">ved by the </w:t>
      </w:r>
      <w:r w:rsidR="002934CD" w:rsidRPr="00E876AD">
        <w:rPr>
          <w:rFonts w:ascii="Lucida Bright" w:hAnsi="Lucida Bright"/>
        </w:rPr>
        <w:t>e</w:t>
      </w:r>
      <w:r w:rsidR="00ED43BD" w:rsidRPr="00E876AD">
        <w:rPr>
          <w:rFonts w:ascii="Lucida Bright" w:hAnsi="Lucida Bright"/>
        </w:rPr>
        <w:t xml:space="preserve">xecutive </w:t>
      </w:r>
      <w:r w:rsidR="002934CD" w:rsidRPr="00E876AD">
        <w:rPr>
          <w:rFonts w:ascii="Lucida Bright" w:hAnsi="Lucida Bright"/>
        </w:rPr>
        <w:t>d</w:t>
      </w:r>
      <w:r w:rsidR="00ED43BD" w:rsidRPr="00E876AD">
        <w:rPr>
          <w:rFonts w:ascii="Lucida Bright" w:hAnsi="Lucida Bright"/>
        </w:rPr>
        <w:t xml:space="preserve">irector. </w:t>
      </w:r>
      <w:r w:rsidRPr="00E876AD">
        <w:rPr>
          <w:rFonts w:ascii="Lucida Bright" w:hAnsi="Lucida Bright"/>
        </w:rPr>
        <w:t>Existing discharges authorized under the expiring general permit are required to submit a new NOI within 90 days of the general per</w:t>
      </w:r>
      <w:r w:rsidR="00ED43BD" w:rsidRPr="00E876AD">
        <w:rPr>
          <w:rFonts w:ascii="Lucida Bright" w:hAnsi="Lucida Bright"/>
        </w:rPr>
        <w:t>mit</w:t>
      </w:r>
      <w:r w:rsidR="0061604C" w:rsidRPr="00E876AD">
        <w:rPr>
          <w:rFonts w:ascii="Lucida Bright" w:hAnsi="Lucida Bright"/>
        </w:rPr>
        <w:t xml:space="preserve"> effective date</w:t>
      </w:r>
      <w:r w:rsidR="00ED43BD" w:rsidRPr="00E876AD">
        <w:rPr>
          <w:rFonts w:ascii="Lucida Bright" w:hAnsi="Lucida Bright"/>
        </w:rPr>
        <w:t xml:space="preserve"> to continue authorization. </w:t>
      </w:r>
      <w:r w:rsidRPr="00E876AD">
        <w:rPr>
          <w:rFonts w:ascii="Lucida Bright" w:hAnsi="Lucida Bright"/>
        </w:rPr>
        <w:t>The NOI shall include at a minimum the legal name and address of the owner and operator, the facility name and address, specific description of the location of the discharge, type of facility or discharges, and the name of the receiving water.</w:t>
      </w:r>
    </w:p>
    <w:p w14:paraId="6703AE6C" w14:textId="77777777" w:rsidR="0033011C" w:rsidRPr="00E876AD" w:rsidRDefault="0033011C" w:rsidP="00DC0064">
      <w:pPr>
        <w:pStyle w:val="Heading2"/>
        <w:rPr>
          <w:rFonts w:ascii="Lucida Bright" w:hAnsi="Lucida Bright"/>
        </w:rPr>
      </w:pPr>
      <w:r w:rsidRPr="00E876AD">
        <w:rPr>
          <w:rFonts w:ascii="Lucida Bright" w:hAnsi="Lucida Bright"/>
        </w:rPr>
        <w:t>Submission of a NOI is an acknowledgment that the conditions of this general permit are applicable to the proposed discharges and that the applicant agrees to comply with the conditions of the general permit.</w:t>
      </w:r>
      <w:r w:rsidR="00A6355A" w:rsidRPr="00E876AD">
        <w:rPr>
          <w:rFonts w:ascii="Lucida Bright" w:hAnsi="Lucida Bright"/>
        </w:rPr>
        <w:t xml:space="preserve"> </w:t>
      </w:r>
      <w:r w:rsidRPr="00E876AD">
        <w:rPr>
          <w:rFonts w:ascii="Lucida Bright" w:hAnsi="Lucida Bright"/>
        </w:rPr>
        <w:t>Provisional authorization to discharge under the terms and conditions of this general permit begins 48 hours after a completed NOI is postmarked for delivery to the TCEQ</w:t>
      </w:r>
      <w:r w:rsidR="00BB104C" w:rsidRPr="00E876AD">
        <w:rPr>
          <w:rFonts w:ascii="Lucida Bright" w:hAnsi="Lucida Bright"/>
        </w:rPr>
        <w:t>.</w:t>
      </w:r>
      <w:r w:rsidR="00A6355A" w:rsidRPr="00E876AD">
        <w:rPr>
          <w:rFonts w:ascii="Lucida Bright" w:hAnsi="Lucida Bright"/>
        </w:rPr>
        <w:t xml:space="preserve"> </w:t>
      </w:r>
      <w:r w:rsidR="00BB104C" w:rsidRPr="00E876AD">
        <w:rPr>
          <w:rFonts w:ascii="Lucida Bright" w:hAnsi="Lucida Bright"/>
        </w:rPr>
        <w:t xml:space="preserve">Following review of the NOI, the executive director will: a) determine that the NOI is complete and confirm coverage by providing a written notification and an authorization number; b) determine that the NOI is incomplete and request additional information needed to complete the NOI; or c) deny coverage in writing. Denial of coverage will be made in accordance with 30 TAC §205.4, </w:t>
      </w:r>
      <w:r w:rsidR="00BB104C" w:rsidRPr="00E876AD">
        <w:rPr>
          <w:rStyle w:val="Emphasis"/>
          <w:rFonts w:ascii="Lucida Bright" w:hAnsi="Lucida Bright"/>
        </w:rPr>
        <w:t>Applications and Notices of Intent</w:t>
      </w:r>
      <w:r w:rsidR="00BB104C" w:rsidRPr="00E876AD">
        <w:rPr>
          <w:rFonts w:ascii="Lucida Bright" w:hAnsi="Lucida Bright"/>
        </w:rPr>
        <w:t xml:space="preserve">. If the TCEQ provides for electronic submission of NOIs during the term of this permit, and an NOI is submitted electronically, authorization begins </w:t>
      </w:r>
      <w:r w:rsidR="00585741" w:rsidRPr="00E876AD">
        <w:rPr>
          <w:rFonts w:ascii="Lucida Bright" w:hAnsi="Lucida Bright"/>
        </w:rPr>
        <w:t>immediately</w:t>
      </w:r>
      <w:r w:rsidR="00BB104C" w:rsidRPr="00E876AD">
        <w:rPr>
          <w:rFonts w:ascii="Lucida Bright" w:hAnsi="Lucida Bright"/>
        </w:rPr>
        <w:t xml:space="preserve"> following confirmation of receipt of the electronic NOI.</w:t>
      </w:r>
    </w:p>
    <w:p w14:paraId="13474179" w14:textId="77777777" w:rsidR="00BB104C" w:rsidRPr="00E876AD" w:rsidRDefault="00BB104C" w:rsidP="00BB104C">
      <w:pPr>
        <w:pStyle w:val="BodyText"/>
        <w:ind w:left="360"/>
        <w:rPr>
          <w:rFonts w:ascii="Lucida Bright" w:hAnsi="Lucida Bright"/>
        </w:rPr>
      </w:pPr>
      <w:r w:rsidRPr="00E876AD">
        <w:rPr>
          <w:rFonts w:ascii="Lucida Bright" w:hAnsi="Lucida Bright"/>
        </w:rPr>
        <w:t xml:space="preserve">Applicants seeking authorization to discharge to a municipal separate storm sewer system (MS4) must provide a copy of the NOI to the operator of the MS4 at the same time </w:t>
      </w:r>
      <w:r w:rsidR="00585741" w:rsidRPr="00E876AD">
        <w:rPr>
          <w:rFonts w:ascii="Lucida Bright" w:hAnsi="Lucida Bright"/>
        </w:rPr>
        <w:t>the</w:t>
      </w:r>
      <w:r w:rsidRPr="00E876AD">
        <w:rPr>
          <w:rFonts w:ascii="Lucida Bright" w:hAnsi="Lucida Bright"/>
        </w:rPr>
        <w:t xml:space="preserve"> NOI is submitted to the TCEQ</w:t>
      </w:r>
      <w:r w:rsidR="00585741" w:rsidRPr="00E876AD">
        <w:rPr>
          <w:rFonts w:ascii="Lucida Bright" w:hAnsi="Lucida Bright"/>
        </w:rPr>
        <w:t>.</w:t>
      </w:r>
    </w:p>
    <w:p w14:paraId="2FA78970" w14:textId="77777777" w:rsidR="0033011C" w:rsidRPr="00E876AD" w:rsidRDefault="0033011C" w:rsidP="00DC0064">
      <w:pPr>
        <w:pStyle w:val="Heading2"/>
        <w:rPr>
          <w:rFonts w:ascii="Lucida Bright" w:hAnsi="Lucida Bright"/>
        </w:rPr>
      </w:pPr>
      <w:r w:rsidRPr="00E876AD">
        <w:rPr>
          <w:rFonts w:ascii="Lucida Bright" w:hAnsi="Lucida Bright"/>
        </w:rPr>
        <w:t>For discharges located in or within ten stream miles upstream of the Edwards Aquifer recharge zone, applicants must submit a copy of their NOI to the app</w:t>
      </w:r>
      <w:r w:rsidR="00ED43BD" w:rsidRPr="00E876AD">
        <w:rPr>
          <w:rFonts w:ascii="Lucida Bright" w:hAnsi="Lucida Bright"/>
        </w:rPr>
        <w:t>ropriate TCEQ regional office.</w:t>
      </w:r>
      <w:r w:rsidR="00A6355A" w:rsidRPr="00E876AD">
        <w:rPr>
          <w:rFonts w:ascii="Lucida Bright" w:hAnsi="Lucida Bright"/>
        </w:rPr>
        <w:t xml:space="preserve"> </w:t>
      </w:r>
      <w:r w:rsidR="00BB104C" w:rsidRPr="00E876AD">
        <w:rPr>
          <w:rFonts w:ascii="Lucida Bright" w:hAnsi="Lucida Bright"/>
        </w:rPr>
        <w:t xml:space="preserve">Discharge may not commence for sites regulated under 30 TAC Chapter 213, </w:t>
      </w:r>
      <w:r w:rsidR="00BB104C" w:rsidRPr="00E876AD">
        <w:rPr>
          <w:rStyle w:val="Emphasis"/>
          <w:rFonts w:ascii="Lucida Bright" w:hAnsi="Lucida Bright"/>
        </w:rPr>
        <w:t>Edwards Aquifer</w:t>
      </w:r>
      <w:r w:rsidR="00BB104C" w:rsidRPr="00E876AD">
        <w:rPr>
          <w:rFonts w:ascii="Lucida Bright" w:hAnsi="Lucida Bright"/>
        </w:rPr>
        <w:t>, until all applicable requirements of the Edwards Aquifer rules are met, including a TCEQ approved Edwards Aquifer Protection Plan, if applicable.</w:t>
      </w:r>
    </w:p>
    <w:p w14:paraId="4950564B" w14:textId="77777777" w:rsidR="007C6B31" w:rsidRPr="00E876AD" w:rsidRDefault="00BB104C" w:rsidP="00A06BE0">
      <w:pPr>
        <w:pStyle w:val="Heading2"/>
        <w:keepLines/>
        <w:spacing w:before="100" w:beforeAutospacing="1" w:after="100" w:afterAutospacing="1"/>
        <w:rPr>
          <w:rFonts w:ascii="Lucida Bright" w:hAnsi="Lucida Bright"/>
        </w:rPr>
      </w:pPr>
      <w:r w:rsidRPr="00E876AD">
        <w:rPr>
          <w:rFonts w:ascii="Lucida Bright" w:hAnsi="Lucida Bright"/>
        </w:rPr>
        <w:t>Authorization under this general permit is not transferable. If either the owner or oper</w:t>
      </w:r>
      <w:r w:rsidR="00585741" w:rsidRPr="00E876AD">
        <w:rPr>
          <w:rFonts w:ascii="Lucida Bright" w:hAnsi="Lucida Bright"/>
        </w:rPr>
        <w:t xml:space="preserve">ator of the regulated entity is </w:t>
      </w:r>
      <w:r w:rsidRPr="00E876AD">
        <w:rPr>
          <w:rFonts w:ascii="Lucida Bright" w:hAnsi="Lucida Bright"/>
        </w:rPr>
        <w:t>changing, then the present owner and operator must submit a notice of termination (NOT) and the future owner and operator must submit an NOI. The NOT and NOI must be submitted no later than 10 days before the change. Permittees discharging to an MS4 must submit a copy of the NOT and NOI to the MS4 at the same time the NOT and NOI are submitted to the TCEQ</w:t>
      </w:r>
      <w:r w:rsidR="00474AF6" w:rsidRPr="00E876AD">
        <w:rPr>
          <w:rFonts w:ascii="Lucida Bright" w:hAnsi="Lucida Bright"/>
        </w:rPr>
        <w:t>.</w:t>
      </w:r>
    </w:p>
    <w:p w14:paraId="2A0B5576" w14:textId="77777777" w:rsidR="0033011C" w:rsidRPr="00E876AD" w:rsidRDefault="0033011C" w:rsidP="00A06BE0">
      <w:pPr>
        <w:pStyle w:val="Heading1"/>
        <w:rPr>
          <w:szCs w:val="24"/>
        </w:rPr>
      </w:pPr>
      <w:r w:rsidRPr="00E876AD">
        <w:rPr>
          <w:szCs w:val="24"/>
        </w:rPr>
        <w:lastRenderedPageBreak/>
        <w:t>Technology-Based Requirements</w:t>
      </w:r>
    </w:p>
    <w:p w14:paraId="0FDA5E05" w14:textId="77777777" w:rsidR="0033011C" w:rsidRPr="00E876AD" w:rsidRDefault="0033011C" w:rsidP="00DC0064">
      <w:pPr>
        <w:pStyle w:val="BodyText"/>
        <w:rPr>
          <w:rFonts w:ascii="Lucida Bright" w:hAnsi="Lucida Bright"/>
        </w:rPr>
      </w:pPr>
      <w:r w:rsidRPr="00E876AD">
        <w:rPr>
          <w:rFonts w:ascii="Lucida Bright" w:hAnsi="Lucida Bright"/>
        </w:rPr>
        <w:t xml:space="preserve">The limitations and conditions of the </w:t>
      </w:r>
      <w:r w:rsidR="00585741" w:rsidRPr="00E876AD">
        <w:rPr>
          <w:rFonts w:ascii="Lucida Bright" w:hAnsi="Lucida Bright"/>
        </w:rPr>
        <w:t>draft</w:t>
      </w:r>
      <w:r w:rsidRPr="00E876AD">
        <w:rPr>
          <w:rFonts w:ascii="Lucida Bright" w:hAnsi="Lucida Bright"/>
        </w:rPr>
        <w:t xml:space="preserve"> general permit have been developed to comply with the technology-based sta</w:t>
      </w:r>
      <w:r w:rsidR="00ED43BD" w:rsidRPr="00E876AD">
        <w:rPr>
          <w:rFonts w:ascii="Lucida Bright" w:hAnsi="Lucida Bright"/>
        </w:rPr>
        <w:t xml:space="preserve">ndards of the </w:t>
      </w:r>
      <w:r w:rsidR="008C44FB" w:rsidRPr="00E876AD">
        <w:rPr>
          <w:rFonts w:ascii="Lucida Bright" w:hAnsi="Lucida Bright"/>
        </w:rPr>
        <w:t>CWA</w:t>
      </w:r>
      <w:r w:rsidR="00ED43BD" w:rsidRPr="00E876AD">
        <w:rPr>
          <w:rFonts w:ascii="Lucida Bright" w:hAnsi="Lucida Bright"/>
        </w:rPr>
        <w:t xml:space="preserve">. </w:t>
      </w:r>
      <w:r w:rsidRPr="00E876AD">
        <w:rPr>
          <w:rFonts w:ascii="Lucida Bright" w:hAnsi="Lucida Bright"/>
        </w:rPr>
        <w:t xml:space="preserve">There are currently no nationally applicable </w:t>
      </w:r>
      <w:r w:rsidR="006210B8" w:rsidRPr="00E876AD">
        <w:rPr>
          <w:rFonts w:ascii="Lucida Bright" w:hAnsi="Lucida Bright"/>
        </w:rPr>
        <w:t>effluent limitation</w:t>
      </w:r>
      <w:r w:rsidR="006210B8" w:rsidRPr="00E876AD">
        <w:rPr>
          <w:rFonts w:ascii="Lucida Bright" w:hAnsi="Lucida Bright"/>
          <w:color w:val="FF0000"/>
        </w:rPr>
        <w:t xml:space="preserve"> </w:t>
      </w:r>
      <w:r w:rsidRPr="00E876AD">
        <w:rPr>
          <w:rFonts w:ascii="Lucida Bright" w:hAnsi="Lucida Bright"/>
        </w:rPr>
        <w:t>guidelines identifying the BPT, BCT, and BAT standards.</w:t>
      </w:r>
      <w:r w:rsidR="00A6355A" w:rsidRPr="00E876AD">
        <w:rPr>
          <w:rFonts w:ascii="Lucida Bright" w:hAnsi="Lucida Bright"/>
        </w:rPr>
        <w:t xml:space="preserve"> </w:t>
      </w:r>
      <w:r w:rsidRPr="00E876AD">
        <w:rPr>
          <w:rFonts w:ascii="Lucida Bright" w:hAnsi="Lucida Bright"/>
        </w:rPr>
        <w:t>Technology-based effluent limitations included in the general permit are based on BPJ.</w:t>
      </w:r>
    </w:p>
    <w:p w14:paraId="4755AA9A" w14:textId="77777777" w:rsidR="0033011C" w:rsidRPr="00E876AD" w:rsidRDefault="0033011C" w:rsidP="00DC0064">
      <w:pPr>
        <w:pStyle w:val="BodyText"/>
        <w:rPr>
          <w:rFonts w:ascii="Lucida Bright" w:hAnsi="Lucida Bright"/>
        </w:rPr>
      </w:pPr>
      <w:r w:rsidRPr="00E876AD">
        <w:rPr>
          <w:rFonts w:ascii="Lucida Bright" w:hAnsi="Lucida Bright"/>
        </w:rPr>
        <w:t>The parameters selected for BCT/BAT limits are the primary pollutants of concern for discharges authorized in the general permit are benzene, BTEX (sum of benzene, toluene, ethylbenzene, and xylenes), pH, and total petroleum hydrocarbons.</w:t>
      </w:r>
      <w:r w:rsidR="00A6355A" w:rsidRPr="00E876AD">
        <w:rPr>
          <w:rFonts w:ascii="Lucida Bright" w:hAnsi="Lucida Bright"/>
        </w:rPr>
        <w:t xml:space="preserve"> </w:t>
      </w:r>
      <w:r w:rsidRPr="00E876AD">
        <w:rPr>
          <w:rFonts w:ascii="Lucida Bright" w:hAnsi="Lucida Bright"/>
        </w:rPr>
        <w:t>The BAT limitat</w:t>
      </w:r>
      <w:r w:rsidR="00585741" w:rsidRPr="00E876AD">
        <w:rPr>
          <w:rFonts w:ascii="Lucida Bright" w:hAnsi="Lucida Bright"/>
        </w:rPr>
        <w:t xml:space="preserve">ions for these parameters are: </w:t>
      </w:r>
      <w:r w:rsidRPr="00E876AD">
        <w:rPr>
          <w:rFonts w:ascii="Lucida Bright" w:hAnsi="Lucida Bright"/>
        </w:rPr>
        <w:t xml:space="preserve">0.05 </w:t>
      </w:r>
      <w:r w:rsidR="00697609" w:rsidRPr="00E876AD">
        <w:rPr>
          <w:rFonts w:ascii="Lucida Bright" w:hAnsi="Lucida Bright"/>
        </w:rPr>
        <w:t>mg/L</w:t>
      </w:r>
      <w:r w:rsidRPr="00E876AD">
        <w:rPr>
          <w:rFonts w:ascii="Lucida Bright" w:hAnsi="Lucida Bright"/>
        </w:rPr>
        <w:t xml:space="preserve"> benzene (as a daily maximum); 0.5 </w:t>
      </w:r>
      <w:r w:rsidR="00697609" w:rsidRPr="00E876AD">
        <w:rPr>
          <w:rFonts w:ascii="Lucida Bright" w:hAnsi="Lucida Bright"/>
        </w:rPr>
        <w:t>mg/L</w:t>
      </w:r>
      <w:r w:rsidRPr="00E876AD">
        <w:rPr>
          <w:rFonts w:ascii="Lucida Bright" w:hAnsi="Lucida Bright"/>
        </w:rPr>
        <w:t xml:space="preserve"> BTEX (as a daily maximum); between 6</w:t>
      </w:r>
      <w:r w:rsidR="00585741" w:rsidRPr="00E876AD">
        <w:rPr>
          <w:rFonts w:ascii="Lucida Bright" w:hAnsi="Lucida Bright"/>
        </w:rPr>
        <w:t>.0</w:t>
      </w:r>
      <w:r w:rsidRPr="00E876AD">
        <w:rPr>
          <w:rFonts w:ascii="Lucida Bright" w:hAnsi="Lucida Bright"/>
        </w:rPr>
        <w:t xml:space="preserve"> and 9</w:t>
      </w:r>
      <w:r w:rsidR="00585741" w:rsidRPr="00E876AD">
        <w:rPr>
          <w:rFonts w:ascii="Lucida Bright" w:hAnsi="Lucida Bright"/>
        </w:rPr>
        <w:t>.0</w:t>
      </w:r>
      <w:r w:rsidRPr="00E876AD">
        <w:rPr>
          <w:rFonts w:ascii="Lucida Bright" w:hAnsi="Lucida Bright"/>
        </w:rPr>
        <w:t xml:space="preserve"> standard units pH; and 15 </w:t>
      </w:r>
      <w:r w:rsidR="00697609" w:rsidRPr="00E876AD">
        <w:rPr>
          <w:rFonts w:ascii="Lucida Bright" w:hAnsi="Lucida Bright"/>
        </w:rPr>
        <w:t>mg/L</w:t>
      </w:r>
      <w:r w:rsidRPr="00E876AD">
        <w:rPr>
          <w:rFonts w:ascii="Lucida Bright" w:hAnsi="Lucida Bright"/>
        </w:rPr>
        <w:t xml:space="preserve"> total petroleum hydr</w:t>
      </w:r>
      <w:r w:rsidR="00DC0064" w:rsidRPr="00E876AD">
        <w:rPr>
          <w:rFonts w:ascii="Lucida Bright" w:hAnsi="Lucida Bright"/>
        </w:rPr>
        <w:t xml:space="preserve">ocarbons (as a daily maximum). </w:t>
      </w:r>
      <w:r w:rsidRPr="00E876AD">
        <w:rPr>
          <w:rFonts w:ascii="Lucida Bright" w:hAnsi="Lucida Bright"/>
        </w:rPr>
        <w:t xml:space="preserve">These effluent limitations are economically achievable and are established at levels existing in the current TPDES general permit. </w:t>
      </w:r>
      <w:r w:rsidR="00D737A5" w:rsidRPr="00E876AD">
        <w:rPr>
          <w:rFonts w:ascii="Lucida Bright" w:hAnsi="Lucida Bright"/>
        </w:rPr>
        <w:t>Treatment technologies which are currently available and applicable to treat wastewater generated from this industrial activity inc</w:t>
      </w:r>
      <w:r w:rsidR="00585741" w:rsidRPr="00E876AD">
        <w:rPr>
          <w:rFonts w:ascii="Lucida Bright" w:hAnsi="Lucida Bright"/>
        </w:rPr>
        <w:t xml:space="preserve">lude (but are not limited to): </w:t>
      </w:r>
      <w:r w:rsidR="00D737A5" w:rsidRPr="00E876AD">
        <w:rPr>
          <w:rFonts w:ascii="Lucida Bright" w:hAnsi="Lucida Bright"/>
        </w:rPr>
        <w:t>oil/water separation, activated carbon adsorption, and bi</w:t>
      </w:r>
      <w:r w:rsidR="00585741" w:rsidRPr="00E876AD">
        <w:rPr>
          <w:rFonts w:ascii="Lucida Bright" w:hAnsi="Lucida Bright"/>
        </w:rPr>
        <w:t xml:space="preserve">ological wastewater treatment. </w:t>
      </w:r>
      <w:r w:rsidRPr="00E876AD">
        <w:rPr>
          <w:rFonts w:ascii="Lucida Bright" w:hAnsi="Lucida Bright"/>
        </w:rPr>
        <w:t>Additionally, technology-based effluent limitations are included for arsenic, barium, cadmium, chromium, copper, manganese, mercury, nicke</w:t>
      </w:r>
      <w:r w:rsidR="00ED43BD" w:rsidRPr="00E876AD">
        <w:rPr>
          <w:rFonts w:ascii="Lucida Bright" w:hAnsi="Lucida Bright"/>
        </w:rPr>
        <w:t xml:space="preserve">l, selenium, silver, and zinc. </w:t>
      </w:r>
      <w:r w:rsidRPr="00E876AD">
        <w:rPr>
          <w:rFonts w:ascii="Lucida Bright" w:hAnsi="Lucida Bright"/>
        </w:rPr>
        <w:t xml:space="preserve">Numeric effluent limitations for </w:t>
      </w:r>
      <w:r w:rsidR="008C44FB" w:rsidRPr="00E876AD">
        <w:rPr>
          <w:rFonts w:ascii="Lucida Bright" w:hAnsi="Lucida Bright"/>
        </w:rPr>
        <w:t>parameters</w:t>
      </w:r>
      <w:r w:rsidRPr="00E876AD">
        <w:rPr>
          <w:rFonts w:ascii="Lucida Bright" w:hAnsi="Lucida Bright"/>
        </w:rPr>
        <w:t xml:space="preserve"> were established according to 30 TAC Chapter 319</w:t>
      </w:r>
      <w:r w:rsidR="008C44FB" w:rsidRPr="00E876AD">
        <w:rPr>
          <w:rFonts w:ascii="Lucida Bright" w:hAnsi="Lucida Bright"/>
        </w:rPr>
        <w:t xml:space="preserve">, </w:t>
      </w:r>
      <w:r w:rsidRPr="00E876AD">
        <w:rPr>
          <w:rFonts w:ascii="Lucida Bright" w:hAnsi="Lucida Bright"/>
          <w:i/>
        </w:rPr>
        <w:t xml:space="preserve">General Regulations Incorporated </w:t>
      </w:r>
      <w:proofErr w:type="gramStart"/>
      <w:r w:rsidRPr="00E876AD">
        <w:rPr>
          <w:rFonts w:ascii="Lucida Bright" w:hAnsi="Lucida Bright"/>
          <w:i/>
        </w:rPr>
        <w:t>Into</w:t>
      </w:r>
      <w:proofErr w:type="gramEnd"/>
      <w:r w:rsidRPr="00E876AD">
        <w:rPr>
          <w:rFonts w:ascii="Lucida Bright" w:hAnsi="Lucida Bright"/>
          <w:i/>
        </w:rPr>
        <w:t xml:space="preserve"> Permits</w:t>
      </w:r>
      <w:r w:rsidR="008C44FB" w:rsidRPr="00E876AD">
        <w:rPr>
          <w:rFonts w:ascii="Lucida Bright" w:hAnsi="Lucida Bright"/>
        </w:rPr>
        <w:t>,</w:t>
      </w:r>
      <w:r w:rsidRPr="00E876AD">
        <w:rPr>
          <w:rFonts w:ascii="Lucida Bright" w:hAnsi="Lucida Bright"/>
        </w:rPr>
        <w:t xml:space="preserve"> and are consistent with the effluent limitations in the current TPDES general permit.</w:t>
      </w:r>
    </w:p>
    <w:p w14:paraId="3C7EA60B" w14:textId="5B90C04B" w:rsidR="006210B8" w:rsidRPr="00E876AD" w:rsidRDefault="006210B8" w:rsidP="00DC0064">
      <w:pPr>
        <w:pStyle w:val="BodyText"/>
        <w:rPr>
          <w:rFonts w:ascii="Lucida Bright" w:hAnsi="Lucida Bright"/>
        </w:rPr>
      </w:pPr>
      <w:r w:rsidRPr="00E876AD">
        <w:rPr>
          <w:rFonts w:ascii="Lucida Bright" w:hAnsi="Lucida Bright"/>
        </w:rPr>
        <w:t>TCEQ specifically considered BPJ technology-based effluent limitations for total suspended solids and oil and g</w:t>
      </w:r>
      <w:r w:rsidR="00585741" w:rsidRPr="00E876AD">
        <w:rPr>
          <w:rFonts w:ascii="Lucida Bright" w:hAnsi="Lucida Bright"/>
        </w:rPr>
        <w:t>rease</w:t>
      </w:r>
      <w:r w:rsidR="00A653AB" w:rsidRPr="00E876AD">
        <w:rPr>
          <w:rFonts w:ascii="Lucida Bright" w:hAnsi="Lucida Bright"/>
        </w:rPr>
        <w:t xml:space="preserve"> but determined that BPJ technology-based effluent limitations for total suspended solids and oil and grease are not needed and are not included in the draft general permit. </w:t>
      </w:r>
      <w:r w:rsidR="00DA301D" w:rsidRPr="00E876AD">
        <w:rPr>
          <w:rFonts w:ascii="Lucida Bright" w:hAnsi="Lucida Bright"/>
        </w:rPr>
        <w:t xml:space="preserve">Discharges authorized under this general permit include both facility wastewater (defined in the general permit as tank bottom water, tank condensates, loading rack wash water and similar water that has come into contact with the contents of bulk storage tanks) and </w:t>
      </w:r>
      <w:r w:rsidR="00C3359C" w:rsidRPr="00E876AD">
        <w:rPr>
          <w:rFonts w:ascii="Lucida Bright" w:hAnsi="Lucida Bright"/>
        </w:rPr>
        <w:t>stormwater</w:t>
      </w:r>
      <w:r w:rsidR="00585741" w:rsidRPr="00E876AD">
        <w:rPr>
          <w:rFonts w:ascii="Lucida Bright" w:hAnsi="Lucida Bright"/>
        </w:rPr>
        <w:t xml:space="preserve">. </w:t>
      </w:r>
      <w:r w:rsidR="00E14FEB" w:rsidRPr="00E876AD">
        <w:rPr>
          <w:rFonts w:ascii="Lucida Bright" w:hAnsi="Lucida Bright"/>
        </w:rPr>
        <w:t>In relation to oil and grease, TCEQ contends that the technology based effluent limitations established for total petroleum hydrocarbons, BTEX, and benzene</w:t>
      </w:r>
      <w:r w:rsidR="00861E48" w:rsidRPr="00E876AD">
        <w:rPr>
          <w:rFonts w:ascii="Lucida Bright" w:hAnsi="Lucida Bright"/>
        </w:rPr>
        <w:t xml:space="preserve"> properly establish controls and are more appropriate effluent limitations to control the discharge of free product and other sources of organic chemicals than oil and grease which includes additional materials such as animal fats, etc. which are not a source of contamination from pet</w:t>
      </w:r>
      <w:r w:rsidR="00585741" w:rsidRPr="00E876AD">
        <w:rPr>
          <w:rFonts w:ascii="Lucida Bright" w:hAnsi="Lucida Bright"/>
        </w:rPr>
        <w:t xml:space="preserve">roleum bulk </w:t>
      </w:r>
      <w:r w:rsidR="00A653AB" w:rsidRPr="00E876AD">
        <w:rPr>
          <w:rFonts w:ascii="Lucida Bright" w:hAnsi="Lucida Bright"/>
        </w:rPr>
        <w:t>stations and</w:t>
      </w:r>
      <w:r w:rsidR="00585741" w:rsidRPr="00E876AD">
        <w:rPr>
          <w:rFonts w:ascii="Lucida Bright" w:hAnsi="Lucida Bright"/>
        </w:rPr>
        <w:t xml:space="preserve"> terminals. </w:t>
      </w:r>
      <w:r w:rsidR="00861E48" w:rsidRPr="00E876AD">
        <w:rPr>
          <w:rFonts w:ascii="Lucida Bright" w:hAnsi="Lucida Bright"/>
        </w:rPr>
        <w:t xml:space="preserve">In relation to total suspended solids (TSS), the primary source of TSS would come from contact </w:t>
      </w:r>
      <w:r w:rsidR="00C3359C" w:rsidRPr="00E876AD">
        <w:rPr>
          <w:rFonts w:ascii="Lucida Bright" w:hAnsi="Lucida Bright"/>
        </w:rPr>
        <w:t>stormwater</w:t>
      </w:r>
      <w:r w:rsidR="00861E48" w:rsidRPr="00E876AD">
        <w:rPr>
          <w:rFonts w:ascii="Lucida Bright" w:hAnsi="Lucida Bright"/>
        </w:rPr>
        <w:t xml:space="preserve"> and </w:t>
      </w:r>
      <w:r w:rsidR="00C3359C" w:rsidRPr="00E876AD">
        <w:rPr>
          <w:rFonts w:ascii="Lucida Bright" w:hAnsi="Lucida Bright"/>
        </w:rPr>
        <w:t>stormwater</w:t>
      </w:r>
      <w:r w:rsidR="00861E48" w:rsidRPr="00E876AD">
        <w:rPr>
          <w:rFonts w:ascii="Lucida Bright" w:hAnsi="Lucida Bright"/>
        </w:rPr>
        <w:t xml:space="preserve"> associated with industrial </w:t>
      </w:r>
      <w:r w:rsidR="00585741" w:rsidRPr="00E876AD">
        <w:rPr>
          <w:rFonts w:ascii="Lucida Bright" w:hAnsi="Lucida Bright"/>
        </w:rPr>
        <w:t xml:space="preserve">activity. </w:t>
      </w:r>
      <w:r w:rsidR="00C3359C" w:rsidRPr="00E876AD">
        <w:rPr>
          <w:rFonts w:ascii="Lucida Bright" w:hAnsi="Lucida Bright"/>
        </w:rPr>
        <w:t>Stormwater</w:t>
      </w:r>
      <w:r w:rsidR="00861E48" w:rsidRPr="00E876AD">
        <w:rPr>
          <w:rFonts w:ascii="Lucida Bright" w:hAnsi="Lucida Bright"/>
        </w:rPr>
        <w:t xml:space="preserve"> discharges from petroleum bulk </w:t>
      </w:r>
      <w:r w:rsidR="00A653AB" w:rsidRPr="00E876AD">
        <w:rPr>
          <w:rFonts w:ascii="Lucida Bright" w:hAnsi="Lucida Bright"/>
        </w:rPr>
        <w:t>stations and</w:t>
      </w:r>
      <w:r w:rsidR="00861E48" w:rsidRPr="00E876AD">
        <w:rPr>
          <w:rFonts w:ascii="Lucida Bright" w:hAnsi="Lucida Bright"/>
        </w:rPr>
        <w:t xml:space="preserve"> terminals are authorized under TCEQ’s statewide Industrial </w:t>
      </w:r>
      <w:r w:rsidR="00C3359C" w:rsidRPr="00E876AD">
        <w:rPr>
          <w:rFonts w:ascii="Lucida Bright" w:hAnsi="Lucida Bright"/>
        </w:rPr>
        <w:t>Stormwater</w:t>
      </w:r>
      <w:r w:rsidR="00861E48" w:rsidRPr="00E876AD">
        <w:rPr>
          <w:rFonts w:ascii="Lucida Bright" w:hAnsi="Lucida Bright"/>
        </w:rPr>
        <w:t xml:space="preserve"> Multi-Sector General Permit (TXR05000</w:t>
      </w:r>
      <w:r w:rsidR="00953B3E" w:rsidRPr="00E876AD">
        <w:rPr>
          <w:rFonts w:ascii="Lucida Bright" w:hAnsi="Lucida Bright"/>
        </w:rPr>
        <w:t>0</w:t>
      </w:r>
      <w:r w:rsidR="00861E48" w:rsidRPr="00E876AD">
        <w:rPr>
          <w:rFonts w:ascii="Lucida Bright" w:hAnsi="Lucida Bright"/>
        </w:rPr>
        <w:t>) and included under Sector P (Land Transpor</w:t>
      </w:r>
      <w:r w:rsidR="00953B3E" w:rsidRPr="00E876AD">
        <w:rPr>
          <w:rFonts w:ascii="Lucida Bright" w:hAnsi="Lucida Bright"/>
        </w:rPr>
        <w:t>t</w:t>
      </w:r>
      <w:r w:rsidR="00861E48" w:rsidRPr="00E876AD">
        <w:rPr>
          <w:rFonts w:ascii="Lucida Bright" w:hAnsi="Lucida Bright"/>
        </w:rPr>
        <w:t xml:space="preserve">ation and Warehousing) which is consistent with NPDES regulations </w:t>
      </w:r>
      <w:r w:rsidR="00953B3E" w:rsidRPr="00E876AD">
        <w:rPr>
          <w:rFonts w:ascii="Lucida Bright" w:hAnsi="Lucida Bright"/>
        </w:rPr>
        <w:t xml:space="preserve">which defines this sector </w:t>
      </w:r>
      <w:r w:rsidR="00861E48" w:rsidRPr="00E876AD">
        <w:rPr>
          <w:rFonts w:ascii="Lucida Bright" w:hAnsi="Lucida Bright"/>
        </w:rPr>
        <w:t xml:space="preserve">at 40 CFR Section </w:t>
      </w:r>
      <w:r w:rsidR="00585741" w:rsidRPr="00E876AD">
        <w:rPr>
          <w:rFonts w:ascii="Lucida Bright" w:hAnsi="Lucida Bright"/>
        </w:rPr>
        <w:t xml:space="preserve">122.26(b)14)(viii). </w:t>
      </w:r>
      <w:r w:rsidR="00C3359C" w:rsidRPr="00E876AD">
        <w:rPr>
          <w:rFonts w:ascii="Lucida Bright" w:hAnsi="Lucida Bright"/>
        </w:rPr>
        <w:t>Stormwater</w:t>
      </w:r>
      <w:r w:rsidR="00953B3E" w:rsidRPr="00E876AD">
        <w:rPr>
          <w:rFonts w:ascii="Lucida Bright" w:hAnsi="Lucida Bright"/>
        </w:rPr>
        <w:t xml:space="preserve"> from this sector is limited to areas where vehicle maintenance and equipm</w:t>
      </w:r>
      <w:r w:rsidR="00585741" w:rsidRPr="00E876AD">
        <w:rPr>
          <w:rFonts w:ascii="Lucida Bright" w:hAnsi="Lucida Bright"/>
        </w:rPr>
        <w:t xml:space="preserve">ent cleaning activities occur. </w:t>
      </w:r>
      <w:r w:rsidR="00C3359C" w:rsidRPr="00E876AD">
        <w:rPr>
          <w:rFonts w:ascii="Lucida Bright" w:hAnsi="Lucida Bright"/>
        </w:rPr>
        <w:t>Stormwater</w:t>
      </w:r>
      <w:r w:rsidR="00953B3E" w:rsidRPr="00E876AD">
        <w:rPr>
          <w:rFonts w:ascii="Lucida Bright" w:hAnsi="Lucida Bright"/>
        </w:rPr>
        <w:t xml:space="preserve"> is included in this general permit to provide a streamlined mechanism for petroleum bulk </w:t>
      </w:r>
      <w:r w:rsidR="00585741" w:rsidRPr="00E876AD">
        <w:rPr>
          <w:rFonts w:ascii="Lucida Bright" w:hAnsi="Lucida Bright"/>
        </w:rPr>
        <w:t>stations and</w:t>
      </w:r>
      <w:r w:rsidR="00953B3E" w:rsidRPr="00E876AD">
        <w:rPr>
          <w:rFonts w:ascii="Lucida Bright" w:hAnsi="Lucida Bright"/>
        </w:rPr>
        <w:t xml:space="preserve"> terminals to obtain one general permit for discharges of facility wastewater and </w:t>
      </w:r>
      <w:r w:rsidR="00C3359C" w:rsidRPr="00E876AD">
        <w:rPr>
          <w:rFonts w:ascii="Lucida Bright" w:hAnsi="Lucida Bright"/>
        </w:rPr>
        <w:t>stormwater</w:t>
      </w:r>
      <w:r w:rsidR="00953B3E" w:rsidRPr="00E876AD">
        <w:rPr>
          <w:rFonts w:ascii="Lucida Bright" w:hAnsi="Lucida Bright"/>
        </w:rPr>
        <w:t xml:space="preserve"> rather than having to obtain a separate general permit authorization just for </w:t>
      </w:r>
      <w:r w:rsidR="00C3359C" w:rsidRPr="00E876AD">
        <w:rPr>
          <w:rFonts w:ascii="Lucida Bright" w:hAnsi="Lucida Bright"/>
        </w:rPr>
        <w:t>stormwater</w:t>
      </w:r>
      <w:r w:rsidR="00585741" w:rsidRPr="00E876AD">
        <w:rPr>
          <w:rFonts w:ascii="Lucida Bright" w:hAnsi="Lucida Bright"/>
        </w:rPr>
        <w:t xml:space="preserve"> discharges. </w:t>
      </w:r>
      <w:r w:rsidR="00953B3E" w:rsidRPr="00E876AD">
        <w:rPr>
          <w:rFonts w:ascii="Lucida Bright" w:hAnsi="Lucida Bright"/>
        </w:rPr>
        <w:t xml:space="preserve">TXR050000 </w:t>
      </w:r>
      <w:r w:rsidR="00A653AB" w:rsidRPr="00E876AD">
        <w:rPr>
          <w:rFonts w:ascii="Lucida Bright" w:hAnsi="Lucida Bright"/>
        </w:rPr>
        <w:t>do</w:t>
      </w:r>
      <w:r w:rsidR="00A35CF1">
        <w:rPr>
          <w:rFonts w:ascii="Lucida Bright" w:hAnsi="Lucida Bright"/>
        </w:rPr>
        <w:t>es</w:t>
      </w:r>
      <w:r w:rsidR="00953B3E" w:rsidRPr="00E876AD">
        <w:rPr>
          <w:rFonts w:ascii="Lucida Bright" w:hAnsi="Lucida Bright"/>
        </w:rPr>
        <w:t xml:space="preserve"> not establish effluent limitations or benchmark monitoring requirements for total suspended solids, thus this general permit is being established consistent with TXR050000 without TSS</w:t>
      </w:r>
      <w:r w:rsidR="00585741" w:rsidRPr="00E876AD">
        <w:rPr>
          <w:rFonts w:ascii="Lucida Bright" w:hAnsi="Lucida Bright"/>
        </w:rPr>
        <w:t xml:space="preserve"> </w:t>
      </w:r>
      <w:r w:rsidR="00585741" w:rsidRPr="00E876AD">
        <w:rPr>
          <w:rFonts w:ascii="Lucida Bright" w:hAnsi="Lucida Bright"/>
        </w:rPr>
        <w:lastRenderedPageBreak/>
        <w:t xml:space="preserve">limitations. </w:t>
      </w:r>
      <w:r w:rsidR="00953B3E" w:rsidRPr="00E876AD">
        <w:rPr>
          <w:rFonts w:ascii="Lucida Bright" w:hAnsi="Lucida Bright"/>
        </w:rPr>
        <w:t>TCEQ contends that the</w:t>
      </w:r>
      <w:r w:rsidR="00E22EC2" w:rsidRPr="00E876AD">
        <w:rPr>
          <w:rFonts w:ascii="Lucida Bright" w:hAnsi="Lucida Bright"/>
        </w:rPr>
        <w:t xml:space="preserve"> SWP3 requirements established in the general permit properly control the discharge of TSS and limitations are not required.</w:t>
      </w:r>
      <w:r w:rsidR="00953B3E" w:rsidRPr="00E876AD">
        <w:rPr>
          <w:rFonts w:ascii="Lucida Bright" w:hAnsi="Lucida Bright"/>
        </w:rPr>
        <w:t xml:space="preserve"> </w:t>
      </w:r>
    </w:p>
    <w:p w14:paraId="61B4D481" w14:textId="77777777" w:rsidR="0033011C" w:rsidRPr="00E876AD" w:rsidRDefault="0033011C" w:rsidP="00A06BE0">
      <w:pPr>
        <w:pStyle w:val="BodyText"/>
        <w:spacing w:after="0"/>
        <w:rPr>
          <w:rFonts w:ascii="Lucida Bright" w:hAnsi="Lucida Bright"/>
        </w:rPr>
      </w:pPr>
      <w:r w:rsidRPr="00E876AD">
        <w:rPr>
          <w:rFonts w:ascii="Lucida Bright" w:hAnsi="Lucida Bright"/>
        </w:rPr>
        <w:t xml:space="preserve">The draft general permit includes requirements to develop and implement a </w:t>
      </w:r>
      <w:r w:rsidR="00C3359C" w:rsidRPr="00E876AD">
        <w:rPr>
          <w:rFonts w:ascii="Lucida Bright" w:hAnsi="Lucida Bright"/>
        </w:rPr>
        <w:t>stormwater</w:t>
      </w:r>
      <w:r w:rsidRPr="00E876AD">
        <w:rPr>
          <w:rFonts w:ascii="Lucida Bright" w:hAnsi="Lucida Bright"/>
        </w:rPr>
        <w:t xml:space="preserve"> </w:t>
      </w:r>
      <w:r w:rsidR="008C44FB" w:rsidRPr="00E876AD">
        <w:rPr>
          <w:rFonts w:ascii="Lucida Bright" w:hAnsi="Lucida Bright"/>
        </w:rPr>
        <w:t xml:space="preserve">pollution prevention plan (SWP3) </w:t>
      </w:r>
      <w:r w:rsidRPr="00E876AD">
        <w:rPr>
          <w:rFonts w:ascii="Lucida Bright" w:hAnsi="Lucida Bright"/>
        </w:rPr>
        <w:t xml:space="preserve">to control discharges of </w:t>
      </w:r>
      <w:r w:rsidR="00C3359C" w:rsidRPr="00E876AD">
        <w:rPr>
          <w:rFonts w:ascii="Lucida Bright" w:hAnsi="Lucida Bright"/>
        </w:rPr>
        <w:t>stormwater</w:t>
      </w:r>
      <w:r w:rsidRPr="00E876AD">
        <w:rPr>
          <w:rFonts w:ascii="Lucida Bright" w:hAnsi="Lucida Bright"/>
        </w:rPr>
        <w:t xml:space="preserve"> associat</w:t>
      </w:r>
      <w:r w:rsidR="00DC0064" w:rsidRPr="00E876AD">
        <w:rPr>
          <w:rFonts w:ascii="Lucida Bright" w:hAnsi="Lucida Bright"/>
        </w:rPr>
        <w:t xml:space="preserve">ed with industrial activities. </w:t>
      </w:r>
      <w:r w:rsidRPr="00E876AD">
        <w:rPr>
          <w:rFonts w:ascii="Lucida Bright" w:hAnsi="Lucida Bright"/>
        </w:rPr>
        <w:t xml:space="preserve">This requirement is limited to </w:t>
      </w:r>
      <w:r w:rsidR="00C3359C" w:rsidRPr="00E876AD">
        <w:rPr>
          <w:rFonts w:ascii="Lucida Bright" w:hAnsi="Lucida Bright"/>
        </w:rPr>
        <w:t>stormwater</w:t>
      </w:r>
      <w:r w:rsidRPr="00E876AD">
        <w:rPr>
          <w:rFonts w:ascii="Lucida Bright" w:hAnsi="Lucida Bright"/>
        </w:rPr>
        <w:t xml:space="preserve"> runoff from areas of the permitted facility where vehicle maintenance occurs, in accordance with NPDES </w:t>
      </w:r>
      <w:r w:rsidR="00C3359C" w:rsidRPr="00E876AD">
        <w:rPr>
          <w:rFonts w:ascii="Lucida Bright" w:hAnsi="Lucida Bright"/>
        </w:rPr>
        <w:t>stormwater</w:t>
      </w:r>
      <w:r w:rsidRPr="00E876AD">
        <w:rPr>
          <w:rFonts w:ascii="Lucida Bright" w:hAnsi="Lucida Bright"/>
        </w:rPr>
        <w:t xml:space="preserve"> regulations at 40 CFR Part 122.26 (b)(14)(viii), and as adopted by reference in 30 TAC Chapter 281</w:t>
      </w:r>
      <w:r w:rsidR="008C44FB" w:rsidRPr="00E876AD">
        <w:rPr>
          <w:rFonts w:ascii="Lucida Bright" w:hAnsi="Lucida Bright"/>
        </w:rPr>
        <w:t xml:space="preserve">, </w:t>
      </w:r>
      <w:r w:rsidRPr="00E876AD">
        <w:rPr>
          <w:rFonts w:ascii="Lucida Bright" w:hAnsi="Lucida Bright"/>
          <w:i/>
        </w:rPr>
        <w:t>Applications Processing</w:t>
      </w:r>
      <w:r w:rsidRPr="00E876AD">
        <w:rPr>
          <w:rFonts w:ascii="Lucida Bright" w:hAnsi="Lucida Bright"/>
        </w:rPr>
        <w:t xml:space="preserve">. </w:t>
      </w:r>
    </w:p>
    <w:p w14:paraId="714930E7" w14:textId="77777777" w:rsidR="0033011C" w:rsidRPr="00E876AD" w:rsidRDefault="0033011C" w:rsidP="00A06BE0">
      <w:pPr>
        <w:pStyle w:val="Heading1"/>
        <w:rPr>
          <w:szCs w:val="24"/>
        </w:rPr>
      </w:pPr>
      <w:r w:rsidRPr="00E876AD">
        <w:rPr>
          <w:szCs w:val="24"/>
        </w:rPr>
        <w:t>Water Quality-Based Requirements</w:t>
      </w:r>
    </w:p>
    <w:p w14:paraId="1FE5F82B" w14:textId="5B2DDE80" w:rsidR="0033011C" w:rsidRPr="00E876AD" w:rsidRDefault="0033011C" w:rsidP="00DC0064">
      <w:pPr>
        <w:pStyle w:val="BodyText"/>
        <w:rPr>
          <w:rFonts w:ascii="Lucida Bright" w:hAnsi="Lucida Bright"/>
        </w:rPr>
      </w:pPr>
      <w:r w:rsidRPr="00E876AD">
        <w:rPr>
          <w:rFonts w:ascii="Lucida Bright" w:hAnsi="Lucida Bright"/>
        </w:rPr>
        <w:t>The T</w:t>
      </w:r>
      <w:r w:rsidR="00167DDA" w:rsidRPr="00E876AD">
        <w:rPr>
          <w:rFonts w:ascii="Lucida Bright" w:hAnsi="Lucida Bright"/>
        </w:rPr>
        <w:t>exas Surface Water Quality Standards (T</w:t>
      </w:r>
      <w:r w:rsidRPr="00E876AD">
        <w:rPr>
          <w:rFonts w:ascii="Lucida Bright" w:hAnsi="Lucida Bright"/>
        </w:rPr>
        <w:t>SWQS</w:t>
      </w:r>
      <w:r w:rsidR="00167DDA" w:rsidRPr="00E876AD">
        <w:rPr>
          <w:rFonts w:ascii="Lucida Bright" w:hAnsi="Lucida Bright"/>
        </w:rPr>
        <w:t>)</w:t>
      </w:r>
      <w:r w:rsidRPr="00E876AD">
        <w:rPr>
          <w:rFonts w:ascii="Lucida Bright" w:hAnsi="Lucida Bright"/>
        </w:rPr>
        <w:t xml:space="preserve"> </w:t>
      </w:r>
      <w:r w:rsidR="00167DDA" w:rsidRPr="00E876AD">
        <w:rPr>
          <w:rFonts w:ascii="Lucida Bright" w:hAnsi="Lucida Bright"/>
        </w:rPr>
        <w:t xml:space="preserve">codified </w:t>
      </w:r>
      <w:r w:rsidRPr="00E876AD">
        <w:rPr>
          <w:rFonts w:ascii="Lucida Bright" w:hAnsi="Lucida Bright"/>
        </w:rPr>
        <w:t>at 30 TAC Chapter 307 state that “surface waters will not be toxic to man, or to terrestrial or aq</w:t>
      </w:r>
      <w:r w:rsidR="00ED43BD" w:rsidRPr="00E876AD">
        <w:rPr>
          <w:rFonts w:ascii="Lucida Bright" w:hAnsi="Lucida Bright"/>
        </w:rPr>
        <w:t xml:space="preserve">uatic life.” </w:t>
      </w:r>
      <w:r w:rsidRPr="00E876AD">
        <w:rPr>
          <w:rFonts w:ascii="Lucida Bright" w:hAnsi="Lucida Bright"/>
        </w:rPr>
        <w:t xml:space="preserve">The methodology outlined in the </w:t>
      </w:r>
      <w:r w:rsidR="007827D6" w:rsidRPr="00E876AD">
        <w:rPr>
          <w:rFonts w:ascii="Lucida Bright" w:hAnsi="Lucida Bright"/>
          <w:i/>
        </w:rPr>
        <w:t>Procedures to Implement the TSWQS</w:t>
      </w:r>
      <w:r w:rsidRPr="00E876AD">
        <w:rPr>
          <w:rFonts w:ascii="Lucida Bright" w:hAnsi="Lucida Bright"/>
        </w:rPr>
        <w:t xml:space="preserve"> is designed to </w:t>
      </w:r>
      <w:r w:rsidR="00A35CF1">
        <w:rPr>
          <w:rFonts w:ascii="Lucida Bright" w:hAnsi="Lucida Bright"/>
        </w:rPr>
        <w:t>ensure</w:t>
      </w:r>
      <w:r w:rsidR="00A35CF1" w:rsidRPr="00E876AD">
        <w:rPr>
          <w:rFonts w:ascii="Lucida Bright" w:hAnsi="Lucida Bright"/>
        </w:rPr>
        <w:t xml:space="preserve"> </w:t>
      </w:r>
      <w:r w:rsidRPr="00E876AD">
        <w:rPr>
          <w:rFonts w:ascii="Lucida Bright" w:hAnsi="Lucida Bright"/>
        </w:rPr>
        <w:t>compl</w:t>
      </w:r>
      <w:r w:rsidR="00ED43BD" w:rsidRPr="00E876AD">
        <w:rPr>
          <w:rFonts w:ascii="Lucida Bright" w:hAnsi="Lucida Bright"/>
        </w:rPr>
        <w:t xml:space="preserve">iance with 30 TAC Chapter 307. </w:t>
      </w:r>
      <w:r w:rsidRPr="00E876AD">
        <w:rPr>
          <w:rFonts w:ascii="Lucida Bright" w:hAnsi="Lucida Bright"/>
        </w:rPr>
        <w:t>Specifically, the methodology is designed to insure that no source will be allowed to discharge any wastewater which: (1) results in instream aquatic toxicity; (2) causes a violation of an applicable narrative or numerical state water quality standard; (3) results in the endangerment of a drinking water supply; or (4) results in aquatic bioaccumulation which threatens human health.</w:t>
      </w:r>
    </w:p>
    <w:p w14:paraId="546E52FA" w14:textId="77777777" w:rsidR="0033011C" w:rsidRPr="00E876AD" w:rsidRDefault="0033011C" w:rsidP="00DC0064">
      <w:pPr>
        <w:pStyle w:val="BodyText"/>
        <w:rPr>
          <w:rFonts w:ascii="Lucida Bright" w:hAnsi="Lucida Bright"/>
        </w:rPr>
      </w:pPr>
      <w:r w:rsidRPr="00E876AD">
        <w:rPr>
          <w:rFonts w:ascii="Lucida Bright" w:hAnsi="Lucida Bright"/>
        </w:rPr>
        <w:t>TPDES permits contain technology-based effluent limits reflecting the best controls available.</w:t>
      </w:r>
      <w:r w:rsidR="00A6355A" w:rsidRPr="00E876AD">
        <w:rPr>
          <w:rFonts w:ascii="Lucida Bright" w:hAnsi="Lucida Bright"/>
        </w:rPr>
        <w:t xml:space="preserve"> </w:t>
      </w:r>
      <w:r w:rsidRPr="00E876AD">
        <w:rPr>
          <w:rFonts w:ascii="Lucida Bright" w:hAnsi="Lucida Bright"/>
        </w:rPr>
        <w:t>Where these technology-based permit limits do not protect water quality or the designated uses, additional water quality-based effluent limitations and</w:t>
      </w:r>
      <w:r w:rsidR="00A653AB" w:rsidRPr="00E876AD">
        <w:rPr>
          <w:rFonts w:ascii="Lucida Bright" w:hAnsi="Lucida Bright"/>
        </w:rPr>
        <w:t>/</w:t>
      </w:r>
      <w:r w:rsidRPr="00E876AD">
        <w:rPr>
          <w:rFonts w:ascii="Lucida Bright" w:hAnsi="Lucida Bright"/>
        </w:rPr>
        <w:t xml:space="preserve">or conditions are </w:t>
      </w:r>
      <w:r w:rsidR="00ED43BD" w:rsidRPr="00E876AD">
        <w:rPr>
          <w:rFonts w:ascii="Lucida Bright" w:hAnsi="Lucida Bright"/>
        </w:rPr>
        <w:t xml:space="preserve">included in the TPDES permits. </w:t>
      </w:r>
      <w:r w:rsidRPr="00E876AD">
        <w:rPr>
          <w:rFonts w:ascii="Lucida Bright" w:hAnsi="Lucida Bright"/>
        </w:rPr>
        <w:t>State narrative and numerical water quality standards are used in conjunction with EPA c</w:t>
      </w:r>
      <w:r w:rsidR="00A653AB" w:rsidRPr="00E876AD">
        <w:rPr>
          <w:rFonts w:ascii="Lucida Bright" w:hAnsi="Lucida Bright"/>
        </w:rPr>
        <w:t>riteria and other toxicity data</w:t>
      </w:r>
      <w:r w:rsidRPr="00E876AD">
        <w:rPr>
          <w:rFonts w:ascii="Lucida Bright" w:hAnsi="Lucida Bright"/>
        </w:rPr>
        <w:t>bases to determine the adequacy of technology-based permit limits and the need for additional</w:t>
      </w:r>
      <w:r w:rsidR="00ED43BD" w:rsidRPr="00E876AD">
        <w:rPr>
          <w:rFonts w:ascii="Lucida Bright" w:hAnsi="Lucida Bright"/>
        </w:rPr>
        <w:t xml:space="preserve"> water-quality based controls. </w:t>
      </w:r>
      <w:r w:rsidRPr="00E876AD">
        <w:rPr>
          <w:rFonts w:ascii="Lucida Bright" w:hAnsi="Lucida Bright"/>
        </w:rPr>
        <w:t xml:space="preserve">After review by the TCEQ Standards </w:t>
      </w:r>
      <w:r w:rsidR="007827D6" w:rsidRPr="00E876AD">
        <w:rPr>
          <w:rFonts w:ascii="Lucida Bright" w:hAnsi="Lucida Bright"/>
        </w:rPr>
        <w:t xml:space="preserve">Implementation </w:t>
      </w:r>
      <w:r w:rsidRPr="00E876AD">
        <w:rPr>
          <w:rFonts w:ascii="Lucida Bright" w:hAnsi="Lucida Bright"/>
        </w:rPr>
        <w:t>Team, it was determined that the proposed technology-based effluent limits are protective of water quality.</w:t>
      </w:r>
    </w:p>
    <w:p w14:paraId="277213FE" w14:textId="77777777" w:rsidR="00167DDA" w:rsidRPr="00E876AD" w:rsidRDefault="00167DDA" w:rsidP="00DC0064">
      <w:pPr>
        <w:pStyle w:val="BodyText"/>
        <w:rPr>
          <w:rFonts w:ascii="Lucida Bright" w:hAnsi="Lucida Bright"/>
          <w:b/>
        </w:rPr>
      </w:pPr>
      <w:r w:rsidRPr="00E876AD">
        <w:rPr>
          <w:rFonts w:ascii="Lucida Bright" w:hAnsi="Lucida Bright"/>
        </w:rPr>
        <w:t xml:space="preserve">In accordance with 30 TAC </w:t>
      </w:r>
      <w:r w:rsidR="00B51B89" w:rsidRPr="00E876AD">
        <w:rPr>
          <w:rFonts w:ascii="Lucida Bright" w:hAnsi="Lucida Bright"/>
        </w:rPr>
        <w:t>§</w:t>
      </w:r>
      <w:r w:rsidRPr="00E876AD">
        <w:rPr>
          <w:rFonts w:ascii="Lucida Bright" w:hAnsi="Lucida Bright"/>
        </w:rPr>
        <w:t xml:space="preserve">307.5, </w:t>
      </w:r>
      <w:r w:rsidRPr="00E876AD">
        <w:rPr>
          <w:rStyle w:val="Emphasis"/>
          <w:rFonts w:ascii="Lucida Bright" w:hAnsi="Lucida Bright"/>
        </w:rPr>
        <w:t>Antidegradation</w:t>
      </w:r>
      <w:r w:rsidRPr="00E876AD">
        <w:rPr>
          <w:rFonts w:ascii="Lucida Bright" w:hAnsi="Lucida Bright"/>
        </w:rPr>
        <w:t xml:space="preserve">, and the </w:t>
      </w:r>
      <w:r w:rsidR="00A653AB" w:rsidRPr="00E876AD">
        <w:rPr>
          <w:rFonts w:ascii="Lucida Bright" w:hAnsi="Lucida Bright"/>
          <w:i/>
        </w:rPr>
        <w:t>Procedures to Implement the TSWQS</w:t>
      </w:r>
      <w:r w:rsidRPr="00E876AD">
        <w:rPr>
          <w:rFonts w:ascii="Lucida Bright" w:hAnsi="Lucida Bright"/>
        </w:rPr>
        <w:t xml:space="preserve">, an antidegradation review of the general permit was performed. It has been preliminarily determined that where permit requirements and </w:t>
      </w:r>
      <w:r w:rsidR="00C3359C" w:rsidRPr="00E876AD">
        <w:rPr>
          <w:rFonts w:ascii="Lucida Bright" w:hAnsi="Lucida Bright"/>
        </w:rPr>
        <w:t>stormwater</w:t>
      </w:r>
      <w:r w:rsidRPr="00E876AD">
        <w:rPr>
          <w:rFonts w:ascii="Lucida Bright" w:hAnsi="Lucida Bright"/>
        </w:rPr>
        <w:t xml:space="preserve"> pollution prevention plans are properly implemented</w:t>
      </w:r>
      <w:r w:rsidR="00100747" w:rsidRPr="00E876AD">
        <w:rPr>
          <w:rFonts w:ascii="Lucida Bright" w:hAnsi="Lucida Bright"/>
        </w:rPr>
        <w:t>,</w:t>
      </w:r>
      <w:r w:rsidRPr="00E876AD">
        <w:rPr>
          <w:rFonts w:ascii="Lucida Bright" w:hAnsi="Lucida Bright"/>
        </w:rPr>
        <w:t xml:space="preserve"> no significant degradation is </w:t>
      </w:r>
      <w:proofErr w:type="gramStart"/>
      <w:r w:rsidRPr="00E876AD">
        <w:rPr>
          <w:rFonts w:ascii="Lucida Bright" w:hAnsi="Lucida Bright"/>
        </w:rPr>
        <w:t>expected</w:t>
      </w:r>
      <w:proofErr w:type="gramEnd"/>
      <w:r w:rsidRPr="00E876AD">
        <w:rPr>
          <w:rFonts w:ascii="Lucida Bright" w:hAnsi="Lucida Bright"/>
        </w:rPr>
        <w:t xml:space="preserve"> and existing uses will be maintained and protected. </w:t>
      </w:r>
    </w:p>
    <w:p w14:paraId="5E75C293" w14:textId="77777777" w:rsidR="0033011C" w:rsidRPr="00E876AD" w:rsidRDefault="0033011C" w:rsidP="00DC0064">
      <w:pPr>
        <w:pStyle w:val="BodyText"/>
        <w:rPr>
          <w:rFonts w:ascii="Lucida Bright" w:hAnsi="Lucida Bright"/>
        </w:rPr>
      </w:pPr>
      <w:r w:rsidRPr="00E876AD">
        <w:rPr>
          <w:rFonts w:ascii="Lucida Bright" w:hAnsi="Lucida Bright"/>
        </w:rPr>
        <w:t xml:space="preserve">A daily maximum effluent limit of 0.10 </w:t>
      </w:r>
      <w:r w:rsidR="00697609" w:rsidRPr="00E876AD">
        <w:rPr>
          <w:rFonts w:ascii="Lucida Bright" w:hAnsi="Lucida Bright"/>
        </w:rPr>
        <w:t>mg/L</w:t>
      </w:r>
      <w:r w:rsidRPr="00E876AD">
        <w:rPr>
          <w:rFonts w:ascii="Lucida Bright" w:hAnsi="Lucida Bright"/>
        </w:rPr>
        <w:t xml:space="preserve"> for total lead has been developed based on the protection for acute freshwater aquatic life toxicity in situations where little or no dilution </w:t>
      </w:r>
      <w:proofErr w:type="gramStart"/>
      <w:r w:rsidRPr="00E876AD">
        <w:rPr>
          <w:rFonts w:ascii="Lucida Bright" w:hAnsi="Lucida Bright"/>
        </w:rPr>
        <w:t>occurs, and</w:t>
      </w:r>
      <w:proofErr w:type="gramEnd"/>
      <w:r w:rsidRPr="00E876AD">
        <w:rPr>
          <w:rFonts w:ascii="Lucida Bright" w:hAnsi="Lucida Bright"/>
        </w:rPr>
        <w:t xml:space="preserve"> will help ensure that chron</w:t>
      </w:r>
      <w:r w:rsidR="00ED43BD" w:rsidRPr="00E876AD">
        <w:rPr>
          <w:rFonts w:ascii="Lucida Bright" w:hAnsi="Lucida Bright"/>
        </w:rPr>
        <w:t xml:space="preserve">ic criteria will be protected. </w:t>
      </w:r>
      <w:r w:rsidRPr="00E876AD">
        <w:rPr>
          <w:rFonts w:ascii="Lucida Bright" w:hAnsi="Lucida Bright"/>
        </w:rPr>
        <w:t xml:space="preserve">Human health criteria </w:t>
      </w:r>
      <w:proofErr w:type="gramStart"/>
      <w:r w:rsidRPr="00E876AD">
        <w:rPr>
          <w:rFonts w:ascii="Lucida Bright" w:hAnsi="Lucida Bright"/>
        </w:rPr>
        <w:t>is</w:t>
      </w:r>
      <w:proofErr w:type="gramEnd"/>
      <w:r w:rsidRPr="00E876AD">
        <w:rPr>
          <w:rFonts w:ascii="Lucida Bright" w:hAnsi="Lucida Bright"/>
        </w:rPr>
        <w:t xml:space="preserve"> reasonably protected by the proposed lead limit, since rapid dilution is expected for any discharges into waterbodies that are large enough to constitute a public drinking water s</w:t>
      </w:r>
      <w:r w:rsidR="0061604C" w:rsidRPr="00E876AD">
        <w:rPr>
          <w:rFonts w:ascii="Lucida Bright" w:hAnsi="Lucida Bright"/>
        </w:rPr>
        <w:t>upply or a sustainable fishery.</w:t>
      </w:r>
    </w:p>
    <w:p w14:paraId="66B6704B" w14:textId="77777777" w:rsidR="0033011C" w:rsidRPr="00E876AD" w:rsidRDefault="0033011C" w:rsidP="00DC0064">
      <w:pPr>
        <w:pStyle w:val="BodyText"/>
        <w:rPr>
          <w:rFonts w:ascii="Lucida Bright" w:hAnsi="Lucida Bright"/>
        </w:rPr>
      </w:pPr>
      <w:r w:rsidRPr="00E876AD">
        <w:rPr>
          <w:rFonts w:ascii="Lucida Bright" w:hAnsi="Lucida Bright"/>
        </w:rPr>
        <w:t>A separate daily maximum effluent limit for total lead has been developed for discharges into the Cypress, Sa</w:t>
      </w:r>
      <w:r w:rsidR="00ED43BD" w:rsidRPr="00E876AD">
        <w:rPr>
          <w:rFonts w:ascii="Lucida Bright" w:hAnsi="Lucida Bright"/>
        </w:rPr>
        <w:t xml:space="preserve">bine, and Neches </w:t>
      </w:r>
      <w:r w:rsidR="00427469" w:rsidRPr="00E876AD">
        <w:rPr>
          <w:rFonts w:ascii="Lucida Bright" w:hAnsi="Lucida Bright"/>
        </w:rPr>
        <w:t>R</w:t>
      </w:r>
      <w:r w:rsidR="00ED43BD" w:rsidRPr="00E876AD">
        <w:rPr>
          <w:rFonts w:ascii="Lucida Bright" w:hAnsi="Lucida Bright"/>
        </w:rPr>
        <w:t xml:space="preserve">iver basins. </w:t>
      </w:r>
      <w:r w:rsidRPr="00E876AD">
        <w:rPr>
          <w:rFonts w:ascii="Lucida Bright" w:hAnsi="Lucida Bright"/>
        </w:rPr>
        <w:t xml:space="preserve">The basis for this decision was that these basins contain water that is soft in comparison to others in the State of Texas and the limit of 0.10 </w:t>
      </w:r>
      <w:r w:rsidR="00697609" w:rsidRPr="00E876AD">
        <w:rPr>
          <w:rFonts w:ascii="Lucida Bright" w:hAnsi="Lucida Bright"/>
        </w:rPr>
        <w:t>mg/L</w:t>
      </w:r>
      <w:r w:rsidRPr="00E876AD">
        <w:rPr>
          <w:rFonts w:ascii="Lucida Bright" w:hAnsi="Lucida Bright"/>
        </w:rPr>
        <w:t xml:space="preserve"> would not be </w:t>
      </w:r>
      <w:r w:rsidR="00ED43BD" w:rsidRPr="00E876AD">
        <w:rPr>
          <w:rFonts w:ascii="Lucida Bright" w:hAnsi="Lucida Bright"/>
        </w:rPr>
        <w:t xml:space="preserve">protective of the environment. </w:t>
      </w:r>
      <w:r w:rsidRPr="00E876AD">
        <w:rPr>
          <w:rFonts w:ascii="Lucida Bright" w:hAnsi="Lucida Bright"/>
        </w:rPr>
        <w:t xml:space="preserve">The limit for discharges into the Cypress, Sabine, and Neches </w:t>
      </w:r>
      <w:r w:rsidR="00427469" w:rsidRPr="00E876AD">
        <w:rPr>
          <w:rFonts w:ascii="Lucida Bright" w:hAnsi="Lucida Bright"/>
        </w:rPr>
        <w:t>R</w:t>
      </w:r>
      <w:r w:rsidRPr="00E876AD">
        <w:rPr>
          <w:rFonts w:ascii="Lucida Bright" w:hAnsi="Lucida Bright"/>
        </w:rPr>
        <w:t xml:space="preserve">iver basins has been set at 0.02 </w:t>
      </w:r>
      <w:r w:rsidR="00697609" w:rsidRPr="00E876AD">
        <w:rPr>
          <w:rFonts w:ascii="Lucida Bright" w:hAnsi="Lucida Bright"/>
        </w:rPr>
        <w:t>mg/L</w:t>
      </w:r>
      <w:r w:rsidRPr="00E876AD">
        <w:rPr>
          <w:rFonts w:ascii="Lucida Bright" w:hAnsi="Lucida Bright"/>
        </w:rPr>
        <w:t>.</w:t>
      </w:r>
    </w:p>
    <w:p w14:paraId="7FFEE6DA" w14:textId="77777777" w:rsidR="0033011C" w:rsidRPr="00E876AD" w:rsidRDefault="007827D6" w:rsidP="00C2345B">
      <w:pPr>
        <w:pStyle w:val="BodyText"/>
        <w:keepLines/>
        <w:rPr>
          <w:rFonts w:ascii="Lucida Bright" w:hAnsi="Lucida Bright"/>
        </w:rPr>
      </w:pPr>
      <w:r w:rsidRPr="00E876AD">
        <w:rPr>
          <w:rFonts w:ascii="Lucida Bright" w:hAnsi="Lucida Bright"/>
        </w:rPr>
        <w:lastRenderedPageBreak/>
        <w:t xml:space="preserve">For the protection of human health and to protect drinking water taste and odor the limitation for MTBE </w:t>
      </w:r>
      <w:r w:rsidR="00144BD5" w:rsidRPr="00E876AD">
        <w:rPr>
          <w:rFonts w:ascii="Lucida Bright" w:hAnsi="Lucida Bright"/>
        </w:rPr>
        <w:t>has been set at</w:t>
      </w:r>
      <w:r w:rsidRPr="00E876AD">
        <w:rPr>
          <w:rFonts w:ascii="Lucida Bright" w:hAnsi="Lucida Bright"/>
        </w:rPr>
        <w:t xml:space="preserve"> 0.15 </w:t>
      </w:r>
      <w:r w:rsidR="00697609" w:rsidRPr="00E876AD">
        <w:rPr>
          <w:rFonts w:ascii="Lucida Bright" w:hAnsi="Lucida Bright"/>
        </w:rPr>
        <w:t>mg/L.</w:t>
      </w:r>
      <w:r w:rsidR="00A6355A" w:rsidRPr="00E876AD">
        <w:rPr>
          <w:rFonts w:ascii="Lucida Bright" w:hAnsi="Lucida Bright"/>
        </w:rPr>
        <w:t xml:space="preserve"> </w:t>
      </w:r>
      <w:r w:rsidR="00697609" w:rsidRPr="00E876AD">
        <w:rPr>
          <w:rFonts w:ascii="Lucida Bright" w:hAnsi="Lucida Bright"/>
        </w:rPr>
        <w:t xml:space="preserve">An EPA fact sheet dated December 1997 (EPA-822-F-97-009) recommends that MTBE levels be below the range of 0.02 -0.04 mg/L </w:t>
      </w:r>
      <w:proofErr w:type="gramStart"/>
      <w:r w:rsidR="00697609" w:rsidRPr="00E876AD">
        <w:rPr>
          <w:rFonts w:ascii="Lucida Bright" w:hAnsi="Lucida Bright"/>
        </w:rPr>
        <w:t>in order to</w:t>
      </w:r>
      <w:proofErr w:type="gramEnd"/>
      <w:r w:rsidR="00697609" w:rsidRPr="00E876AD">
        <w:rPr>
          <w:rFonts w:ascii="Lucida Bright" w:hAnsi="Lucida Bright"/>
        </w:rPr>
        <w:t xml:space="preserve"> protect consumer acceptance (taste and odor) of public drinking water sources.</w:t>
      </w:r>
      <w:r w:rsidR="00A6355A" w:rsidRPr="00E876AD">
        <w:rPr>
          <w:rFonts w:ascii="Lucida Bright" w:hAnsi="Lucida Bright"/>
        </w:rPr>
        <w:t xml:space="preserve"> </w:t>
      </w:r>
      <w:r w:rsidR="00697609" w:rsidRPr="00E876AD">
        <w:rPr>
          <w:rFonts w:ascii="Lucida Bright" w:hAnsi="Lucida Bright"/>
        </w:rPr>
        <w:t>T</w:t>
      </w:r>
      <w:r w:rsidR="0061604C" w:rsidRPr="00E876AD">
        <w:rPr>
          <w:rFonts w:ascii="Lucida Bright" w:hAnsi="Lucida Bright"/>
        </w:rPr>
        <w:t>his range is about 20,000 to 10</w:t>
      </w:r>
      <w:r w:rsidR="00697609" w:rsidRPr="00E876AD">
        <w:rPr>
          <w:rFonts w:ascii="Lucida Bright" w:hAnsi="Lucida Bright"/>
        </w:rPr>
        <w:t>0,000 times lower than the range of exposure levels in which cancer and non</w:t>
      </w:r>
      <w:r w:rsidR="00EE5116" w:rsidRPr="00E876AD">
        <w:rPr>
          <w:rFonts w:ascii="Lucida Bright" w:hAnsi="Lucida Bright"/>
        </w:rPr>
        <w:t>-</w:t>
      </w:r>
      <w:r w:rsidR="00697609" w:rsidRPr="00E876AD">
        <w:rPr>
          <w:rFonts w:ascii="Lucida Bright" w:hAnsi="Lucida Bright"/>
        </w:rPr>
        <w:t>cancer effects were observed; therefore, protecting water sources from unpleasant taste and odor will also protect consumers from potential health effects.</w:t>
      </w:r>
      <w:r w:rsidR="00A6355A" w:rsidRPr="00E876AD">
        <w:rPr>
          <w:rFonts w:ascii="Lucida Bright" w:hAnsi="Lucida Bright"/>
        </w:rPr>
        <w:t xml:space="preserve"> </w:t>
      </w:r>
      <w:r w:rsidR="00697609" w:rsidRPr="00E876AD">
        <w:rPr>
          <w:rFonts w:ascii="Lucida Bright" w:hAnsi="Lucida Bright"/>
        </w:rPr>
        <w:t>However, the fact sheet also notes that some individuals may still detect MTBE below 0.02 mg/L.</w:t>
      </w:r>
      <w:r w:rsidR="00A6355A" w:rsidRPr="00E876AD">
        <w:rPr>
          <w:rFonts w:ascii="Lucida Bright" w:hAnsi="Lucida Bright"/>
        </w:rPr>
        <w:t xml:space="preserve"> </w:t>
      </w:r>
      <w:r w:rsidR="00697609" w:rsidRPr="00E876AD">
        <w:rPr>
          <w:rFonts w:ascii="Lucida Bright" w:hAnsi="Lucida Bright"/>
        </w:rPr>
        <w:t>Studies indicate that MTBE can cause detectable taste and odor in water at concentrations greater than 0.015 mg/L.</w:t>
      </w:r>
      <w:r w:rsidR="00A6355A" w:rsidRPr="00E876AD">
        <w:rPr>
          <w:rFonts w:ascii="Lucida Bright" w:hAnsi="Lucida Bright"/>
        </w:rPr>
        <w:t xml:space="preserve"> </w:t>
      </w:r>
      <w:r w:rsidR="00697609" w:rsidRPr="00E876AD">
        <w:rPr>
          <w:rFonts w:ascii="Lucida Bright" w:hAnsi="Lucida Bright"/>
        </w:rPr>
        <w:t>Because of this, it is recommended that MTBE levels be no greater than 0.015 mg/L at drinking water intakes.</w:t>
      </w:r>
      <w:r w:rsidR="00A6355A" w:rsidRPr="00E876AD">
        <w:rPr>
          <w:rFonts w:ascii="Lucida Bright" w:hAnsi="Lucida Bright"/>
        </w:rPr>
        <w:t xml:space="preserve"> </w:t>
      </w:r>
      <w:r w:rsidR="00697609" w:rsidRPr="00E876AD">
        <w:rPr>
          <w:rFonts w:ascii="Lucida Bright" w:hAnsi="Lucida Bright"/>
        </w:rPr>
        <w:t xml:space="preserve">Given the fact that drinking water supplies constitute large water bodies which provide rapid dilution for small and intermittent discharges such as those which would be covered by this general permit, </w:t>
      </w:r>
      <w:r w:rsidR="00144BD5" w:rsidRPr="00E876AD">
        <w:rPr>
          <w:rFonts w:ascii="Lucida Bright" w:hAnsi="Lucida Bright"/>
        </w:rPr>
        <w:t>the existing</w:t>
      </w:r>
      <w:r w:rsidR="00697609" w:rsidRPr="00E876AD">
        <w:rPr>
          <w:rFonts w:ascii="Lucida Bright" w:hAnsi="Lucida Bright"/>
        </w:rPr>
        <w:t xml:space="preserve"> MTBE limit of 0.15 mg/L </w:t>
      </w:r>
      <w:r w:rsidR="00144BD5" w:rsidRPr="00E876AD">
        <w:rPr>
          <w:rFonts w:ascii="Lucida Bright" w:hAnsi="Lucida Bright"/>
        </w:rPr>
        <w:t>is expected to meet water quality standards, including standards for drinking water sources</w:t>
      </w:r>
      <w:r w:rsidR="00697609" w:rsidRPr="00E876AD">
        <w:rPr>
          <w:rFonts w:ascii="Lucida Bright" w:hAnsi="Lucida Bright"/>
        </w:rPr>
        <w:t>.</w:t>
      </w:r>
      <w:r w:rsidR="00A6355A" w:rsidRPr="00E876AD">
        <w:rPr>
          <w:rFonts w:ascii="Lucida Bright" w:hAnsi="Lucida Bright"/>
        </w:rPr>
        <w:t xml:space="preserve"> </w:t>
      </w:r>
    </w:p>
    <w:p w14:paraId="70EB31D4" w14:textId="77777777" w:rsidR="00AE52CC" w:rsidRPr="00E876AD" w:rsidRDefault="00AE52CC" w:rsidP="00DC0064">
      <w:pPr>
        <w:pStyle w:val="BodyText"/>
        <w:rPr>
          <w:rFonts w:ascii="Lucida Bright" w:hAnsi="Lucida Bright"/>
        </w:rPr>
      </w:pPr>
      <w:r w:rsidRPr="00E876AD">
        <w:rPr>
          <w:rFonts w:ascii="Lucida Bright" w:hAnsi="Lucida Bright"/>
        </w:rPr>
        <w:t>Of the specific petroleum products of concern, the TSWQS contain a numeric limit for benzene to protect human health.</w:t>
      </w:r>
      <w:r w:rsidR="00A6355A" w:rsidRPr="00E876AD">
        <w:rPr>
          <w:rFonts w:ascii="Lucida Bright" w:hAnsi="Lucida Bright"/>
        </w:rPr>
        <w:t xml:space="preserve"> </w:t>
      </w:r>
      <w:r w:rsidRPr="00E876AD">
        <w:rPr>
          <w:rFonts w:ascii="Lucida Bright" w:hAnsi="Lucida Bright"/>
        </w:rPr>
        <w:t xml:space="preserve">The applicable instream criteria are 0.005 </w:t>
      </w:r>
      <w:r w:rsidR="00697609" w:rsidRPr="00E876AD">
        <w:rPr>
          <w:rFonts w:ascii="Lucida Bright" w:hAnsi="Lucida Bright"/>
        </w:rPr>
        <w:t>mg/L</w:t>
      </w:r>
      <w:r w:rsidRPr="00E876AD">
        <w:rPr>
          <w:rFonts w:ascii="Lucida Bright" w:hAnsi="Lucida Bright"/>
        </w:rPr>
        <w:t xml:space="preserve"> fo</w:t>
      </w:r>
      <w:r w:rsidR="00144BD5" w:rsidRPr="00E876AD">
        <w:rPr>
          <w:rFonts w:ascii="Lucida Bright" w:hAnsi="Lucida Bright"/>
        </w:rPr>
        <w:t>r public drinking water sources and</w:t>
      </w:r>
      <w:r w:rsidRPr="00E876AD">
        <w:rPr>
          <w:rFonts w:ascii="Lucida Bright" w:hAnsi="Lucida Bright"/>
        </w:rPr>
        <w:t xml:space="preserve"> 0.</w:t>
      </w:r>
      <w:r w:rsidR="00144BD5" w:rsidRPr="00E876AD">
        <w:rPr>
          <w:rFonts w:ascii="Lucida Bright" w:hAnsi="Lucida Bright"/>
        </w:rPr>
        <w:t>513</w:t>
      </w:r>
      <w:r w:rsidRPr="00E876AD">
        <w:rPr>
          <w:rFonts w:ascii="Lucida Bright" w:hAnsi="Lucida Bright"/>
        </w:rPr>
        <w:t xml:space="preserve"> </w:t>
      </w:r>
      <w:r w:rsidR="00697609" w:rsidRPr="00E876AD">
        <w:rPr>
          <w:rFonts w:ascii="Lucida Bright" w:hAnsi="Lucida Bright"/>
        </w:rPr>
        <w:t>mg/L</w:t>
      </w:r>
      <w:r w:rsidRPr="00E876AD">
        <w:rPr>
          <w:rFonts w:ascii="Lucida Bright" w:hAnsi="Lucida Bright"/>
        </w:rPr>
        <w:t xml:space="preserve"> to protect </w:t>
      </w:r>
      <w:r w:rsidR="00144BD5" w:rsidRPr="00E876AD">
        <w:rPr>
          <w:rFonts w:ascii="Lucida Bright" w:hAnsi="Lucida Bright"/>
        </w:rPr>
        <w:t>fisheries</w:t>
      </w:r>
      <w:r w:rsidRPr="00E876AD">
        <w:rPr>
          <w:rFonts w:ascii="Lucida Bright" w:hAnsi="Lucida Bright"/>
        </w:rPr>
        <w:t>.</w:t>
      </w:r>
      <w:r w:rsidR="00A6355A" w:rsidRPr="00E876AD">
        <w:rPr>
          <w:rFonts w:ascii="Lucida Bright" w:hAnsi="Lucida Bright"/>
        </w:rPr>
        <w:t xml:space="preserve"> </w:t>
      </w:r>
      <w:r w:rsidRPr="00E876AD">
        <w:rPr>
          <w:rFonts w:ascii="Lucida Bright" w:hAnsi="Lucida Bright"/>
        </w:rPr>
        <w:t xml:space="preserve">The </w:t>
      </w:r>
      <w:r w:rsidR="00144BD5" w:rsidRPr="00E876AD">
        <w:rPr>
          <w:rFonts w:ascii="Lucida Bright" w:hAnsi="Lucida Bright"/>
        </w:rPr>
        <w:t>draft</w:t>
      </w:r>
      <w:r w:rsidRPr="00E876AD">
        <w:rPr>
          <w:rFonts w:ascii="Lucida Bright" w:hAnsi="Lucida Bright"/>
        </w:rPr>
        <w:t xml:space="preserve"> permit in</w:t>
      </w:r>
      <w:r w:rsidR="00144BD5" w:rsidRPr="00E876AD">
        <w:rPr>
          <w:rFonts w:ascii="Lucida Bright" w:hAnsi="Lucida Bright"/>
        </w:rPr>
        <w:t>cludes</w:t>
      </w:r>
      <w:r w:rsidRPr="00E876AD">
        <w:rPr>
          <w:rFonts w:ascii="Lucida Bright" w:hAnsi="Lucida Bright"/>
        </w:rPr>
        <w:t xml:space="preserve"> an effluent limit of 0.05 </w:t>
      </w:r>
      <w:r w:rsidR="00697609" w:rsidRPr="00E876AD">
        <w:rPr>
          <w:rFonts w:ascii="Lucida Bright" w:hAnsi="Lucida Bright"/>
        </w:rPr>
        <w:t>mg/L</w:t>
      </w:r>
      <w:r w:rsidRPr="00E876AD">
        <w:rPr>
          <w:rFonts w:ascii="Lucida Bright" w:hAnsi="Lucida Bright"/>
        </w:rPr>
        <w:t xml:space="preserve"> for benzene which is expected to meet water quality standards when typical dilution assumptions are considered.</w:t>
      </w:r>
    </w:p>
    <w:p w14:paraId="09E37CF1" w14:textId="77777777" w:rsidR="00167DDA" w:rsidRPr="00E876AD" w:rsidRDefault="00167DDA" w:rsidP="00A6355A">
      <w:pPr>
        <w:rPr>
          <w:rFonts w:ascii="Lucida Bright" w:hAnsi="Lucida Bright"/>
          <w:sz w:val="22"/>
          <w:szCs w:val="22"/>
        </w:rPr>
      </w:pPr>
      <w:proofErr w:type="gramStart"/>
      <w:r w:rsidRPr="00E876AD">
        <w:rPr>
          <w:rFonts w:ascii="Lucida Bright" w:hAnsi="Lucida Bright"/>
          <w:sz w:val="22"/>
          <w:szCs w:val="22"/>
        </w:rPr>
        <w:t>In order to</w:t>
      </w:r>
      <w:proofErr w:type="gramEnd"/>
      <w:r w:rsidRPr="00E876AD">
        <w:rPr>
          <w:rFonts w:ascii="Lucida Bright" w:hAnsi="Lucida Bright"/>
          <w:sz w:val="22"/>
          <w:szCs w:val="22"/>
        </w:rPr>
        <w:t xml:space="preserve"> achieve compliance with </w:t>
      </w:r>
      <w:r w:rsidR="00144BD5" w:rsidRPr="00E876AD">
        <w:rPr>
          <w:rFonts w:ascii="Lucida Bright" w:hAnsi="Lucida Bright"/>
          <w:sz w:val="22"/>
          <w:szCs w:val="22"/>
        </w:rPr>
        <w:t>TSWQS</w:t>
      </w:r>
      <w:r w:rsidRPr="00E876AD">
        <w:rPr>
          <w:rFonts w:ascii="Lucida Bright" w:hAnsi="Lucida Bright"/>
          <w:sz w:val="22"/>
          <w:szCs w:val="22"/>
        </w:rPr>
        <w:t>, permittees must meet the following narrative water quality requirements:</w:t>
      </w:r>
    </w:p>
    <w:p w14:paraId="773CE4D1" w14:textId="77777777" w:rsidR="00167DDA" w:rsidRPr="00E876AD" w:rsidRDefault="00167DDA" w:rsidP="00613CFB">
      <w:pPr>
        <w:spacing w:before="240"/>
        <w:ind w:left="360" w:hanging="360"/>
        <w:rPr>
          <w:rFonts w:ascii="Lucida Bright" w:hAnsi="Lucida Bright"/>
          <w:sz w:val="22"/>
          <w:szCs w:val="22"/>
        </w:rPr>
      </w:pPr>
      <w:r w:rsidRPr="00E876AD">
        <w:rPr>
          <w:rFonts w:ascii="Lucida Bright" w:hAnsi="Lucida Bright"/>
          <w:sz w:val="22"/>
          <w:szCs w:val="22"/>
        </w:rPr>
        <w:t>A.</w:t>
      </w:r>
      <w:r w:rsidRPr="00E876AD">
        <w:rPr>
          <w:rFonts w:ascii="Lucida Bright" w:hAnsi="Lucida Bright"/>
          <w:sz w:val="22"/>
          <w:szCs w:val="22"/>
        </w:rPr>
        <w:tab/>
        <w:t>There shall be no discharge of floating solids or visible foam in other than trace amounts and no discharge of visible oil.</w:t>
      </w:r>
    </w:p>
    <w:p w14:paraId="762319C3" w14:textId="77777777" w:rsidR="007C6B31" w:rsidRPr="00E876AD" w:rsidRDefault="00167DDA" w:rsidP="00613CFB">
      <w:pPr>
        <w:spacing w:before="240"/>
        <w:ind w:left="360" w:hanging="360"/>
        <w:rPr>
          <w:rFonts w:ascii="Lucida Bright" w:hAnsi="Lucida Bright"/>
          <w:sz w:val="22"/>
          <w:szCs w:val="22"/>
        </w:rPr>
      </w:pPr>
      <w:r w:rsidRPr="00E876AD">
        <w:rPr>
          <w:rFonts w:ascii="Lucida Bright" w:hAnsi="Lucida Bright"/>
          <w:sz w:val="22"/>
          <w:szCs w:val="22"/>
        </w:rPr>
        <w:t>B.</w:t>
      </w:r>
      <w:r w:rsidRPr="00E876AD">
        <w:rPr>
          <w:rFonts w:ascii="Lucida Bright" w:hAnsi="Lucida Bright"/>
          <w:sz w:val="22"/>
          <w:szCs w:val="22"/>
        </w:rPr>
        <w:tab/>
        <w:t>Concentration of taste and odor producing substances shall not interfere with the production of potable water by reasonable water treatment methods, impart unpalatable flavor to food fish including shellfish, result in offensive odors arising from the waters, or otherwise interfere with reasonable use</w:t>
      </w:r>
      <w:r w:rsidR="00144BD5" w:rsidRPr="00E876AD">
        <w:rPr>
          <w:rFonts w:ascii="Lucida Bright" w:hAnsi="Lucida Bright"/>
          <w:sz w:val="22"/>
          <w:szCs w:val="22"/>
        </w:rPr>
        <w:t>s</w:t>
      </w:r>
      <w:r w:rsidRPr="00E876AD">
        <w:rPr>
          <w:rFonts w:ascii="Lucida Bright" w:hAnsi="Lucida Bright"/>
          <w:sz w:val="22"/>
          <w:szCs w:val="22"/>
        </w:rPr>
        <w:t xml:space="preserve"> of water in the state. </w:t>
      </w:r>
    </w:p>
    <w:p w14:paraId="3BA04726" w14:textId="77777777" w:rsidR="00E22EC2" w:rsidRPr="00E876AD" w:rsidRDefault="00167DDA" w:rsidP="00EE5116">
      <w:pPr>
        <w:tabs>
          <w:tab w:val="left" w:pos="0"/>
        </w:tabs>
        <w:spacing w:before="240"/>
        <w:rPr>
          <w:rFonts w:ascii="Lucida Bright" w:hAnsi="Lucida Bright"/>
          <w:sz w:val="22"/>
          <w:szCs w:val="22"/>
        </w:rPr>
      </w:pPr>
      <w:r w:rsidRPr="00E876AD">
        <w:rPr>
          <w:rFonts w:ascii="Lucida Bright" w:hAnsi="Lucida Bright"/>
          <w:sz w:val="22"/>
          <w:szCs w:val="22"/>
        </w:rPr>
        <w:t xml:space="preserve">The </w:t>
      </w:r>
      <w:r w:rsidR="00144BD5" w:rsidRPr="00E876AD">
        <w:rPr>
          <w:rFonts w:ascii="Lucida Bright" w:hAnsi="Lucida Bright"/>
          <w:sz w:val="22"/>
          <w:szCs w:val="22"/>
        </w:rPr>
        <w:t>TSWQS</w:t>
      </w:r>
      <w:r w:rsidRPr="00E876AD">
        <w:rPr>
          <w:rFonts w:ascii="Lucida Bright" w:hAnsi="Lucida Bright"/>
          <w:sz w:val="22"/>
          <w:szCs w:val="22"/>
        </w:rPr>
        <w:t xml:space="preserve"> also require that discharges shall not be acutely toxic to aquatic life, as determined by requiring greater than 50% survival in 100% effluent using a 24-hour acute toxicity test.</w:t>
      </w:r>
      <w:r w:rsidR="00A6355A" w:rsidRPr="00E876AD">
        <w:rPr>
          <w:rFonts w:ascii="Lucida Bright" w:hAnsi="Lucida Bright"/>
          <w:sz w:val="22"/>
          <w:szCs w:val="22"/>
        </w:rPr>
        <w:t xml:space="preserve"> </w:t>
      </w:r>
      <w:r w:rsidR="00144BD5" w:rsidRPr="00E876AD">
        <w:rPr>
          <w:rFonts w:ascii="Lucida Bright" w:hAnsi="Lucida Bright"/>
          <w:sz w:val="22"/>
          <w:szCs w:val="22"/>
        </w:rPr>
        <w:t>Although this requirement</w:t>
      </w:r>
      <w:r w:rsidRPr="00E876AD">
        <w:rPr>
          <w:rFonts w:ascii="Lucida Bright" w:hAnsi="Lucida Bright"/>
          <w:sz w:val="22"/>
          <w:szCs w:val="22"/>
        </w:rPr>
        <w:t xml:space="preserve"> is typically only required for continuously flowing discharges or discharges with the potential to exert toxicity in the receiving stream, according to the st</w:t>
      </w:r>
      <w:r w:rsidR="00144BD5" w:rsidRPr="00E876AD">
        <w:rPr>
          <w:rFonts w:ascii="Lucida Bright" w:hAnsi="Lucida Bright"/>
          <w:sz w:val="22"/>
          <w:szCs w:val="22"/>
        </w:rPr>
        <w:t>ate’s implementation procedures, T</w:t>
      </w:r>
      <w:r w:rsidR="00B1722A" w:rsidRPr="00E876AD">
        <w:rPr>
          <w:rFonts w:ascii="Lucida Bright" w:hAnsi="Lucida Bright"/>
          <w:sz w:val="22"/>
          <w:szCs w:val="22"/>
        </w:rPr>
        <w:t>CEQ specifically evaluated the discharges proposed to be authorized in this general permit for inclusion of oxygen demanding constituents</w:t>
      </w:r>
      <w:r w:rsidR="00023A54" w:rsidRPr="00E876AD">
        <w:rPr>
          <w:rFonts w:ascii="Lucida Bright" w:hAnsi="Lucida Bright"/>
          <w:sz w:val="22"/>
          <w:szCs w:val="22"/>
        </w:rPr>
        <w:t>/</w:t>
      </w:r>
      <w:r w:rsidR="00B1722A" w:rsidRPr="00E876AD">
        <w:rPr>
          <w:rFonts w:ascii="Lucida Bright" w:hAnsi="Lucida Bright"/>
          <w:sz w:val="22"/>
          <w:szCs w:val="22"/>
        </w:rPr>
        <w:t>limitations</w:t>
      </w:r>
      <w:r w:rsidR="00023A54" w:rsidRPr="00E876AD">
        <w:rPr>
          <w:rFonts w:ascii="Lucida Bright" w:hAnsi="Lucida Bright"/>
          <w:sz w:val="22"/>
          <w:szCs w:val="22"/>
        </w:rPr>
        <w:t xml:space="preserve"> (BOD, ammonia, and dissolved oxygen)</w:t>
      </w:r>
      <w:r w:rsidR="00B1722A" w:rsidRPr="00E876AD">
        <w:rPr>
          <w:rFonts w:ascii="Lucida Bright" w:hAnsi="Lucida Bright"/>
          <w:sz w:val="22"/>
          <w:szCs w:val="22"/>
        </w:rPr>
        <w:t xml:space="preserve"> or prohibiting discharges to exceptional aquatic</w:t>
      </w:r>
      <w:r w:rsidR="00144BD5" w:rsidRPr="00E876AD">
        <w:rPr>
          <w:rFonts w:ascii="Lucida Bright" w:hAnsi="Lucida Bright"/>
          <w:sz w:val="22"/>
          <w:szCs w:val="22"/>
        </w:rPr>
        <w:t xml:space="preserve"> life designated water bodies. </w:t>
      </w:r>
      <w:r w:rsidR="00B1722A" w:rsidRPr="00E876AD">
        <w:rPr>
          <w:rFonts w:ascii="Lucida Bright" w:hAnsi="Lucida Bright"/>
          <w:sz w:val="22"/>
          <w:szCs w:val="22"/>
        </w:rPr>
        <w:t xml:space="preserve">Exceptional aquatic life uses </w:t>
      </w:r>
      <w:r w:rsidR="00881DA7" w:rsidRPr="00E876AD">
        <w:rPr>
          <w:rFonts w:ascii="Lucida Bright" w:hAnsi="Lucida Bright"/>
          <w:sz w:val="22"/>
          <w:szCs w:val="22"/>
        </w:rPr>
        <w:t xml:space="preserve">for dissolved oxygen criteria are established in </w:t>
      </w:r>
      <w:r w:rsidR="00B1722A" w:rsidRPr="00E876AD">
        <w:rPr>
          <w:rFonts w:ascii="Lucida Bright" w:hAnsi="Lucida Bright"/>
          <w:sz w:val="22"/>
          <w:szCs w:val="22"/>
        </w:rPr>
        <w:t>TCEQ rules at 30 TAC Section 307</w:t>
      </w:r>
      <w:r w:rsidR="00881DA7" w:rsidRPr="00E876AD">
        <w:rPr>
          <w:rFonts w:ascii="Lucida Bright" w:hAnsi="Lucida Bright"/>
          <w:sz w:val="22"/>
          <w:szCs w:val="22"/>
        </w:rPr>
        <w:t>.7, Table 3 and include a 6.0</w:t>
      </w:r>
      <w:r w:rsidR="00DB0BAA" w:rsidRPr="00E876AD">
        <w:rPr>
          <w:rFonts w:ascii="Lucida Bright" w:hAnsi="Lucida Bright"/>
          <w:sz w:val="22"/>
          <w:szCs w:val="22"/>
        </w:rPr>
        <w:t>/5.0</w:t>
      </w:r>
      <w:r w:rsidR="00881DA7" w:rsidRPr="00E876AD">
        <w:rPr>
          <w:rFonts w:ascii="Lucida Bright" w:hAnsi="Lucida Bright"/>
          <w:sz w:val="22"/>
          <w:szCs w:val="22"/>
        </w:rPr>
        <w:t xml:space="preserve"> mg/L </w:t>
      </w:r>
      <w:r w:rsidR="00DB0BAA" w:rsidRPr="00E876AD">
        <w:rPr>
          <w:rFonts w:ascii="Lucida Bright" w:hAnsi="Lucida Bright"/>
          <w:sz w:val="22"/>
          <w:szCs w:val="22"/>
        </w:rPr>
        <w:t xml:space="preserve">(freshwater/marine) </w:t>
      </w:r>
      <w:r w:rsidR="00881DA7" w:rsidRPr="00E876AD">
        <w:rPr>
          <w:rFonts w:ascii="Lucida Bright" w:hAnsi="Lucida Bright"/>
          <w:sz w:val="22"/>
          <w:szCs w:val="22"/>
        </w:rPr>
        <w:t>minimum average o</w:t>
      </w:r>
      <w:r w:rsidR="00023A54" w:rsidRPr="00E876AD">
        <w:rPr>
          <w:rFonts w:ascii="Lucida Bright" w:hAnsi="Lucida Bright"/>
          <w:sz w:val="22"/>
          <w:szCs w:val="22"/>
        </w:rPr>
        <w:t>ver</w:t>
      </w:r>
      <w:r w:rsidR="00881DA7" w:rsidRPr="00E876AD">
        <w:rPr>
          <w:rFonts w:ascii="Lucida Bright" w:hAnsi="Lucida Bright"/>
          <w:sz w:val="22"/>
          <w:szCs w:val="22"/>
        </w:rPr>
        <w:t xml:space="preserve"> a 24-hour period</w:t>
      </w:r>
      <w:r w:rsidR="00B1722A" w:rsidRPr="00E876AD">
        <w:rPr>
          <w:rFonts w:ascii="Lucida Bright" w:hAnsi="Lucida Bright"/>
          <w:sz w:val="22"/>
          <w:szCs w:val="22"/>
        </w:rPr>
        <w:t>.</w:t>
      </w:r>
      <w:r w:rsidR="00144BD5" w:rsidRPr="00E876AD">
        <w:rPr>
          <w:rFonts w:ascii="Lucida Bright" w:hAnsi="Lucida Bright"/>
          <w:sz w:val="22"/>
          <w:szCs w:val="22"/>
        </w:rPr>
        <w:t xml:space="preserve"> </w:t>
      </w:r>
      <w:r w:rsidR="006161DD" w:rsidRPr="00E876AD">
        <w:rPr>
          <w:rFonts w:ascii="Lucida Bright" w:hAnsi="Lucida Bright"/>
          <w:sz w:val="22"/>
          <w:szCs w:val="22"/>
        </w:rPr>
        <w:t>The draft general permit includes limitations for total petroleum hydrocarbons, BTEX, and benzene which are the constituents which would exert oxygen demand in the receiving waters for permitted discharges auth</w:t>
      </w:r>
      <w:r w:rsidR="00144BD5" w:rsidRPr="00E876AD">
        <w:rPr>
          <w:rFonts w:ascii="Lucida Bright" w:hAnsi="Lucida Bright"/>
          <w:sz w:val="22"/>
          <w:szCs w:val="22"/>
        </w:rPr>
        <w:t xml:space="preserve">orized in this general permit. </w:t>
      </w:r>
      <w:r w:rsidR="006161DD" w:rsidRPr="00E876AD">
        <w:rPr>
          <w:rFonts w:ascii="Lucida Bright" w:hAnsi="Lucida Bright"/>
          <w:sz w:val="22"/>
          <w:szCs w:val="22"/>
        </w:rPr>
        <w:t xml:space="preserve">The discharges authorized under this general permit are highly intermittent in nature and are typically </w:t>
      </w:r>
      <w:r w:rsidR="00C3359C" w:rsidRPr="00E876AD">
        <w:rPr>
          <w:rFonts w:ascii="Lucida Bright" w:hAnsi="Lucida Bright"/>
          <w:sz w:val="22"/>
          <w:szCs w:val="22"/>
        </w:rPr>
        <w:t>stormwater</w:t>
      </w:r>
      <w:r w:rsidR="006161DD" w:rsidRPr="00E876AD">
        <w:rPr>
          <w:rFonts w:ascii="Lucida Bright" w:hAnsi="Lucida Bright"/>
          <w:sz w:val="22"/>
          <w:szCs w:val="22"/>
        </w:rPr>
        <w:t xml:space="preserve"> driven and do not occur during receiving stream critical conditions whe</w:t>
      </w:r>
      <w:r w:rsidR="00DB0BAA" w:rsidRPr="00E876AD">
        <w:rPr>
          <w:rFonts w:ascii="Lucida Bright" w:hAnsi="Lucida Bright"/>
          <w:sz w:val="22"/>
          <w:szCs w:val="22"/>
        </w:rPr>
        <w:t>n</w:t>
      </w:r>
      <w:r w:rsidR="006161DD" w:rsidRPr="00E876AD">
        <w:rPr>
          <w:rFonts w:ascii="Lucida Bright" w:hAnsi="Lucida Bright"/>
          <w:sz w:val="22"/>
          <w:szCs w:val="22"/>
        </w:rPr>
        <w:t xml:space="preserve"> </w:t>
      </w:r>
      <w:r w:rsidR="006161DD" w:rsidRPr="00E876AD">
        <w:rPr>
          <w:rFonts w:ascii="Lucida Bright" w:hAnsi="Lucida Bright"/>
          <w:sz w:val="22"/>
          <w:szCs w:val="22"/>
        </w:rPr>
        <w:lastRenderedPageBreak/>
        <w:t xml:space="preserve">dissolved oxygen impacts are typically </w:t>
      </w:r>
      <w:r w:rsidR="00DB0BAA" w:rsidRPr="00E876AD">
        <w:rPr>
          <w:rFonts w:ascii="Lucida Bright" w:hAnsi="Lucida Bright"/>
          <w:sz w:val="22"/>
          <w:szCs w:val="22"/>
        </w:rPr>
        <w:t>expected</w:t>
      </w:r>
      <w:r w:rsidR="00144BD5" w:rsidRPr="00E876AD">
        <w:rPr>
          <w:rFonts w:ascii="Lucida Bright" w:hAnsi="Lucida Bright"/>
          <w:sz w:val="22"/>
          <w:szCs w:val="22"/>
        </w:rPr>
        <w:t xml:space="preserve">. </w:t>
      </w:r>
      <w:r w:rsidR="006161DD" w:rsidRPr="00E876AD">
        <w:rPr>
          <w:rFonts w:ascii="Lucida Bright" w:hAnsi="Lucida Bright"/>
          <w:sz w:val="22"/>
          <w:szCs w:val="22"/>
        </w:rPr>
        <w:t>TCEQ’s experience in permitting these types of discharges through individual permits (an alternative to obtaining authorization under this general permit) have indicated no need to include limitations in individual TPDES permits for BOD,</w:t>
      </w:r>
      <w:r w:rsidR="00144BD5" w:rsidRPr="00E876AD">
        <w:rPr>
          <w:rFonts w:ascii="Lucida Bright" w:hAnsi="Lucida Bright"/>
          <w:sz w:val="22"/>
          <w:szCs w:val="22"/>
        </w:rPr>
        <w:t xml:space="preserve"> ammonia, or dissolved oxygen. </w:t>
      </w:r>
      <w:r w:rsidR="00023A54" w:rsidRPr="00E876AD">
        <w:rPr>
          <w:rFonts w:ascii="Lucida Bright" w:hAnsi="Lucida Bright"/>
          <w:sz w:val="22"/>
          <w:szCs w:val="22"/>
        </w:rPr>
        <w:t>Based on this evaluation</w:t>
      </w:r>
      <w:r w:rsidR="00722EF0" w:rsidRPr="00E876AD">
        <w:rPr>
          <w:rFonts w:ascii="Lucida Bright" w:hAnsi="Lucida Bright"/>
          <w:sz w:val="22"/>
          <w:szCs w:val="22"/>
        </w:rPr>
        <w:t>,</w:t>
      </w:r>
      <w:r w:rsidR="00023A54" w:rsidRPr="00E876AD">
        <w:rPr>
          <w:rFonts w:ascii="Lucida Bright" w:hAnsi="Lucida Bright"/>
          <w:sz w:val="22"/>
          <w:szCs w:val="22"/>
        </w:rPr>
        <w:t xml:space="preserve"> </w:t>
      </w:r>
      <w:r w:rsidR="00722EF0" w:rsidRPr="00E876AD">
        <w:rPr>
          <w:rFonts w:ascii="Lucida Bright" w:hAnsi="Lucida Bright"/>
          <w:sz w:val="22"/>
          <w:szCs w:val="22"/>
        </w:rPr>
        <w:t>inclusion of effluent limitations for oxygen demanding constituents is not justified</w:t>
      </w:r>
      <w:r w:rsidR="00023A54" w:rsidRPr="00E876AD">
        <w:rPr>
          <w:rFonts w:ascii="Lucida Bright" w:hAnsi="Lucida Bright"/>
          <w:sz w:val="22"/>
          <w:szCs w:val="22"/>
        </w:rPr>
        <w:t>.</w:t>
      </w:r>
    </w:p>
    <w:p w14:paraId="0ED659A5" w14:textId="77777777" w:rsidR="0033011C" w:rsidRPr="00E876AD" w:rsidRDefault="0033011C" w:rsidP="00A06BE0">
      <w:pPr>
        <w:pStyle w:val="Heading1"/>
        <w:rPr>
          <w:szCs w:val="24"/>
        </w:rPr>
      </w:pPr>
      <w:r w:rsidRPr="00E876AD">
        <w:rPr>
          <w:szCs w:val="24"/>
        </w:rPr>
        <w:t xml:space="preserve">Monitoring </w:t>
      </w:r>
    </w:p>
    <w:p w14:paraId="5039C471" w14:textId="77777777" w:rsidR="00167DDA" w:rsidRPr="00E876AD" w:rsidRDefault="00167DDA" w:rsidP="00A6355A">
      <w:pPr>
        <w:tabs>
          <w:tab w:val="clear" w:pos="720"/>
          <w:tab w:val="left" w:pos="0"/>
        </w:tabs>
        <w:rPr>
          <w:rFonts w:ascii="Lucida Bright" w:hAnsi="Lucida Bright"/>
          <w:sz w:val="22"/>
          <w:szCs w:val="22"/>
        </w:rPr>
      </w:pPr>
      <w:r w:rsidRPr="00E876AD">
        <w:rPr>
          <w:rFonts w:ascii="Lucida Bright" w:hAnsi="Lucida Bright"/>
          <w:sz w:val="22"/>
          <w:szCs w:val="22"/>
        </w:rPr>
        <w:t>Monitoring is required by 40 CFR §122.44(</w:t>
      </w:r>
      <w:proofErr w:type="spellStart"/>
      <w:r w:rsidRPr="00E876AD">
        <w:rPr>
          <w:rFonts w:ascii="Lucida Bright" w:hAnsi="Lucida Bright"/>
          <w:sz w:val="22"/>
          <w:szCs w:val="22"/>
        </w:rPr>
        <w:t>i</w:t>
      </w:r>
      <w:proofErr w:type="spellEnd"/>
      <w:r w:rsidRPr="00E876AD">
        <w:rPr>
          <w:rFonts w:ascii="Lucida Bright" w:hAnsi="Lucida Bright"/>
          <w:sz w:val="22"/>
          <w:szCs w:val="22"/>
        </w:rPr>
        <w:t xml:space="preserve">) for each pollutant limited in a permit to ensure compliance with the permit limits. The proposed general permit has the following criteria for monitoring: </w:t>
      </w:r>
    </w:p>
    <w:p w14:paraId="5331F10D"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Samples must be </w:t>
      </w:r>
      <w:proofErr w:type="gramStart"/>
      <w:r w:rsidRPr="00E876AD">
        <w:rPr>
          <w:rFonts w:ascii="Lucida Bright" w:hAnsi="Lucida Bright"/>
        </w:rPr>
        <w:t>collected</w:t>
      </w:r>
      <w:proofErr w:type="gramEnd"/>
      <w:r w:rsidRPr="00E876AD">
        <w:rPr>
          <w:rFonts w:ascii="Lucida Bright" w:hAnsi="Lucida Bright"/>
        </w:rPr>
        <w:t xml:space="preserve"> and measurements taken at times and in a manner that is representative of the monitored discharge.</w:t>
      </w:r>
    </w:p>
    <w:p w14:paraId="3DF95CEF"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All samples must be collected according to the latest edition of </w:t>
      </w:r>
      <w:r w:rsidRPr="00E876AD">
        <w:rPr>
          <w:rStyle w:val="Emphasis"/>
          <w:rFonts w:ascii="Lucida Bright" w:hAnsi="Lucida Bright"/>
        </w:rPr>
        <w:t xml:space="preserve">Standard Methods for the Examination of Water and Wastewater </w:t>
      </w:r>
      <w:r w:rsidRPr="00E876AD">
        <w:rPr>
          <w:rFonts w:ascii="Lucida Bright" w:hAnsi="Lucida Bright"/>
        </w:rPr>
        <w:t xml:space="preserve">(published jointly by the American Public Health Association, the American </w:t>
      </w:r>
      <w:proofErr w:type="spellStart"/>
      <w:r w:rsidRPr="00E876AD">
        <w:rPr>
          <w:rFonts w:ascii="Lucida Bright" w:hAnsi="Lucida Bright"/>
        </w:rPr>
        <w:t>Waterworks</w:t>
      </w:r>
      <w:proofErr w:type="spellEnd"/>
      <w:r w:rsidRPr="00E876AD">
        <w:rPr>
          <w:rFonts w:ascii="Lucida Bright" w:hAnsi="Lucida Bright"/>
        </w:rPr>
        <w:t xml:space="preserve"> Association, and the Water Pollution Control Federation), the EPA’s </w:t>
      </w:r>
      <w:r w:rsidRPr="00E876AD">
        <w:rPr>
          <w:rStyle w:val="Emphasis"/>
          <w:rFonts w:ascii="Lucida Bright" w:hAnsi="Lucida Bright"/>
        </w:rPr>
        <w:t>Methods for Chemical Analysis of Water and Waste</w:t>
      </w:r>
      <w:r w:rsidRPr="00E876AD">
        <w:rPr>
          <w:rFonts w:ascii="Lucida Bright" w:hAnsi="Lucida Bright"/>
        </w:rPr>
        <w:t xml:space="preserve"> (1979), or the EPA’s </w:t>
      </w:r>
      <w:r w:rsidRPr="00E876AD">
        <w:rPr>
          <w:rStyle w:val="Emphasis"/>
          <w:rFonts w:ascii="Lucida Bright" w:hAnsi="Lucida Bright"/>
        </w:rPr>
        <w:t>Biological Field and Laboratory Methods for Measuring the Quality of Surface Waters and Effluents</w:t>
      </w:r>
      <w:r w:rsidRPr="00E876AD">
        <w:rPr>
          <w:rFonts w:ascii="Lucida Bright" w:hAnsi="Lucida Bright"/>
        </w:rPr>
        <w:t xml:space="preserve"> (1973).</w:t>
      </w:r>
    </w:p>
    <w:p w14:paraId="226F152B"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Sample containers, holding times, preservation methods, and the methods of analyses for effluent samples must meet the requirements in 40 CFR Part 136 (as amended)</w:t>
      </w:r>
      <w:r w:rsidR="00427469" w:rsidRPr="00E876AD">
        <w:rPr>
          <w:rFonts w:ascii="Lucida Bright" w:hAnsi="Lucida Bright"/>
        </w:rPr>
        <w:t>.</w:t>
      </w:r>
    </w:p>
    <w:p w14:paraId="1A8BCC05"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The permittee shall ensure that properly trained and authorized personnel monitor and sample the discharge.</w:t>
      </w:r>
    </w:p>
    <w:p w14:paraId="001E948B"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The sampling point must be downstream of any treatment unit or treatment technique that is used to improve or otherwise alter the quality of the discharge.</w:t>
      </w:r>
    </w:p>
    <w:p w14:paraId="303538DE"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All laboratory tests submitted to demonstrate compliance with this permit must meet the requirements of 30 TAC Chapter 25, </w:t>
      </w:r>
      <w:r w:rsidRPr="00E876AD">
        <w:rPr>
          <w:rStyle w:val="Emphasis"/>
          <w:rFonts w:ascii="Lucida Bright" w:hAnsi="Lucida Bright"/>
        </w:rPr>
        <w:t>Environmental Testing Laboratory Accreditation and Certification</w:t>
      </w:r>
      <w:r w:rsidRPr="00E876AD">
        <w:rPr>
          <w:rFonts w:ascii="Lucida Bright" w:hAnsi="Lucida Bright"/>
        </w:rPr>
        <w:t>.</w:t>
      </w:r>
    </w:p>
    <w:p w14:paraId="04D3621D" w14:textId="12227B9A" w:rsidR="0033011C" w:rsidRPr="00E876AD" w:rsidRDefault="00167DDA" w:rsidP="00D468EF">
      <w:pPr>
        <w:pStyle w:val="BodyText"/>
        <w:spacing w:after="240"/>
        <w:rPr>
          <w:rFonts w:ascii="Lucida Bright" w:hAnsi="Lucida Bright"/>
        </w:rPr>
      </w:pPr>
      <w:r w:rsidRPr="00E876AD">
        <w:rPr>
          <w:rFonts w:ascii="Lucida Bright" w:hAnsi="Lucida Bright"/>
        </w:rPr>
        <w:t xml:space="preserve">Analytical results for determining compliance with effluent limitations must be </w:t>
      </w:r>
      <w:r w:rsidR="004327C0">
        <w:rPr>
          <w:rFonts w:ascii="Lucida Bright" w:hAnsi="Lucida Bright"/>
        </w:rPr>
        <w:t>submitted online using</w:t>
      </w:r>
      <w:r w:rsidR="00837A10" w:rsidRPr="00E876AD">
        <w:rPr>
          <w:rFonts w:ascii="Lucida Bright" w:hAnsi="Lucida Bright"/>
        </w:rPr>
        <w:t xml:space="preserve"> the </w:t>
      </w:r>
      <w:proofErr w:type="spellStart"/>
      <w:r w:rsidR="00837A10" w:rsidRPr="00E876AD">
        <w:rPr>
          <w:rFonts w:ascii="Lucida Bright" w:hAnsi="Lucida Bright"/>
        </w:rPr>
        <w:t>NetDMR</w:t>
      </w:r>
      <w:proofErr w:type="spellEnd"/>
      <w:r w:rsidR="00837A10" w:rsidRPr="00E876AD">
        <w:rPr>
          <w:rFonts w:ascii="Lucida Bright" w:hAnsi="Lucida Bright"/>
        </w:rPr>
        <w:t xml:space="preserve"> reporting system available through the TCEQ website</w:t>
      </w:r>
      <w:r w:rsidRPr="00E876AD">
        <w:rPr>
          <w:rFonts w:ascii="Lucida Bright" w:hAnsi="Lucida Bright"/>
        </w:rPr>
        <w:t xml:space="preserve">. </w:t>
      </w:r>
      <w:r w:rsidR="001C3093" w:rsidRPr="00E876AD">
        <w:rPr>
          <w:rFonts w:ascii="Lucida Bright" w:hAnsi="Lucida Bright"/>
        </w:rPr>
        <w:t>Effluent sampling shall be conducted in accordance with the monitoring frequencies specified in this general permit. Analytical results must be submitted on a monthly or annual basis, depending on the required sampling frequency. The DMR for any given month shall be due by the 20</w:t>
      </w:r>
      <w:r w:rsidR="001C3093" w:rsidRPr="00E876AD">
        <w:rPr>
          <w:rFonts w:ascii="Lucida Bright" w:hAnsi="Lucida Bright"/>
          <w:vertAlign w:val="superscript"/>
        </w:rPr>
        <w:t>th</w:t>
      </w:r>
      <w:r w:rsidR="001C3093" w:rsidRPr="00E876AD">
        <w:rPr>
          <w:rFonts w:ascii="Lucida Bright" w:hAnsi="Lucida Bright"/>
        </w:rPr>
        <w:t xml:space="preserve"> day of the following month. The DMR for annual tests shall be due by March 31 of the following year. DMRs</w:t>
      </w:r>
      <w:r w:rsidRPr="00E876AD">
        <w:rPr>
          <w:rFonts w:ascii="Lucida Bright" w:hAnsi="Lucida Bright"/>
        </w:rPr>
        <w:t xml:space="preserve"> must be signed in accordance with the requirements in Part IV.8 of the general permit. If noncompliance with a discharge limitation occurs, the permittee shall provide notification according to Part III.D.7 of the general permit</w:t>
      </w:r>
      <w:r w:rsidR="0033011C" w:rsidRPr="00E876AD">
        <w:rPr>
          <w:rFonts w:ascii="Lucida Bright" w:hAnsi="Lucida Bright"/>
        </w:rPr>
        <w:t xml:space="preserve">. </w:t>
      </w:r>
    </w:p>
    <w:p w14:paraId="3C679CA5" w14:textId="77777777" w:rsidR="0033011C" w:rsidRPr="00E876AD" w:rsidRDefault="0033011C" w:rsidP="00A06BE0">
      <w:pPr>
        <w:pStyle w:val="Heading1"/>
        <w:keepNext/>
        <w:rPr>
          <w:szCs w:val="24"/>
        </w:rPr>
      </w:pPr>
      <w:r w:rsidRPr="00E876AD">
        <w:rPr>
          <w:szCs w:val="24"/>
        </w:rPr>
        <w:t>Procedures for Final Decision</w:t>
      </w:r>
    </w:p>
    <w:p w14:paraId="6DF142ED" w14:textId="77777777" w:rsidR="0033011C" w:rsidRPr="00E876AD" w:rsidRDefault="0033011C" w:rsidP="00DC0064">
      <w:pPr>
        <w:pStyle w:val="BodyText"/>
        <w:rPr>
          <w:rFonts w:ascii="Lucida Bright" w:hAnsi="Lucida Bright"/>
        </w:rPr>
      </w:pPr>
      <w:r w:rsidRPr="00E876AD">
        <w:rPr>
          <w:rFonts w:ascii="Lucida Bright" w:hAnsi="Lucida Bright"/>
        </w:rPr>
        <w:t xml:space="preserve">The memorandum of agreement between the EPA and TCEQ provides that EPA has no more than 90 days to comment, object, or make recommendations to the draft general permit before it is published in the </w:t>
      </w:r>
      <w:r w:rsidRPr="00E876AD">
        <w:rPr>
          <w:rFonts w:ascii="Lucida Bright" w:hAnsi="Lucida Bright"/>
          <w:i/>
        </w:rPr>
        <w:t>Texas Register</w:t>
      </w:r>
      <w:r w:rsidR="00ED43BD" w:rsidRPr="00E876AD">
        <w:rPr>
          <w:rFonts w:ascii="Lucida Bright" w:hAnsi="Lucida Bright"/>
        </w:rPr>
        <w:t xml:space="preserve">. </w:t>
      </w:r>
      <w:r w:rsidRPr="00E876AD">
        <w:rPr>
          <w:rFonts w:ascii="Lucida Bright" w:hAnsi="Lucida Bright"/>
        </w:rPr>
        <w:t xml:space="preserve">According to 30 TAC Chapter 205, </w:t>
      </w:r>
      <w:r w:rsidR="00167DDA" w:rsidRPr="00E876AD">
        <w:rPr>
          <w:rFonts w:ascii="Lucida Bright" w:hAnsi="Lucida Bright"/>
          <w:i/>
        </w:rPr>
        <w:lastRenderedPageBreak/>
        <w:t>General Permits for Waste Discharges</w:t>
      </w:r>
      <w:r w:rsidR="00167DDA" w:rsidRPr="00E876AD">
        <w:rPr>
          <w:rFonts w:ascii="Lucida Bright" w:hAnsi="Lucida Bright"/>
        </w:rPr>
        <w:t xml:space="preserve">, </w:t>
      </w:r>
      <w:r w:rsidRPr="00E876AD">
        <w:rPr>
          <w:rFonts w:ascii="Lucida Bright" w:hAnsi="Lucida Bright"/>
        </w:rPr>
        <w:t>when the draft general permit is proposed, notice must be published, at a minimum, in at least one newspaper of stat</w:t>
      </w:r>
      <w:r w:rsidR="00ED43BD" w:rsidRPr="00E876AD">
        <w:rPr>
          <w:rFonts w:ascii="Lucida Bright" w:hAnsi="Lucida Bright"/>
        </w:rPr>
        <w:t xml:space="preserve">ewide or regional circulation. </w:t>
      </w:r>
      <w:r w:rsidRPr="00E876AD">
        <w:rPr>
          <w:rFonts w:ascii="Lucida Bright" w:hAnsi="Lucida Bright"/>
        </w:rPr>
        <w:t>The commission may also publish notice in additional newspapers of statewide or regional circulation. Mailed notice must also be provided to the following:</w:t>
      </w:r>
    </w:p>
    <w:p w14:paraId="5BA167E5" w14:textId="77777777" w:rsidR="0033011C" w:rsidRPr="00E876AD" w:rsidRDefault="0033011C" w:rsidP="00DC0064">
      <w:pPr>
        <w:pStyle w:val="Heading2"/>
        <w:numPr>
          <w:ilvl w:val="0"/>
          <w:numId w:val="26"/>
        </w:numPr>
        <w:rPr>
          <w:rFonts w:ascii="Lucida Bright" w:hAnsi="Lucida Bright"/>
        </w:rPr>
      </w:pPr>
      <w:r w:rsidRPr="00E876AD">
        <w:rPr>
          <w:rFonts w:ascii="Lucida Bright" w:hAnsi="Lucida Bright"/>
        </w:rPr>
        <w:t xml:space="preserve">the county judge of the county or counties in which the discharges under the general permit could be </w:t>
      </w:r>
      <w:proofErr w:type="gramStart"/>
      <w:r w:rsidRPr="00E876AD">
        <w:rPr>
          <w:rFonts w:ascii="Lucida Bright" w:hAnsi="Lucida Bright"/>
        </w:rPr>
        <w:t>located;</w:t>
      </w:r>
      <w:proofErr w:type="gramEnd"/>
    </w:p>
    <w:p w14:paraId="5A1BA850" w14:textId="77777777" w:rsidR="0033011C" w:rsidRPr="00E876AD" w:rsidRDefault="0033011C" w:rsidP="00DC0064">
      <w:pPr>
        <w:pStyle w:val="Heading2"/>
        <w:rPr>
          <w:rFonts w:ascii="Lucida Bright" w:hAnsi="Lucida Bright"/>
        </w:rPr>
      </w:pPr>
      <w:r w:rsidRPr="00E876AD">
        <w:rPr>
          <w:rFonts w:ascii="Lucida Bright" w:hAnsi="Lucida Bright"/>
        </w:rPr>
        <w:t>if applicable, state and federal agencies for which notice is required in 40 CFR, §124.10(c</w:t>
      </w:r>
      <w:proofErr w:type="gramStart"/>
      <w:r w:rsidRPr="00E876AD">
        <w:rPr>
          <w:rFonts w:ascii="Lucida Bright" w:hAnsi="Lucida Bright"/>
        </w:rPr>
        <w:t>);</w:t>
      </w:r>
      <w:proofErr w:type="gramEnd"/>
    </w:p>
    <w:p w14:paraId="7214E305" w14:textId="77777777" w:rsidR="0033011C" w:rsidRPr="00E876AD" w:rsidRDefault="0033011C" w:rsidP="00DC0064">
      <w:pPr>
        <w:pStyle w:val="Heading2"/>
        <w:rPr>
          <w:rFonts w:ascii="Lucida Bright" w:hAnsi="Lucida Bright"/>
        </w:rPr>
      </w:pPr>
      <w:r w:rsidRPr="00E876AD">
        <w:rPr>
          <w:rFonts w:ascii="Lucida Bright" w:hAnsi="Lucida Bright"/>
        </w:rPr>
        <w:t xml:space="preserve">persons on a relevant mailing list kept under 30 TAC, §39.407, relating to Mailing </w:t>
      </w:r>
      <w:proofErr w:type="gramStart"/>
      <w:r w:rsidRPr="00E876AD">
        <w:rPr>
          <w:rFonts w:ascii="Lucida Bright" w:hAnsi="Lucida Bright"/>
        </w:rPr>
        <w:t>Lists;</w:t>
      </w:r>
      <w:proofErr w:type="gramEnd"/>
      <w:r w:rsidRPr="00E876AD">
        <w:rPr>
          <w:rFonts w:ascii="Lucida Bright" w:hAnsi="Lucida Bright"/>
        </w:rPr>
        <w:t xml:space="preserve"> and</w:t>
      </w:r>
    </w:p>
    <w:p w14:paraId="26562E7B" w14:textId="77777777" w:rsidR="0033011C" w:rsidRPr="00E876AD" w:rsidRDefault="0033011C" w:rsidP="00DC0064">
      <w:pPr>
        <w:pStyle w:val="Heading2"/>
        <w:rPr>
          <w:rFonts w:ascii="Lucida Bright" w:hAnsi="Lucida Bright"/>
        </w:rPr>
      </w:pPr>
      <w:r w:rsidRPr="00E876AD">
        <w:rPr>
          <w:rFonts w:ascii="Lucida Bright" w:hAnsi="Lucida Bright"/>
        </w:rPr>
        <w:t>any other person the executive director or chief clerk may elect to include.</w:t>
      </w:r>
    </w:p>
    <w:p w14:paraId="5341DB4E" w14:textId="77777777" w:rsidR="0033011C" w:rsidRPr="00E876AD" w:rsidRDefault="0033011C" w:rsidP="00DC0064">
      <w:pPr>
        <w:pStyle w:val="BodyText"/>
        <w:rPr>
          <w:rFonts w:ascii="Lucida Bright" w:hAnsi="Lucida Bright"/>
        </w:rPr>
      </w:pPr>
      <w:r w:rsidRPr="00E876AD">
        <w:rPr>
          <w:rFonts w:ascii="Lucida Bright" w:hAnsi="Lucida Bright"/>
        </w:rPr>
        <w:t xml:space="preserve">After notice of the general permit is published in the </w:t>
      </w:r>
      <w:r w:rsidRPr="00E876AD">
        <w:rPr>
          <w:rStyle w:val="Emphasis"/>
          <w:rFonts w:ascii="Lucida Bright" w:hAnsi="Lucida Bright"/>
        </w:rPr>
        <w:t>Texas Register</w:t>
      </w:r>
      <w:r w:rsidRPr="00E876AD">
        <w:rPr>
          <w:rFonts w:ascii="Lucida Bright" w:hAnsi="Lucida Bright"/>
        </w:rPr>
        <w:t xml:space="preserve"> and the newspaper, the public will have 30 days to provide public comment on the proposed permit.</w:t>
      </w:r>
    </w:p>
    <w:p w14:paraId="20872923" w14:textId="77777777" w:rsidR="0033011C" w:rsidRPr="00E876AD" w:rsidRDefault="0033011C" w:rsidP="00DC0064">
      <w:pPr>
        <w:pStyle w:val="BodyText"/>
        <w:rPr>
          <w:rFonts w:ascii="Lucida Bright" w:hAnsi="Lucida Bright"/>
        </w:rPr>
      </w:pPr>
      <w:r w:rsidRPr="00E876AD">
        <w:rPr>
          <w:rFonts w:ascii="Lucida Bright" w:hAnsi="Lucida Bright"/>
        </w:rPr>
        <w:t>Any person, agency, or association may make a request for a public meeting on the proposed general permit to the executive director of the TCEQ before the end</w:t>
      </w:r>
      <w:r w:rsidR="00ED43BD" w:rsidRPr="00E876AD">
        <w:rPr>
          <w:rFonts w:ascii="Lucida Bright" w:hAnsi="Lucida Bright"/>
        </w:rPr>
        <w:t xml:space="preserve"> of the public comment period. </w:t>
      </w:r>
      <w:r w:rsidRPr="00E876AD">
        <w:rPr>
          <w:rFonts w:ascii="Lucida Bright" w:hAnsi="Lucida Bright"/>
        </w:rPr>
        <w:t xml:space="preserve">A public meeting will be granted when the executive director or commission determines, </w:t>
      </w:r>
      <w:proofErr w:type="gramStart"/>
      <w:r w:rsidRPr="00E876AD">
        <w:rPr>
          <w:rFonts w:ascii="Lucida Bright" w:hAnsi="Lucida Bright"/>
        </w:rPr>
        <w:t>on the basis of</w:t>
      </w:r>
      <w:proofErr w:type="gramEnd"/>
      <w:r w:rsidRPr="00E876AD">
        <w:rPr>
          <w:rFonts w:ascii="Lucida Bright" w:hAnsi="Lucida Bright"/>
        </w:rPr>
        <w:t xml:space="preserve"> requests, that a significant degree of public interest in the draft general permit </w:t>
      </w:r>
      <w:r w:rsidR="00ED43BD" w:rsidRPr="00E876AD">
        <w:rPr>
          <w:rFonts w:ascii="Lucida Bright" w:hAnsi="Lucida Bright"/>
        </w:rPr>
        <w:t xml:space="preserve">exists. </w:t>
      </w:r>
      <w:r w:rsidRPr="00E876AD">
        <w:rPr>
          <w:rFonts w:ascii="Lucida Bright" w:hAnsi="Lucida Bright"/>
        </w:rPr>
        <w:t xml:space="preserve">A public meeting is intended for the taking of public </w:t>
      </w:r>
      <w:proofErr w:type="gramStart"/>
      <w:r w:rsidRPr="00E876AD">
        <w:rPr>
          <w:rFonts w:ascii="Lucida Bright" w:hAnsi="Lucida Bright"/>
        </w:rPr>
        <w:t>comment, and</w:t>
      </w:r>
      <w:proofErr w:type="gramEnd"/>
      <w:r w:rsidRPr="00E876AD">
        <w:rPr>
          <w:rFonts w:ascii="Lucida Bright" w:hAnsi="Lucida Bright"/>
        </w:rPr>
        <w:t xml:space="preserve"> is not a contested case proceeding under the Administrative Procedure Act.</w:t>
      </w:r>
    </w:p>
    <w:p w14:paraId="7C41E978" w14:textId="77777777" w:rsidR="0033011C" w:rsidRPr="00E876AD" w:rsidRDefault="0033011C" w:rsidP="00A06BE0">
      <w:pPr>
        <w:pStyle w:val="BodyText"/>
        <w:spacing w:after="0"/>
        <w:rPr>
          <w:rFonts w:ascii="Lucida Bright" w:hAnsi="Lucida Bright"/>
        </w:rPr>
      </w:pPr>
      <w:r w:rsidRPr="00E876AD">
        <w:rPr>
          <w:rFonts w:ascii="Lucida Bright" w:hAnsi="Lucida Bright"/>
        </w:rPr>
        <w:t>If the executive director calls a public meeting, the commission will give notice of the date, time, and place of the meeting, a</w:t>
      </w:r>
      <w:r w:rsidR="00ED43BD" w:rsidRPr="00E876AD">
        <w:rPr>
          <w:rFonts w:ascii="Lucida Bright" w:hAnsi="Lucida Bright"/>
        </w:rPr>
        <w:t xml:space="preserve">s required by commission rule. </w:t>
      </w:r>
      <w:r w:rsidRPr="00E876AD">
        <w:rPr>
          <w:rFonts w:ascii="Lucida Bright" w:hAnsi="Lucida Bright"/>
        </w:rPr>
        <w:t>The executive director shall prepare a response to all significant public comments on the draft general permit raised dur</w:t>
      </w:r>
      <w:r w:rsidR="00ED43BD" w:rsidRPr="00E876AD">
        <w:rPr>
          <w:rFonts w:ascii="Lucida Bright" w:hAnsi="Lucida Bright"/>
        </w:rPr>
        <w:t xml:space="preserve">ing the public comment period. </w:t>
      </w:r>
      <w:r w:rsidRPr="00E876AD">
        <w:rPr>
          <w:rFonts w:ascii="Lucida Bright" w:hAnsi="Lucida Bright"/>
        </w:rPr>
        <w:t>The executive director shall make the res</w:t>
      </w:r>
      <w:r w:rsidR="00ED43BD" w:rsidRPr="00E876AD">
        <w:rPr>
          <w:rFonts w:ascii="Lucida Bright" w:hAnsi="Lucida Bright"/>
        </w:rPr>
        <w:t xml:space="preserve">ponse available to the public. </w:t>
      </w:r>
      <w:r w:rsidRPr="00E876AD">
        <w:rPr>
          <w:rFonts w:ascii="Lucida Bright" w:hAnsi="Lucida Bright"/>
        </w:rPr>
        <w:t>The general permit will then be filed with the commission to consider fina</w:t>
      </w:r>
      <w:r w:rsidR="00ED43BD" w:rsidRPr="00E876AD">
        <w:rPr>
          <w:rFonts w:ascii="Lucida Bright" w:hAnsi="Lucida Bright"/>
        </w:rPr>
        <w:t xml:space="preserve">l authorization of the permit. </w:t>
      </w:r>
      <w:r w:rsidRPr="00E876AD">
        <w:rPr>
          <w:rFonts w:ascii="Lucida Bright" w:hAnsi="Lucida Bright"/>
        </w:rPr>
        <w:t>The executive director’s response to public comment shall be made available to the public and filed with the chief clerk at least ten days before the commission acts on the general permit.</w:t>
      </w:r>
    </w:p>
    <w:p w14:paraId="07A6A4EC" w14:textId="77777777" w:rsidR="0033011C" w:rsidRPr="00E876AD" w:rsidRDefault="0033011C" w:rsidP="00A06BE0">
      <w:pPr>
        <w:pStyle w:val="Heading1"/>
      </w:pPr>
      <w:r w:rsidRPr="00E876AD">
        <w:rPr>
          <w:szCs w:val="24"/>
        </w:rPr>
        <w:t>Administrative</w:t>
      </w:r>
      <w:r w:rsidRPr="00E876AD">
        <w:t xml:space="preserve"> </w:t>
      </w:r>
      <w:r w:rsidRPr="00E876AD">
        <w:rPr>
          <w:sz w:val="22"/>
          <w:szCs w:val="22"/>
        </w:rPr>
        <w:t>Record</w:t>
      </w:r>
    </w:p>
    <w:p w14:paraId="1F119CD2" w14:textId="77777777" w:rsidR="0033011C" w:rsidRPr="00E876AD" w:rsidRDefault="0033011C" w:rsidP="00DC0064">
      <w:pPr>
        <w:pStyle w:val="BodyText"/>
        <w:rPr>
          <w:rFonts w:ascii="Lucida Bright" w:hAnsi="Lucida Bright"/>
        </w:rPr>
      </w:pPr>
      <w:r w:rsidRPr="00E876AD">
        <w:rPr>
          <w:rFonts w:ascii="Lucida Bright" w:hAnsi="Lucida Bright"/>
        </w:rPr>
        <w:t>The following section is a list of the fact sheet citations to applicable statutory or regulatory provisions and appropriate supporting references.</w:t>
      </w:r>
    </w:p>
    <w:p w14:paraId="01B9E8C7" w14:textId="77777777" w:rsidR="009778D1" w:rsidRPr="00E876AD" w:rsidRDefault="009C2141" w:rsidP="00613CFB">
      <w:pPr>
        <w:widowControl w:val="0"/>
        <w:numPr>
          <w:ilvl w:val="1"/>
          <w:numId w:val="35"/>
        </w:numPr>
        <w:tabs>
          <w:tab w:val="clear" w:pos="720"/>
        </w:tabs>
        <w:autoSpaceDE w:val="0"/>
        <w:autoSpaceDN w:val="0"/>
        <w:adjustRightInd w:val="0"/>
        <w:spacing w:before="120" w:after="120"/>
        <w:ind w:left="360"/>
        <w:rPr>
          <w:rFonts w:ascii="Lucida Bright" w:eastAsia="Times New Roman" w:hAnsi="Lucida Bright" w:cs="Times New Roman"/>
        </w:rPr>
      </w:pPr>
      <w:r>
        <w:rPr>
          <w:rFonts w:ascii="Lucida Bright" w:eastAsia="Times New Roman" w:hAnsi="Lucida Bright" w:cs="Times New Roman"/>
        </w:rPr>
        <w:t>Permit</w:t>
      </w:r>
    </w:p>
    <w:p w14:paraId="5423CE84" w14:textId="4FEC773F" w:rsidR="009778D1"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 xml:space="preserve">TPDES General Permit No. </w:t>
      </w:r>
      <w:r w:rsidR="009C2141">
        <w:rPr>
          <w:rFonts w:ascii="Lucida Bright" w:eastAsia="Times New Roman" w:hAnsi="Lucida Bright" w:cs="Times New Roman"/>
        </w:rPr>
        <w:t xml:space="preserve">TXR050000 effective August 14, </w:t>
      </w:r>
      <w:r w:rsidR="008F2D76">
        <w:rPr>
          <w:rFonts w:ascii="Lucida Bright" w:eastAsia="Times New Roman" w:hAnsi="Lucida Bright" w:cs="Times New Roman"/>
        </w:rPr>
        <w:t>2021</w:t>
      </w:r>
    </w:p>
    <w:p w14:paraId="7CB68EF2" w14:textId="3DA77D7C" w:rsidR="009C2141" w:rsidRPr="00E876AD" w:rsidRDefault="009C214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Pr>
          <w:rFonts w:ascii="Lucida Bright" w:eastAsia="Times New Roman" w:hAnsi="Lucida Bright" w:cs="Times New Roman"/>
        </w:rPr>
        <w:t xml:space="preserve">TPDES General Permit No. TXG340000 effective October 24, </w:t>
      </w:r>
      <w:r w:rsidR="008F2D76">
        <w:rPr>
          <w:rFonts w:ascii="Lucida Bright" w:eastAsia="Times New Roman" w:hAnsi="Lucida Bright" w:cs="Times New Roman"/>
        </w:rPr>
        <w:t>2017</w:t>
      </w:r>
    </w:p>
    <w:p w14:paraId="0296C777"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Texas Water Code Chapter 26</w:t>
      </w:r>
    </w:p>
    <w:p w14:paraId="6D6EC2EB"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Clean Water Act</w:t>
      </w:r>
    </w:p>
    <w:p w14:paraId="4D38B566"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lastRenderedPageBreak/>
        <w:t>Code of Federal Regulations</w:t>
      </w:r>
    </w:p>
    <w:p w14:paraId="1393D68F" w14:textId="77777777" w:rsidR="009778D1" w:rsidRPr="00E876AD"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40 CFR Parts 122, 124, 127, and 136</w:t>
      </w:r>
    </w:p>
    <w:p w14:paraId="299AF0E3" w14:textId="77777777" w:rsidR="009778D1" w:rsidRPr="00E876AD" w:rsidRDefault="00EE5116"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TCEQ Rules</w:t>
      </w:r>
    </w:p>
    <w:p w14:paraId="3817EC23" w14:textId="77777777" w:rsidR="009778D1" w:rsidRPr="00E876AD"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 xml:space="preserve">30 TAC Chapters 25, 39, 205, 213, </w:t>
      </w:r>
      <w:r w:rsidR="00515259" w:rsidRPr="00E876AD">
        <w:rPr>
          <w:rFonts w:ascii="Lucida Bright" w:eastAsia="Times New Roman" w:hAnsi="Lucida Bright" w:cs="Times New Roman"/>
        </w:rPr>
        <w:t xml:space="preserve">281, 305, 307, 311, 319, </w:t>
      </w:r>
      <w:r w:rsidRPr="00E876AD">
        <w:rPr>
          <w:rFonts w:ascii="Lucida Bright" w:eastAsia="Times New Roman" w:hAnsi="Lucida Bright" w:cs="Times New Roman"/>
        </w:rPr>
        <w:t>and 331.</w:t>
      </w:r>
    </w:p>
    <w:p w14:paraId="08CAD2FC"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Communication</w:t>
      </w:r>
    </w:p>
    <w:p w14:paraId="680CBFF9" w14:textId="719B5DF0" w:rsidR="009778D1" w:rsidRPr="00E876AD" w:rsidRDefault="009778D1" w:rsidP="00613CFB">
      <w:pPr>
        <w:widowControl w:val="0"/>
        <w:tabs>
          <w:tab w:val="clear" w:pos="720"/>
        </w:tabs>
        <w:autoSpaceDE w:val="0"/>
        <w:autoSpaceDN w:val="0"/>
        <w:adjustRightInd w:val="0"/>
        <w:spacing w:after="120"/>
        <w:ind w:left="360"/>
        <w:rPr>
          <w:rFonts w:ascii="Lucida Bright" w:eastAsia="Times New Roman" w:hAnsi="Lucida Bright" w:cs="Times New Roman"/>
        </w:rPr>
      </w:pPr>
      <w:r w:rsidRPr="00E876AD">
        <w:rPr>
          <w:rFonts w:ascii="Lucida Bright" w:eastAsia="Times New Roman" w:hAnsi="Lucida Bright" w:cs="Times New Roman"/>
        </w:rPr>
        <w:t xml:space="preserve">Interoffice memorandum dated </w:t>
      </w:r>
      <w:r w:rsidR="00883F8F">
        <w:rPr>
          <w:rFonts w:ascii="Lucida Bright" w:hAnsi="Lucida Bright"/>
        </w:rPr>
        <w:t>October 1, 2021</w:t>
      </w:r>
      <w:r w:rsidRPr="00E876AD">
        <w:rPr>
          <w:rFonts w:ascii="Lucida Bright" w:eastAsia="Times New Roman" w:hAnsi="Lucida Bright" w:cs="Times New Roman"/>
        </w:rPr>
        <w:t xml:space="preserve"> from the Water Quality Standards Implementation Team.</w:t>
      </w:r>
    </w:p>
    <w:p w14:paraId="4C2D96A9" w14:textId="77777777" w:rsidR="009778D1" w:rsidRPr="00E876AD" w:rsidRDefault="009778D1" w:rsidP="00613CFB">
      <w:pPr>
        <w:pStyle w:val="ListParagraph"/>
        <w:widowControl w:val="0"/>
        <w:numPr>
          <w:ilvl w:val="0"/>
          <w:numId w:val="35"/>
        </w:numPr>
        <w:autoSpaceDE w:val="0"/>
        <w:autoSpaceDN w:val="0"/>
        <w:adjustRightInd w:val="0"/>
        <w:ind w:left="360"/>
        <w:rPr>
          <w:rFonts w:ascii="Lucida Bright" w:eastAsia="Times New Roman" w:hAnsi="Lucida Bright" w:cs="Times New Roman"/>
        </w:rPr>
      </w:pPr>
      <w:r w:rsidRPr="00E876AD">
        <w:rPr>
          <w:rFonts w:ascii="Lucida Bright" w:eastAsia="Times New Roman" w:hAnsi="Lucida Bright" w:cs="Times New Roman"/>
        </w:rPr>
        <w:t>Miscellaneous</w:t>
      </w:r>
    </w:p>
    <w:p w14:paraId="0BF9BE1E" w14:textId="0809C71D" w:rsidR="009778D1" w:rsidRPr="00E876AD" w:rsidRDefault="00875552"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875552">
        <w:rPr>
          <w:rFonts w:ascii="Lucida Bright" w:eastAsia="Times New Roman" w:hAnsi="Lucida Bright" w:cs="Times New Roman"/>
          <w:i/>
          <w:iCs/>
        </w:rPr>
        <w:t>20</w:t>
      </w:r>
      <w:r>
        <w:rPr>
          <w:rFonts w:ascii="Lucida Bright" w:eastAsia="Times New Roman" w:hAnsi="Lucida Bright" w:cs="Times New Roman"/>
          <w:i/>
          <w:iCs/>
        </w:rPr>
        <w:t>20</w:t>
      </w:r>
      <w:r w:rsidRPr="00E876AD">
        <w:rPr>
          <w:rFonts w:ascii="Lucida Bright" w:eastAsia="Times New Roman" w:hAnsi="Lucida Bright" w:cs="Times New Roman"/>
          <w:i/>
          <w:iCs/>
        </w:rPr>
        <w:t xml:space="preserve"> </w:t>
      </w:r>
      <w:r w:rsidR="009778D1" w:rsidRPr="00E876AD">
        <w:rPr>
          <w:rFonts w:ascii="Lucida Bright" w:eastAsia="Times New Roman" w:hAnsi="Lucida Bright" w:cs="Times New Roman"/>
          <w:i/>
          <w:iCs/>
        </w:rPr>
        <w:t>Texas Integrated Report of Surface Water Quality</w:t>
      </w:r>
      <w:r w:rsidR="009778D1" w:rsidRPr="00E876AD">
        <w:rPr>
          <w:rFonts w:ascii="Lucida Bright" w:eastAsia="Times New Roman" w:hAnsi="Lucida Bright" w:cs="Times New Roman"/>
        </w:rPr>
        <w:t>, TCEQ</w:t>
      </w:r>
    </w:p>
    <w:p w14:paraId="06FF4DE2" w14:textId="312507DA"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Procedures to Implement the Texas Surface Water Quality Standards (RG-194)</w:t>
      </w:r>
      <w:r w:rsidRPr="00E876AD">
        <w:rPr>
          <w:rFonts w:ascii="Lucida Bright" w:eastAsia="Times New Roman" w:hAnsi="Lucida Bright" w:cs="Times New Roman"/>
        </w:rPr>
        <w:t xml:space="preserve">, TCEQ, </w:t>
      </w:r>
      <w:r w:rsidR="00875552" w:rsidRPr="00875552">
        <w:rPr>
          <w:rFonts w:ascii="Lucida Bright" w:eastAsia="Times New Roman" w:hAnsi="Lucida Bright" w:cs="Times New Roman"/>
        </w:rPr>
        <w:t>June</w:t>
      </w:r>
      <w:r w:rsidRPr="00875552">
        <w:rPr>
          <w:rFonts w:ascii="Lucida Bright" w:eastAsia="Times New Roman" w:hAnsi="Lucida Bright" w:cs="Times New Roman"/>
        </w:rPr>
        <w:t xml:space="preserve"> 2010</w:t>
      </w:r>
      <w:r w:rsidRPr="00E876AD">
        <w:rPr>
          <w:rFonts w:ascii="Lucida Bright" w:eastAsia="Times New Roman" w:hAnsi="Lucida Bright" w:cs="Times New Roman"/>
        </w:rPr>
        <w:t>.</w:t>
      </w:r>
    </w:p>
    <w:p w14:paraId="0B5B876F"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Standard Methods for the Examination of Water and Wastewater</w:t>
      </w:r>
      <w:r w:rsidRPr="00E876AD">
        <w:rPr>
          <w:rFonts w:ascii="Lucida Bright" w:eastAsia="Times New Roman" w:hAnsi="Lucida Bright" w:cs="Times New Roman"/>
        </w:rPr>
        <w:t xml:space="preserve">, published jointly by the American Public Health Association, the American </w:t>
      </w:r>
      <w:proofErr w:type="spellStart"/>
      <w:r w:rsidRPr="00E876AD">
        <w:rPr>
          <w:rFonts w:ascii="Lucida Bright" w:eastAsia="Times New Roman" w:hAnsi="Lucida Bright" w:cs="Times New Roman"/>
        </w:rPr>
        <w:t>Waterworks</w:t>
      </w:r>
      <w:proofErr w:type="spellEnd"/>
      <w:r w:rsidRPr="00E876AD">
        <w:rPr>
          <w:rFonts w:ascii="Lucida Bright" w:eastAsia="Times New Roman" w:hAnsi="Lucida Bright" w:cs="Times New Roman"/>
        </w:rPr>
        <w:t xml:space="preserve"> Association, and the Water Pollution Control Federation, 1971</w:t>
      </w:r>
    </w:p>
    <w:p w14:paraId="516766DE"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Methods for Chemical Analysis of Water and Was</w:t>
      </w:r>
      <w:r w:rsidRPr="00E876AD">
        <w:rPr>
          <w:rFonts w:ascii="Lucida Bright" w:eastAsia="Times New Roman" w:hAnsi="Lucida Bright" w:cs="Times New Roman"/>
        </w:rPr>
        <w:t>tes – EPA, No. 600479020, 1983</w:t>
      </w:r>
    </w:p>
    <w:p w14:paraId="06E23FAC"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rPr>
        <w:t>National Recommended Water Quality Criteria</w:t>
      </w:r>
      <w:r w:rsidRPr="00E876AD">
        <w:rPr>
          <w:rFonts w:ascii="Lucida Bright" w:eastAsia="Times New Roman" w:hAnsi="Lucida Bright" w:cs="Times New Roman"/>
        </w:rPr>
        <w:t>, EPA-822-R-02-047, 2009</w:t>
      </w:r>
    </w:p>
    <w:sectPr w:rsidR="009778D1" w:rsidRPr="00E876AD" w:rsidSect="00466D28">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B6AF" w14:textId="77777777" w:rsidR="007C50B8" w:rsidRDefault="007C50B8" w:rsidP="0000096D">
      <w:r>
        <w:separator/>
      </w:r>
    </w:p>
  </w:endnote>
  <w:endnote w:type="continuationSeparator" w:id="0">
    <w:p w14:paraId="2E81481C" w14:textId="77777777" w:rsidR="007C50B8" w:rsidRDefault="007C50B8" w:rsidP="000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4377" w14:textId="77777777" w:rsidR="00144BD5" w:rsidRDefault="00144BD5">
    <w:pPr>
      <w:pStyle w:val="Footer"/>
    </w:pPr>
    <w:r>
      <w:t xml:space="preserve">Page </w:t>
    </w:r>
    <w:sdt>
      <w:sdtPr>
        <w:id w:val="70824127"/>
        <w:docPartObj>
          <w:docPartGallery w:val="Page Numbers (Bottom of Page)"/>
          <w:docPartUnique/>
        </w:docPartObj>
      </w:sdtPr>
      <w:sdtEndPr/>
      <w:sdtContent>
        <w:r>
          <w:fldChar w:fldCharType="begin"/>
        </w:r>
        <w:r>
          <w:instrText xml:space="preserve"> PAGE   \* MERGEFORMAT </w:instrText>
        </w:r>
        <w:r>
          <w:fldChar w:fldCharType="separate"/>
        </w:r>
        <w:r w:rsidR="00FE4115">
          <w:rPr>
            <w:noProof/>
          </w:rPr>
          <w:t>6</w:t>
        </w:r>
        <w:r>
          <w:rPr>
            <w:noProof/>
          </w:rPr>
          <w:fldChar w:fldCharType="end"/>
        </w:r>
      </w:sdtContent>
    </w:sdt>
  </w:p>
  <w:p w14:paraId="6D4B1A73" w14:textId="77777777" w:rsidR="00144BD5" w:rsidRPr="00466D28" w:rsidRDefault="00144BD5" w:rsidP="004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E2D6" w14:textId="77777777" w:rsidR="007C50B8" w:rsidRDefault="007C50B8" w:rsidP="0000096D">
      <w:r>
        <w:separator/>
      </w:r>
    </w:p>
  </w:footnote>
  <w:footnote w:type="continuationSeparator" w:id="0">
    <w:p w14:paraId="1D6EE969" w14:textId="77777777" w:rsidR="007C50B8" w:rsidRDefault="007C50B8" w:rsidP="0000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96C9" w14:textId="77777777" w:rsidR="00144BD5" w:rsidRDefault="00144BD5" w:rsidP="00466D28">
    <w:pPr>
      <w:pStyle w:val="Header"/>
      <w:tabs>
        <w:tab w:val="center" w:pos="3690"/>
        <w:tab w:val="left" w:pos="5400"/>
      </w:tabs>
      <w:ind w:left="3690" w:hanging="3690"/>
      <w:jc w:val="center"/>
    </w:pPr>
    <w:r>
      <w:t>Fact Sheet and Executive Director Preliminary Decision</w:t>
    </w:r>
  </w:p>
  <w:p w14:paraId="20997596" w14:textId="77777777" w:rsidR="00144BD5" w:rsidRDefault="00144BD5" w:rsidP="00466D28">
    <w:pPr>
      <w:pStyle w:val="Header"/>
      <w:spacing w:after="480"/>
      <w:jc w:val="center"/>
    </w:pPr>
    <w:r>
      <w:t>TPDES General Permit No. TXG340000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408E0"/>
    <w:multiLevelType w:val="hybridMultilevel"/>
    <w:tmpl w:val="57C207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1D13CA"/>
    <w:multiLevelType w:val="hybridMultilevel"/>
    <w:tmpl w:val="A114E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4499F"/>
    <w:multiLevelType w:val="hybridMultilevel"/>
    <w:tmpl w:val="F6DCEA90"/>
    <w:lvl w:ilvl="0" w:tplc="D8665AC0">
      <w:start w:val="1"/>
      <w:numFmt w:val="decimal"/>
      <w:pStyle w:val="Heading3"/>
      <w:lvlText w:val="%1.  "/>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F1869"/>
    <w:multiLevelType w:val="hybridMultilevel"/>
    <w:tmpl w:val="64EC3CE4"/>
    <w:lvl w:ilvl="0" w:tplc="24FAD25A">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4410"/>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560E75"/>
    <w:multiLevelType w:val="hybridMultilevel"/>
    <w:tmpl w:val="0A526F1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37D8A"/>
    <w:multiLevelType w:val="hybridMultilevel"/>
    <w:tmpl w:val="E4A40BD6"/>
    <w:lvl w:ilvl="0" w:tplc="F3B86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3B86BE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928D5"/>
    <w:multiLevelType w:val="hybridMultilevel"/>
    <w:tmpl w:val="F99672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87516"/>
    <w:multiLevelType w:val="hybridMultilevel"/>
    <w:tmpl w:val="35A8E8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C134C7"/>
    <w:multiLevelType w:val="hybridMultilevel"/>
    <w:tmpl w:val="CA48C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13668"/>
    <w:multiLevelType w:val="hybridMultilevel"/>
    <w:tmpl w:val="FE90A648"/>
    <w:lvl w:ilvl="0" w:tplc="F68A901E">
      <w:start w:val="1"/>
      <w:numFmt w:val="lowerRoman"/>
      <w:pStyle w:val="Heading5"/>
      <w:lvlText w:val="%1.  "/>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A7BDD"/>
    <w:multiLevelType w:val="hybridMultilevel"/>
    <w:tmpl w:val="4596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2F1560"/>
    <w:multiLevelType w:val="hybridMultilevel"/>
    <w:tmpl w:val="988480E8"/>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27B7E"/>
    <w:multiLevelType w:val="hybridMultilevel"/>
    <w:tmpl w:val="CD584854"/>
    <w:lvl w:ilvl="0" w:tplc="F3B8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3867A3"/>
    <w:multiLevelType w:val="hybridMultilevel"/>
    <w:tmpl w:val="392E0338"/>
    <w:lvl w:ilvl="0" w:tplc="C45A514C">
      <w:start w:val="1"/>
      <w:numFmt w:val="upperRoman"/>
      <w:pStyle w:val="Heading1"/>
      <w:lvlText w:val="%1."/>
      <w:lvlJc w:val="right"/>
      <w:pPr>
        <w:ind w:left="360" w:hanging="360"/>
      </w:pPr>
      <w:rPr>
        <w:rFonts w:hint="default"/>
        <w:sz w:val="24"/>
        <w:szCs w:val="24"/>
      </w:rPr>
    </w:lvl>
    <w:lvl w:ilvl="1" w:tplc="04090019">
      <w:start w:val="1"/>
      <w:numFmt w:val="lowerLetter"/>
      <w:lvlText w:val="%2."/>
      <w:lvlJc w:val="left"/>
      <w:pPr>
        <w:ind w:left="2880" w:hanging="360"/>
      </w:pPr>
    </w:lvl>
    <w:lvl w:ilvl="2" w:tplc="6426803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3B6771"/>
    <w:multiLevelType w:val="hybridMultilevel"/>
    <w:tmpl w:val="E892B3C2"/>
    <w:lvl w:ilvl="0" w:tplc="CFE417FC">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972B0"/>
    <w:multiLevelType w:val="hybridMultilevel"/>
    <w:tmpl w:val="690204FC"/>
    <w:lvl w:ilvl="0" w:tplc="A10017F2">
      <w:start w:val="1"/>
      <w:numFmt w:val="lowerLetter"/>
      <w:pStyle w:val="Heading4"/>
      <w:lvlText w:val="%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02224"/>
    <w:multiLevelType w:val="hybridMultilevel"/>
    <w:tmpl w:val="632AC976"/>
    <w:lvl w:ilvl="0" w:tplc="4C38940E">
      <w:start w:val="1"/>
      <w:numFmt w:val="upperLetter"/>
      <w:pStyle w:val="Heading2"/>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25"/>
  </w:num>
  <w:num w:numId="10">
    <w:abstractNumId w:val="22"/>
  </w:num>
  <w:num w:numId="11">
    <w:abstractNumId w:val="7"/>
  </w:num>
  <w:num w:numId="12">
    <w:abstractNumId w:val="9"/>
  </w:num>
  <w:num w:numId="13">
    <w:abstractNumId w:val="8"/>
  </w:num>
  <w:num w:numId="14">
    <w:abstractNumId w:val="26"/>
  </w:num>
  <w:num w:numId="15">
    <w:abstractNumId w:val="20"/>
  </w:num>
  <w:num w:numId="16">
    <w:abstractNumId w:val="12"/>
  </w:num>
  <w:num w:numId="17">
    <w:abstractNumId w:val="29"/>
  </w:num>
  <w:num w:numId="18">
    <w:abstractNumId w:val="28"/>
  </w:num>
  <w:num w:numId="19">
    <w:abstractNumId w:val="12"/>
    <w:lvlOverride w:ilvl="0">
      <w:startOverride w:val="1"/>
    </w:lvlOverride>
  </w:num>
  <w:num w:numId="20">
    <w:abstractNumId w:val="12"/>
    <w:lvlOverride w:ilvl="0">
      <w:startOverride w:val="1"/>
    </w:lvlOverride>
  </w:num>
  <w:num w:numId="21">
    <w:abstractNumId w:val="29"/>
    <w:lvlOverride w:ilvl="0">
      <w:startOverride w:val="1"/>
    </w:lvlOverride>
  </w:num>
  <w:num w:numId="22">
    <w:abstractNumId w:val="24"/>
  </w:num>
  <w:num w:numId="23">
    <w:abstractNumId w:val="16"/>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3"/>
  </w:num>
  <w:num w:numId="29">
    <w:abstractNumId w:val="13"/>
  </w:num>
  <w:num w:numId="30">
    <w:abstractNumId w:val="18"/>
  </w:num>
  <w:num w:numId="31">
    <w:abstractNumId w:val="14"/>
  </w:num>
  <w:num w:numId="32">
    <w:abstractNumId w:val="21"/>
  </w:num>
  <w:num w:numId="33">
    <w:abstractNumId w:val="17"/>
  </w:num>
  <w:num w:numId="34">
    <w:abstractNumId w:val="19"/>
  </w:num>
  <w:num w:numId="35">
    <w:abstractNumId w:val="15"/>
  </w:num>
  <w:num w:numId="36">
    <w:abstractNumId w:val="10"/>
  </w:num>
  <w:num w:numId="37">
    <w:abstractNumId w:val="11"/>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20"/>
  <w:clickAndTypeStyle w:val="BodyText"/>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B6"/>
    <w:rsid w:val="0000096D"/>
    <w:rsid w:val="00006CFA"/>
    <w:rsid w:val="00023A54"/>
    <w:rsid w:val="0002507D"/>
    <w:rsid w:val="0003529C"/>
    <w:rsid w:val="000372C0"/>
    <w:rsid w:val="00045D06"/>
    <w:rsid w:val="00051B7F"/>
    <w:rsid w:val="00062816"/>
    <w:rsid w:val="00062F61"/>
    <w:rsid w:val="000723EB"/>
    <w:rsid w:val="0009035D"/>
    <w:rsid w:val="000B469B"/>
    <w:rsid w:val="000B7611"/>
    <w:rsid w:val="000C218D"/>
    <w:rsid w:val="000C4A80"/>
    <w:rsid w:val="000D1D07"/>
    <w:rsid w:val="000D2541"/>
    <w:rsid w:val="000D5F56"/>
    <w:rsid w:val="000D76D2"/>
    <w:rsid w:val="000E0046"/>
    <w:rsid w:val="000E2FEC"/>
    <w:rsid w:val="000E3BBB"/>
    <w:rsid w:val="000F47F5"/>
    <w:rsid w:val="000F6707"/>
    <w:rsid w:val="00100747"/>
    <w:rsid w:val="00111B95"/>
    <w:rsid w:val="00116413"/>
    <w:rsid w:val="001368B6"/>
    <w:rsid w:val="00144BD5"/>
    <w:rsid w:val="00164CE2"/>
    <w:rsid w:val="00167DDA"/>
    <w:rsid w:val="0017268B"/>
    <w:rsid w:val="0017492A"/>
    <w:rsid w:val="001918A9"/>
    <w:rsid w:val="001A0CCF"/>
    <w:rsid w:val="001B3F71"/>
    <w:rsid w:val="001C3093"/>
    <w:rsid w:val="001E15EE"/>
    <w:rsid w:val="00211C63"/>
    <w:rsid w:val="00212262"/>
    <w:rsid w:val="002202E1"/>
    <w:rsid w:val="002333CE"/>
    <w:rsid w:val="002350E1"/>
    <w:rsid w:val="00240A8F"/>
    <w:rsid w:val="002414C4"/>
    <w:rsid w:val="00241A16"/>
    <w:rsid w:val="002440A1"/>
    <w:rsid w:val="00244152"/>
    <w:rsid w:val="00244F92"/>
    <w:rsid w:val="00246B61"/>
    <w:rsid w:val="002503CA"/>
    <w:rsid w:val="002503ED"/>
    <w:rsid w:val="00261265"/>
    <w:rsid w:val="00263203"/>
    <w:rsid w:val="00265B5D"/>
    <w:rsid w:val="00267310"/>
    <w:rsid w:val="002677C4"/>
    <w:rsid w:val="002716B6"/>
    <w:rsid w:val="002802DB"/>
    <w:rsid w:val="002934CD"/>
    <w:rsid w:val="00294F28"/>
    <w:rsid w:val="00297D38"/>
    <w:rsid w:val="002A0C56"/>
    <w:rsid w:val="002A3A90"/>
    <w:rsid w:val="002A6CC7"/>
    <w:rsid w:val="002A6F96"/>
    <w:rsid w:val="002B7565"/>
    <w:rsid w:val="002C64B0"/>
    <w:rsid w:val="002C7F4B"/>
    <w:rsid w:val="002E07A5"/>
    <w:rsid w:val="002E0D5B"/>
    <w:rsid w:val="002E5EC4"/>
    <w:rsid w:val="002F0D6A"/>
    <w:rsid w:val="002F160F"/>
    <w:rsid w:val="00307474"/>
    <w:rsid w:val="00311857"/>
    <w:rsid w:val="00313E98"/>
    <w:rsid w:val="0031558A"/>
    <w:rsid w:val="003162FC"/>
    <w:rsid w:val="0033011C"/>
    <w:rsid w:val="00334EE1"/>
    <w:rsid w:val="00344A14"/>
    <w:rsid w:val="00351FD0"/>
    <w:rsid w:val="003534C7"/>
    <w:rsid w:val="00353652"/>
    <w:rsid w:val="00360ABB"/>
    <w:rsid w:val="00380AE1"/>
    <w:rsid w:val="00393C75"/>
    <w:rsid w:val="003A13B7"/>
    <w:rsid w:val="003A67A9"/>
    <w:rsid w:val="003B41DF"/>
    <w:rsid w:val="003B51BE"/>
    <w:rsid w:val="003B5D0B"/>
    <w:rsid w:val="003D59F0"/>
    <w:rsid w:val="003D7D1F"/>
    <w:rsid w:val="003F5ABB"/>
    <w:rsid w:val="00402B97"/>
    <w:rsid w:val="00402FAC"/>
    <w:rsid w:val="00407D0A"/>
    <w:rsid w:val="00412E9C"/>
    <w:rsid w:val="004234DE"/>
    <w:rsid w:val="00427469"/>
    <w:rsid w:val="004327C0"/>
    <w:rsid w:val="004378DC"/>
    <w:rsid w:val="00442538"/>
    <w:rsid w:val="0045376B"/>
    <w:rsid w:val="00461030"/>
    <w:rsid w:val="004658F3"/>
    <w:rsid w:val="00466866"/>
    <w:rsid w:val="00466D28"/>
    <w:rsid w:val="00474AF6"/>
    <w:rsid w:val="0048063A"/>
    <w:rsid w:val="004B1D29"/>
    <w:rsid w:val="004C65FF"/>
    <w:rsid w:val="004C7353"/>
    <w:rsid w:val="004D08BB"/>
    <w:rsid w:val="004D2CA6"/>
    <w:rsid w:val="004D3091"/>
    <w:rsid w:val="004D7F3D"/>
    <w:rsid w:val="004E0544"/>
    <w:rsid w:val="004E1BF0"/>
    <w:rsid w:val="004F3077"/>
    <w:rsid w:val="004F3F28"/>
    <w:rsid w:val="005046AC"/>
    <w:rsid w:val="00512A1A"/>
    <w:rsid w:val="00515259"/>
    <w:rsid w:val="00525B29"/>
    <w:rsid w:val="005321C2"/>
    <w:rsid w:val="00533CE5"/>
    <w:rsid w:val="00540447"/>
    <w:rsid w:val="00542507"/>
    <w:rsid w:val="005435ED"/>
    <w:rsid w:val="005464F5"/>
    <w:rsid w:val="00550A48"/>
    <w:rsid w:val="0055212A"/>
    <w:rsid w:val="00561431"/>
    <w:rsid w:val="005622FD"/>
    <w:rsid w:val="005659EE"/>
    <w:rsid w:val="00566407"/>
    <w:rsid w:val="00567207"/>
    <w:rsid w:val="00572AE8"/>
    <w:rsid w:val="00581233"/>
    <w:rsid w:val="00584FFC"/>
    <w:rsid w:val="00585741"/>
    <w:rsid w:val="005A00F3"/>
    <w:rsid w:val="005B12B7"/>
    <w:rsid w:val="005B4EDA"/>
    <w:rsid w:val="005D248A"/>
    <w:rsid w:val="005E0F61"/>
    <w:rsid w:val="005E77C8"/>
    <w:rsid w:val="005F1CCB"/>
    <w:rsid w:val="005F337F"/>
    <w:rsid w:val="006006D6"/>
    <w:rsid w:val="00602FFB"/>
    <w:rsid w:val="0060691B"/>
    <w:rsid w:val="006107B7"/>
    <w:rsid w:val="00613CFB"/>
    <w:rsid w:val="0061604C"/>
    <w:rsid w:val="006161DD"/>
    <w:rsid w:val="006210B8"/>
    <w:rsid w:val="006229B1"/>
    <w:rsid w:val="00625923"/>
    <w:rsid w:val="00626496"/>
    <w:rsid w:val="00626A8F"/>
    <w:rsid w:val="00640CE0"/>
    <w:rsid w:val="0064232B"/>
    <w:rsid w:val="006514EA"/>
    <w:rsid w:val="0065525B"/>
    <w:rsid w:val="006730D8"/>
    <w:rsid w:val="0067795A"/>
    <w:rsid w:val="00682140"/>
    <w:rsid w:val="00690D15"/>
    <w:rsid w:val="006911D3"/>
    <w:rsid w:val="006912A0"/>
    <w:rsid w:val="00695696"/>
    <w:rsid w:val="00697609"/>
    <w:rsid w:val="006A110A"/>
    <w:rsid w:val="006B295F"/>
    <w:rsid w:val="006B5055"/>
    <w:rsid w:val="006C4E6B"/>
    <w:rsid w:val="006C67F9"/>
    <w:rsid w:val="006F2CB7"/>
    <w:rsid w:val="006F404A"/>
    <w:rsid w:val="006F72A9"/>
    <w:rsid w:val="00701D60"/>
    <w:rsid w:val="00703F22"/>
    <w:rsid w:val="007050D7"/>
    <w:rsid w:val="00705EBE"/>
    <w:rsid w:val="00714882"/>
    <w:rsid w:val="0072249E"/>
    <w:rsid w:val="00722EF0"/>
    <w:rsid w:val="00725B82"/>
    <w:rsid w:val="00727F1C"/>
    <w:rsid w:val="00732647"/>
    <w:rsid w:val="00746472"/>
    <w:rsid w:val="00750F79"/>
    <w:rsid w:val="007538F4"/>
    <w:rsid w:val="0075745D"/>
    <w:rsid w:val="00761179"/>
    <w:rsid w:val="00763DC0"/>
    <w:rsid w:val="007771C8"/>
    <w:rsid w:val="00777597"/>
    <w:rsid w:val="007827D6"/>
    <w:rsid w:val="00786E41"/>
    <w:rsid w:val="007946CB"/>
    <w:rsid w:val="007A4562"/>
    <w:rsid w:val="007A681F"/>
    <w:rsid w:val="007B292A"/>
    <w:rsid w:val="007B32B9"/>
    <w:rsid w:val="007B5533"/>
    <w:rsid w:val="007B61F2"/>
    <w:rsid w:val="007C2FAF"/>
    <w:rsid w:val="007C50B8"/>
    <w:rsid w:val="007C52B4"/>
    <w:rsid w:val="007C6B31"/>
    <w:rsid w:val="007E187A"/>
    <w:rsid w:val="007F1D92"/>
    <w:rsid w:val="00805868"/>
    <w:rsid w:val="008058FC"/>
    <w:rsid w:val="00817485"/>
    <w:rsid w:val="00820B24"/>
    <w:rsid w:val="00837A10"/>
    <w:rsid w:val="008419BD"/>
    <w:rsid w:val="00841D60"/>
    <w:rsid w:val="008463C1"/>
    <w:rsid w:val="00854D79"/>
    <w:rsid w:val="008564FC"/>
    <w:rsid w:val="00860E61"/>
    <w:rsid w:val="00861E48"/>
    <w:rsid w:val="00871E41"/>
    <w:rsid w:val="00875552"/>
    <w:rsid w:val="008755F2"/>
    <w:rsid w:val="00881DA7"/>
    <w:rsid w:val="00883F8F"/>
    <w:rsid w:val="008847B6"/>
    <w:rsid w:val="0088538A"/>
    <w:rsid w:val="008916E1"/>
    <w:rsid w:val="00892200"/>
    <w:rsid w:val="008A4ED6"/>
    <w:rsid w:val="008A5B89"/>
    <w:rsid w:val="008A6ABC"/>
    <w:rsid w:val="008B3A19"/>
    <w:rsid w:val="008C063A"/>
    <w:rsid w:val="008C0717"/>
    <w:rsid w:val="008C44FB"/>
    <w:rsid w:val="008D5C74"/>
    <w:rsid w:val="008D6CAE"/>
    <w:rsid w:val="008D7E6D"/>
    <w:rsid w:val="008E091E"/>
    <w:rsid w:val="008E1093"/>
    <w:rsid w:val="008E12A3"/>
    <w:rsid w:val="008E33DD"/>
    <w:rsid w:val="008E3815"/>
    <w:rsid w:val="008E7429"/>
    <w:rsid w:val="008F2D76"/>
    <w:rsid w:val="008F48FE"/>
    <w:rsid w:val="00901070"/>
    <w:rsid w:val="00911BA9"/>
    <w:rsid w:val="0092624E"/>
    <w:rsid w:val="009265BF"/>
    <w:rsid w:val="00926B9C"/>
    <w:rsid w:val="0093302A"/>
    <w:rsid w:val="00946AED"/>
    <w:rsid w:val="00953833"/>
    <w:rsid w:val="00953B3E"/>
    <w:rsid w:val="0095421A"/>
    <w:rsid w:val="00963A0C"/>
    <w:rsid w:val="0096667F"/>
    <w:rsid w:val="0097286B"/>
    <w:rsid w:val="00972BE2"/>
    <w:rsid w:val="00974336"/>
    <w:rsid w:val="009778D1"/>
    <w:rsid w:val="00986C44"/>
    <w:rsid w:val="00996B99"/>
    <w:rsid w:val="009A0B6A"/>
    <w:rsid w:val="009B1042"/>
    <w:rsid w:val="009B17D0"/>
    <w:rsid w:val="009B488D"/>
    <w:rsid w:val="009B7F65"/>
    <w:rsid w:val="009C2141"/>
    <w:rsid w:val="009C2F9B"/>
    <w:rsid w:val="009E61F3"/>
    <w:rsid w:val="009F1E3A"/>
    <w:rsid w:val="009F2D00"/>
    <w:rsid w:val="00A03680"/>
    <w:rsid w:val="00A06BE0"/>
    <w:rsid w:val="00A101BB"/>
    <w:rsid w:val="00A154CC"/>
    <w:rsid w:val="00A2193F"/>
    <w:rsid w:val="00A21FF7"/>
    <w:rsid w:val="00A30E8F"/>
    <w:rsid w:val="00A31E38"/>
    <w:rsid w:val="00A35CF1"/>
    <w:rsid w:val="00A5781D"/>
    <w:rsid w:val="00A6355A"/>
    <w:rsid w:val="00A653AB"/>
    <w:rsid w:val="00A66781"/>
    <w:rsid w:val="00A709C9"/>
    <w:rsid w:val="00A749F2"/>
    <w:rsid w:val="00A75BA9"/>
    <w:rsid w:val="00A80CB7"/>
    <w:rsid w:val="00A82DAF"/>
    <w:rsid w:val="00AA14E2"/>
    <w:rsid w:val="00AA7307"/>
    <w:rsid w:val="00AB074C"/>
    <w:rsid w:val="00AB6E28"/>
    <w:rsid w:val="00AC5191"/>
    <w:rsid w:val="00AE1271"/>
    <w:rsid w:val="00AE52CC"/>
    <w:rsid w:val="00B038EC"/>
    <w:rsid w:val="00B07720"/>
    <w:rsid w:val="00B12377"/>
    <w:rsid w:val="00B1722A"/>
    <w:rsid w:val="00B218FF"/>
    <w:rsid w:val="00B27350"/>
    <w:rsid w:val="00B303B9"/>
    <w:rsid w:val="00B3217D"/>
    <w:rsid w:val="00B3681B"/>
    <w:rsid w:val="00B3729C"/>
    <w:rsid w:val="00B41FCA"/>
    <w:rsid w:val="00B4403F"/>
    <w:rsid w:val="00B51B89"/>
    <w:rsid w:val="00B57E69"/>
    <w:rsid w:val="00B66276"/>
    <w:rsid w:val="00B705C0"/>
    <w:rsid w:val="00B712F8"/>
    <w:rsid w:val="00B71E86"/>
    <w:rsid w:val="00BA20CB"/>
    <w:rsid w:val="00BA2847"/>
    <w:rsid w:val="00BB104C"/>
    <w:rsid w:val="00BB350F"/>
    <w:rsid w:val="00BC2FA7"/>
    <w:rsid w:val="00BC5589"/>
    <w:rsid w:val="00BC609E"/>
    <w:rsid w:val="00BD0441"/>
    <w:rsid w:val="00BE283A"/>
    <w:rsid w:val="00BF000E"/>
    <w:rsid w:val="00BF7AC8"/>
    <w:rsid w:val="00C064F5"/>
    <w:rsid w:val="00C12E71"/>
    <w:rsid w:val="00C2163C"/>
    <w:rsid w:val="00C231A2"/>
    <w:rsid w:val="00C2345B"/>
    <w:rsid w:val="00C32494"/>
    <w:rsid w:val="00C3359C"/>
    <w:rsid w:val="00C340B0"/>
    <w:rsid w:val="00C40B77"/>
    <w:rsid w:val="00C44942"/>
    <w:rsid w:val="00C45C99"/>
    <w:rsid w:val="00C7628F"/>
    <w:rsid w:val="00C77D92"/>
    <w:rsid w:val="00C809C0"/>
    <w:rsid w:val="00C826B6"/>
    <w:rsid w:val="00C9083D"/>
    <w:rsid w:val="00C95864"/>
    <w:rsid w:val="00CC192B"/>
    <w:rsid w:val="00CC6108"/>
    <w:rsid w:val="00CE3B6D"/>
    <w:rsid w:val="00CE7DA4"/>
    <w:rsid w:val="00CF09B4"/>
    <w:rsid w:val="00CF12C5"/>
    <w:rsid w:val="00CF4CB6"/>
    <w:rsid w:val="00D03C12"/>
    <w:rsid w:val="00D04BA9"/>
    <w:rsid w:val="00D06065"/>
    <w:rsid w:val="00D06AD0"/>
    <w:rsid w:val="00D144B4"/>
    <w:rsid w:val="00D14BB1"/>
    <w:rsid w:val="00D27A8A"/>
    <w:rsid w:val="00D31E4A"/>
    <w:rsid w:val="00D35D1A"/>
    <w:rsid w:val="00D41102"/>
    <w:rsid w:val="00D41131"/>
    <w:rsid w:val="00D44331"/>
    <w:rsid w:val="00D46165"/>
    <w:rsid w:val="00D468EF"/>
    <w:rsid w:val="00D50A99"/>
    <w:rsid w:val="00D530EF"/>
    <w:rsid w:val="00D652AE"/>
    <w:rsid w:val="00D6744D"/>
    <w:rsid w:val="00D737A5"/>
    <w:rsid w:val="00D835D4"/>
    <w:rsid w:val="00D85E8A"/>
    <w:rsid w:val="00D9218C"/>
    <w:rsid w:val="00D94E66"/>
    <w:rsid w:val="00D95E6D"/>
    <w:rsid w:val="00DA301D"/>
    <w:rsid w:val="00DA43D6"/>
    <w:rsid w:val="00DB0BAA"/>
    <w:rsid w:val="00DB788B"/>
    <w:rsid w:val="00DC0064"/>
    <w:rsid w:val="00DC278A"/>
    <w:rsid w:val="00DC439F"/>
    <w:rsid w:val="00DD06D5"/>
    <w:rsid w:val="00DD465E"/>
    <w:rsid w:val="00DE320F"/>
    <w:rsid w:val="00DE7104"/>
    <w:rsid w:val="00DE7C8C"/>
    <w:rsid w:val="00DF1424"/>
    <w:rsid w:val="00DF19A0"/>
    <w:rsid w:val="00DF4E9D"/>
    <w:rsid w:val="00DF6360"/>
    <w:rsid w:val="00E0636B"/>
    <w:rsid w:val="00E14844"/>
    <w:rsid w:val="00E14FEB"/>
    <w:rsid w:val="00E15848"/>
    <w:rsid w:val="00E15CE9"/>
    <w:rsid w:val="00E22EC2"/>
    <w:rsid w:val="00E31838"/>
    <w:rsid w:val="00E35726"/>
    <w:rsid w:val="00E3606C"/>
    <w:rsid w:val="00E41A57"/>
    <w:rsid w:val="00E4693E"/>
    <w:rsid w:val="00E53E30"/>
    <w:rsid w:val="00E55D8F"/>
    <w:rsid w:val="00E831BB"/>
    <w:rsid w:val="00E876AD"/>
    <w:rsid w:val="00E87C4F"/>
    <w:rsid w:val="00E902C7"/>
    <w:rsid w:val="00E93CC9"/>
    <w:rsid w:val="00E93DEF"/>
    <w:rsid w:val="00EA1F7C"/>
    <w:rsid w:val="00EA6EDF"/>
    <w:rsid w:val="00EB1CAF"/>
    <w:rsid w:val="00EC3716"/>
    <w:rsid w:val="00EC45AA"/>
    <w:rsid w:val="00EC64BC"/>
    <w:rsid w:val="00ED40D0"/>
    <w:rsid w:val="00ED43BD"/>
    <w:rsid w:val="00EE1FF2"/>
    <w:rsid w:val="00EE5116"/>
    <w:rsid w:val="00EF6A56"/>
    <w:rsid w:val="00F04090"/>
    <w:rsid w:val="00F055ED"/>
    <w:rsid w:val="00F10D52"/>
    <w:rsid w:val="00F141D7"/>
    <w:rsid w:val="00F259D5"/>
    <w:rsid w:val="00F3209C"/>
    <w:rsid w:val="00F344EA"/>
    <w:rsid w:val="00F34890"/>
    <w:rsid w:val="00F34D2E"/>
    <w:rsid w:val="00F56A6D"/>
    <w:rsid w:val="00F56E78"/>
    <w:rsid w:val="00F6099F"/>
    <w:rsid w:val="00F60F59"/>
    <w:rsid w:val="00F6462E"/>
    <w:rsid w:val="00F65990"/>
    <w:rsid w:val="00F76187"/>
    <w:rsid w:val="00F81185"/>
    <w:rsid w:val="00F84C3B"/>
    <w:rsid w:val="00FA3590"/>
    <w:rsid w:val="00FA5F8B"/>
    <w:rsid w:val="00FB1DEC"/>
    <w:rsid w:val="00FC2178"/>
    <w:rsid w:val="00FC5920"/>
    <w:rsid w:val="00FD513F"/>
    <w:rsid w:val="00FE05C8"/>
    <w:rsid w:val="00FE4115"/>
    <w:rsid w:val="00FE5984"/>
    <w:rsid w:val="00FF6DB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0969"/>
  <w15:docId w15:val="{B06C99EC-90D2-419F-BCFD-9D4D00D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911D3"/>
    <w:pPr>
      <w:tabs>
        <w:tab w:val="left" w:pos="720"/>
      </w:tabs>
      <w:spacing w:before="0" w:after="0"/>
    </w:pPr>
    <w:rPr>
      <w:rFonts w:cstheme="minorBidi"/>
    </w:rPr>
  </w:style>
  <w:style w:type="paragraph" w:styleId="Heading1">
    <w:name w:val="heading 1"/>
    <w:aliases w:val="1 Part"/>
    <w:next w:val="BodyText"/>
    <w:link w:val="Heading1Char"/>
    <w:uiPriority w:val="9"/>
    <w:qFormat/>
    <w:rsid w:val="00E876AD"/>
    <w:pPr>
      <w:numPr>
        <w:numId w:val="14"/>
      </w:numPr>
      <w:spacing w:before="240" w:after="120"/>
      <w:ind w:left="720"/>
      <w:outlineLvl w:val="0"/>
    </w:pPr>
    <w:rPr>
      <w:rFonts w:ascii="Lucida Bright" w:eastAsiaTheme="majorEastAsia" w:hAnsi="Lucida Bright" w:cstheme="majorBidi"/>
      <w:b/>
      <w:bCs/>
      <w:szCs w:val="28"/>
    </w:rPr>
  </w:style>
  <w:style w:type="paragraph" w:styleId="Heading2">
    <w:name w:val="heading 2"/>
    <w:aliases w:val="2 Section"/>
    <w:next w:val="BodyText"/>
    <w:link w:val="Heading2Char"/>
    <w:uiPriority w:val="9"/>
    <w:qFormat/>
    <w:rsid w:val="0033011C"/>
    <w:pPr>
      <w:numPr>
        <w:numId w:val="17"/>
      </w:numPr>
      <w:spacing w:before="200" w:after="240"/>
      <w:outlineLvl w:val="1"/>
    </w:pPr>
    <w:rPr>
      <w:rFonts w:eastAsiaTheme="majorEastAsia" w:cstheme="majorBidi"/>
      <w:bCs/>
      <w:sz w:val="22"/>
      <w:szCs w:val="26"/>
    </w:rPr>
  </w:style>
  <w:style w:type="paragraph" w:styleId="Heading3">
    <w:name w:val="heading 3"/>
    <w:aliases w:val="3 Topic"/>
    <w:next w:val="BodyText"/>
    <w:link w:val="Heading3Char"/>
    <w:uiPriority w:val="9"/>
    <w:qFormat/>
    <w:rsid w:val="00F259D5"/>
    <w:pPr>
      <w:numPr>
        <w:numId w:val="16"/>
      </w:numPr>
      <w:spacing w:before="240" w:after="120"/>
      <w:outlineLvl w:val="2"/>
    </w:pPr>
    <w:rPr>
      <w:rFonts w:eastAsiaTheme="majorEastAsia" w:cstheme="majorBidi"/>
      <w:bCs/>
      <w:sz w:val="22"/>
      <w:szCs w:val="26"/>
    </w:rPr>
  </w:style>
  <w:style w:type="paragraph" w:styleId="Heading4">
    <w:name w:val="heading 4"/>
    <w:aliases w:val="4 Item"/>
    <w:basedOn w:val="Heading3"/>
    <w:next w:val="BodyText"/>
    <w:link w:val="Heading4Char"/>
    <w:uiPriority w:val="9"/>
    <w:qFormat/>
    <w:rsid w:val="006911D3"/>
    <w:pPr>
      <w:numPr>
        <w:numId w:val="18"/>
      </w:numPr>
      <w:outlineLvl w:val="3"/>
    </w:pPr>
    <w:rPr>
      <w:bCs w:val="0"/>
      <w:iCs/>
    </w:rPr>
  </w:style>
  <w:style w:type="paragraph" w:styleId="Heading5">
    <w:name w:val="heading 5"/>
    <w:aliases w:val="5 Paragraph"/>
    <w:basedOn w:val="Heading4"/>
    <w:next w:val="BodyText"/>
    <w:link w:val="Heading5Char"/>
    <w:uiPriority w:val="9"/>
    <w:unhideWhenUsed/>
    <w:qFormat/>
    <w:rsid w:val="005046AC"/>
    <w:pPr>
      <w:numPr>
        <w:numId w:val="15"/>
      </w:numPr>
      <w:spacing w:before="120"/>
      <w:outlineLvl w:val="4"/>
    </w:pPr>
    <w:rPr>
      <w:lang w:bidi="en-US"/>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Part Char"/>
    <w:basedOn w:val="DefaultParagraphFont"/>
    <w:link w:val="Heading1"/>
    <w:uiPriority w:val="9"/>
    <w:rsid w:val="00E876AD"/>
    <w:rPr>
      <w:rFonts w:ascii="Lucida Bright" w:eastAsiaTheme="majorEastAsia" w:hAnsi="Lucida Bright" w:cstheme="majorBidi"/>
      <w:b/>
      <w:bCs/>
      <w:szCs w:val="28"/>
    </w:rPr>
  </w:style>
  <w:style w:type="character" w:customStyle="1" w:styleId="Heading2Char">
    <w:name w:val="Heading 2 Char"/>
    <w:aliases w:val="2 Section Char"/>
    <w:basedOn w:val="DefaultParagraphFont"/>
    <w:link w:val="Heading2"/>
    <w:uiPriority w:val="9"/>
    <w:rsid w:val="0033011C"/>
    <w:rPr>
      <w:rFonts w:eastAsiaTheme="majorEastAsia" w:cstheme="majorBidi"/>
      <w:bCs/>
      <w:sz w:val="22"/>
      <w:szCs w:val="26"/>
    </w:rPr>
  </w:style>
  <w:style w:type="character" w:customStyle="1" w:styleId="Heading3Char">
    <w:name w:val="Heading 3 Char"/>
    <w:aliases w:val="3 Topic Char"/>
    <w:basedOn w:val="DefaultParagraphFont"/>
    <w:link w:val="Heading3"/>
    <w:uiPriority w:val="9"/>
    <w:rsid w:val="00F259D5"/>
    <w:rPr>
      <w:rFonts w:eastAsiaTheme="majorEastAsia" w:cstheme="majorBidi"/>
      <w:bCs/>
      <w:sz w:val="22"/>
      <w:szCs w:val="26"/>
    </w:rPr>
  </w:style>
  <w:style w:type="paragraph" w:styleId="Title">
    <w:name w:val="Title"/>
    <w:basedOn w:val="Heading1"/>
    <w:next w:val="Subtitle"/>
    <w:link w:val="TitleChar"/>
    <w:uiPriority w:val="97"/>
    <w:qFormat/>
    <w:rsid w:val="0033011C"/>
    <w:pPr>
      <w:numPr>
        <w:numId w:val="0"/>
      </w:numPr>
      <w:pBdr>
        <w:bottom w:val="single" w:sz="8" w:space="4" w:color="4F81BD" w:themeColor="accent1"/>
      </w:pBdr>
      <w:spacing w:after="300"/>
      <w:contextualSpacing/>
    </w:pPr>
    <w:rPr>
      <w:smallCaps/>
      <w:spacing w:val="5"/>
      <w:kern w:val="28"/>
      <w:sz w:val="28"/>
      <w:szCs w:val="52"/>
    </w:rPr>
  </w:style>
  <w:style w:type="character" w:customStyle="1" w:styleId="TitleChar">
    <w:name w:val="Title Char"/>
    <w:basedOn w:val="DefaultParagraphFont"/>
    <w:link w:val="Title"/>
    <w:uiPriority w:val="97"/>
    <w:rsid w:val="0033011C"/>
    <w:rPr>
      <w:rFonts w:eastAsiaTheme="majorEastAsia" w:cstheme="majorBidi"/>
      <w:b/>
      <w:bCs/>
      <w:smallCaps/>
      <w:spacing w:val="5"/>
      <w:kern w:val="28"/>
      <w:sz w:val="28"/>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DA43D6"/>
    <w:pPr>
      <w:spacing w:before="0" w:after="120"/>
    </w:pPr>
    <w:rPr>
      <w:rFonts w:cstheme="minorBidi"/>
      <w:sz w:val="22"/>
    </w:rPr>
  </w:style>
  <w:style w:type="character" w:customStyle="1" w:styleId="BodyTextChar">
    <w:name w:val="Body Text Char"/>
    <w:basedOn w:val="DefaultParagraphFont"/>
    <w:link w:val="BodyText"/>
    <w:rsid w:val="00DA43D6"/>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aliases w:val="4 Item Char"/>
    <w:basedOn w:val="DefaultParagraphFont"/>
    <w:link w:val="Heading4"/>
    <w:uiPriority w:val="9"/>
    <w:rsid w:val="006911D3"/>
    <w:rPr>
      <w:rFonts w:eastAsiaTheme="majorEastAsia" w:cstheme="majorBidi"/>
      <w:iCs/>
      <w:sz w:val="22"/>
      <w:szCs w:val="26"/>
    </w:rPr>
  </w:style>
  <w:style w:type="character" w:customStyle="1" w:styleId="Heading5Char">
    <w:name w:val="Heading 5 Char"/>
    <w:aliases w:val="5 Paragraph Char"/>
    <w:basedOn w:val="DefaultParagraphFont"/>
    <w:link w:val="Heading5"/>
    <w:uiPriority w:val="9"/>
    <w:rsid w:val="005046AC"/>
    <w:rPr>
      <w:rFonts w:eastAsiaTheme="majorEastAsia" w:cstheme="majorBidi"/>
      <w:iCs/>
      <w:sz w:val="22"/>
      <w:szCs w:val="26"/>
      <w:lang w:bidi="en-US"/>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ind w:left="720" w:hanging="720"/>
    </w:pPr>
    <w:rPr>
      <w:i/>
      <w:iCs/>
      <w:spacing w:val="15"/>
      <w:sz w:val="48"/>
    </w:rPr>
  </w:style>
  <w:style w:type="character" w:customStyle="1" w:styleId="SubtitleChar">
    <w:name w:val="Subtitle Char"/>
    <w:basedOn w:val="DefaultParagraphFont"/>
    <w:link w:val="Subtitle"/>
    <w:uiPriority w:val="98"/>
    <w:rsid w:val="00DE7C8C"/>
    <w:rPr>
      <w:rFonts w:eastAsiaTheme="majorEastAsi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BodyText"/>
    <w:next w:val="BodyText"/>
    <w:uiPriority w:val="8"/>
    <w:unhideWhenUsed/>
    <w:qFormat/>
    <w:rsid w:val="006B295F"/>
    <w:pPr>
      <w:spacing w:before="240" w:after="0"/>
    </w:pPr>
    <w:rPr>
      <w:b/>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6B295F"/>
    <w:pPr>
      <w:ind w:left="360"/>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link w:val="TOC1Char"/>
    <w:uiPriority w:val="39"/>
    <w:unhideWhenUsed/>
    <w:qFormat/>
    <w:rsid w:val="003534C7"/>
    <w:pPr>
      <w:tabs>
        <w:tab w:val="clear" w:pos="720"/>
        <w:tab w:val="right" w:leader="dot" w:pos="9360"/>
      </w:tabs>
    </w:pPr>
    <w:rPr>
      <w:b/>
      <w:sz w:val="22"/>
    </w:rPr>
  </w:style>
  <w:style w:type="paragraph" w:styleId="TOC2">
    <w:name w:val="toc 2"/>
    <w:basedOn w:val="TOC1"/>
    <w:next w:val="Normal"/>
    <w:uiPriority w:val="39"/>
    <w:unhideWhenUsed/>
    <w:qFormat/>
    <w:rsid w:val="00CF4CB6"/>
    <w:pPr>
      <w:ind w:left="240"/>
    </w:pPr>
    <w:rPr>
      <w:b w:val="0"/>
    </w:rPr>
  </w:style>
  <w:style w:type="paragraph" w:styleId="TOC3">
    <w:name w:val="toc 3"/>
    <w:basedOn w:val="TOC2"/>
    <w:next w:val="Normal"/>
    <w:uiPriority w:val="39"/>
    <w:unhideWhenUsed/>
    <w:qFormat/>
    <w:rsid w:val="00AB074C"/>
    <w:pPr>
      <w:ind w:left="480"/>
    </w:pPr>
  </w:style>
  <w:style w:type="paragraph" w:styleId="TOC4">
    <w:name w:val="toc 4"/>
    <w:basedOn w:val="TOC3"/>
    <w:next w:val="Normal"/>
    <w:uiPriority w:val="39"/>
    <w:unhideWhenUsed/>
    <w:rsid w:val="00AB074C"/>
    <w:pPr>
      <w:ind w:left="720"/>
    </w:pPr>
  </w:style>
  <w:style w:type="paragraph" w:styleId="TOC5">
    <w:name w:val="toc 5"/>
    <w:basedOn w:val="TOC4"/>
    <w:next w:val="Normal"/>
    <w:uiPriority w:val="39"/>
    <w:unhideWhenUsed/>
    <w:rsid w:val="00AB074C"/>
    <w:pPr>
      <w:ind w:left="960"/>
    </w:pPr>
  </w:style>
  <w:style w:type="paragraph" w:styleId="TOC6">
    <w:name w:val="toc 6"/>
    <w:basedOn w:val="TOC5"/>
    <w:next w:val="Normal"/>
    <w:uiPriority w:val="39"/>
    <w:unhideWhenUsed/>
    <w:rsid w:val="00AB074C"/>
    <w:pPr>
      <w:ind w:left="1200"/>
    </w:pPr>
  </w:style>
  <w:style w:type="paragraph" w:styleId="TOC7">
    <w:name w:val="toc 7"/>
    <w:basedOn w:val="TOC6"/>
    <w:next w:val="Normal"/>
    <w:uiPriority w:val="39"/>
    <w:unhideWhenUsed/>
    <w:rsid w:val="00AB074C"/>
    <w:pPr>
      <w:ind w:left="1440"/>
    </w:pPr>
  </w:style>
  <w:style w:type="paragraph" w:styleId="TOC8">
    <w:name w:val="toc 8"/>
    <w:basedOn w:val="TOC7"/>
    <w:next w:val="Normal"/>
    <w:uiPriority w:val="39"/>
    <w:unhideWhenUsed/>
    <w:rsid w:val="00AB074C"/>
    <w:pPr>
      <w:ind w:left="1680"/>
    </w:pPr>
  </w:style>
  <w:style w:type="paragraph" w:styleId="TOC9">
    <w:name w:val="toc 9"/>
    <w:basedOn w:val="TOC8"/>
    <w:next w:val="Normal"/>
    <w:uiPriority w:val="39"/>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semiHidden/>
    <w:rsid w:val="00AB074C"/>
    <w:pPr>
      <w:tabs>
        <w:tab w:val="center" w:pos="4320"/>
        <w:tab w:val="right" w:pos="8640"/>
      </w:tabs>
    </w:pPr>
  </w:style>
  <w:style w:type="character" w:customStyle="1" w:styleId="HeaderChar">
    <w:name w:val="Header Char"/>
    <w:basedOn w:val="DefaultParagraphFont"/>
    <w:link w:val="Header"/>
    <w:uiPriority w:val="99"/>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7353"/>
    <w:pPr>
      <w:numPr>
        <w:numId w:val="0"/>
      </w:numPr>
      <w:spacing w:after="0" w:line="276" w:lineRule="auto"/>
      <w:outlineLvl w:val="9"/>
    </w:pPr>
    <w:rPr>
      <w:rFonts w:asciiTheme="majorHAnsi" w:hAnsiTheme="majorHAnsi"/>
      <w:color w:val="365F91" w:themeColor="accent1" w:themeShade="BF"/>
      <w:sz w:val="28"/>
    </w:rPr>
  </w:style>
  <w:style w:type="character" w:customStyle="1" w:styleId="TOC1Char">
    <w:name w:val="TOC 1 Char"/>
    <w:basedOn w:val="DefaultParagraphFont"/>
    <w:link w:val="TOC1"/>
    <w:uiPriority w:val="39"/>
    <w:rsid w:val="00911BA9"/>
    <w:rPr>
      <w:rFonts w:cstheme="minorBidi"/>
      <w:b/>
      <w:sz w:val="22"/>
    </w:rPr>
  </w:style>
  <w:style w:type="paragraph" w:customStyle="1" w:styleId="Instructions">
    <w:name w:val="Instructions"/>
    <w:basedOn w:val="BodyText"/>
    <w:link w:val="InstructionsChar"/>
    <w:uiPriority w:val="99"/>
    <w:qFormat/>
    <w:rsid w:val="00777597"/>
    <w:pPr>
      <w:ind w:left="720"/>
    </w:pPr>
    <w:rPr>
      <w:color w:val="365F91" w:themeColor="accent1" w:themeShade="BF"/>
    </w:rPr>
  </w:style>
  <w:style w:type="character" w:customStyle="1" w:styleId="InstructionsChar">
    <w:name w:val="Instructions Char"/>
    <w:basedOn w:val="BodyTextChar"/>
    <w:link w:val="Instructions"/>
    <w:uiPriority w:val="99"/>
    <w:rsid w:val="00777597"/>
    <w:rPr>
      <w:rFonts w:cstheme="min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Q\MUNI\SHELLS\WORD%20SHELLS\DRAFT\Perm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7748-E70A-4852-A2F6-7A5DB74B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PermitTemplate.dotm</Template>
  <TotalTime>12</TotalTime>
  <Pages>13</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Wastewater Permit Shell</vt:lpstr>
    </vt:vector>
  </TitlesOfParts>
  <Company>TCEQ</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TXG34 Fact Sheet Clean</dc:title>
  <dc:subject>TCEQ Wastewater Permit Shell</dc:subject>
  <dc:creator>shesmith</dc:creator>
  <cp:keywords/>
  <dc:description/>
  <cp:lastModifiedBy>Donan Akplogan</cp:lastModifiedBy>
  <cp:revision>6</cp:revision>
  <cp:lastPrinted>2017-03-31T19:26:00Z</cp:lastPrinted>
  <dcterms:created xsi:type="dcterms:W3CDTF">2021-10-01T17:52:00Z</dcterms:created>
  <dcterms:modified xsi:type="dcterms:W3CDTF">2022-03-22T16:42:00Z</dcterms:modified>
</cp:coreProperties>
</file>