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72977F17" w:rsidR="006F6B32" w:rsidRPr="009579C2" w:rsidRDefault="00855F84"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dtPr>
        <w:sdtEndPr/>
        <w:sdtContent>
          <w:r w:rsidR="00975E8C">
            <w:rPr>
              <w:rFonts w:ascii="Lucida Bright" w:hAnsi="Lucida Bright"/>
              <w:sz w:val="22"/>
              <w:szCs w:val="22"/>
            </w:rPr>
            <w:t>Elmer Jack Parks and Norma Banks Bypass Trust</w:t>
          </w:r>
        </w:sdtContent>
      </w:sdt>
    </w:p>
    <w:p w14:paraId="32B20F32" w14:textId="399091CD" w:rsidR="006F6B32"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placeholder>
            <w:docPart w:val="D8065584B39B4E649C979F55FA334695"/>
          </w:placeholder>
        </w:sdtPr>
        <w:sdtEndPr/>
        <w:sdtContent>
          <w:r w:rsidR="00975E8C">
            <w:rPr>
              <w:rFonts w:ascii="Lucida Bright" w:hAnsi="Lucida Bright"/>
              <w:sz w:val="22"/>
              <w:szCs w:val="22"/>
            </w:rPr>
            <w:t>601127798; CN606022317</w:t>
          </w:r>
        </w:sdtContent>
      </w:sdt>
    </w:p>
    <w:p w14:paraId="73FDADB4" w14:textId="31EC3480" w:rsidR="006F6B32"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r w:rsidR="00975E8C">
            <w:rPr>
              <w:rFonts w:ascii="Lucida Bright" w:hAnsi="Lucida Bright"/>
              <w:sz w:val="22"/>
              <w:szCs w:val="22"/>
            </w:rPr>
            <w:t>Lingleville Feeders</w:t>
          </w:r>
        </w:sdtContent>
      </w:sdt>
    </w:p>
    <w:p w14:paraId="65FDC999" w14:textId="1F1861E1" w:rsidR="006F6B32"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placeholder>
            <w:docPart w:val="2DC1BFEEE83B4079A478D5F86810A94D"/>
          </w:placeholder>
        </w:sdtPr>
        <w:sdtEndPr/>
        <w:sdtContent>
          <w:r w:rsidR="00423466">
            <w:rPr>
              <w:rFonts w:ascii="Lucida Bright" w:hAnsi="Lucida Bright"/>
              <w:sz w:val="22"/>
              <w:szCs w:val="22"/>
            </w:rPr>
            <w:t>10</w:t>
          </w:r>
          <w:r w:rsidR="00975E8C">
            <w:rPr>
              <w:rFonts w:ascii="Lucida Bright" w:hAnsi="Lucida Bright"/>
              <w:sz w:val="22"/>
              <w:szCs w:val="22"/>
            </w:rPr>
            <w:t>2091873</w:t>
          </w:r>
        </w:sdtContent>
      </w:sdt>
    </w:p>
    <w:bookmarkStart w:id="0" w:name="_Hlk100239159"/>
    <w:p w14:paraId="7B06CC2D" w14:textId="41768E49" w:rsidR="00192968"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placeholder>
            <w:docPart w:val="1719EB61B9E746BFA62867D3DB888D4C"/>
          </w:placeholder>
        </w:sdtPr>
        <w:sdtEndPr/>
        <w:sdtContent>
          <w:r w:rsidR="00423466">
            <w:rPr>
              <w:rFonts w:ascii="Lucida Bright" w:hAnsi="Lucida Bright"/>
              <w:sz w:val="22"/>
              <w:szCs w:val="22"/>
            </w:rPr>
            <w:t>TXG92</w:t>
          </w:r>
          <w:r w:rsidR="00975E8C">
            <w:rPr>
              <w:rFonts w:ascii="Lucida Bright" w:hAnsi="Lucida Bright"/>
              <w:sz w:val="22"/>
              <w:szCs w:val="22"/>
            </w:rPr>
            <w:t>1620</w:t>
          </w:r>
        </w:sdtContent>
      </w:sdt>
    </w:p>
    <w:bookmarkEnd w:id="0"/>
    <w:p w14:paraId="542BF27C" w14:textId="1AED7EA5" w:rsidR="006F6B32"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dtPr>
        <w:sdtEndPr/>
        <w:sdtContent>
          <w:r w:rsidR="00CD61CD">
            <w:rPr>
              <w:rFonts w:ascii="Lucida Bright" w:hAnsi="Lucida Bright"/>
              <w:sz w:val="22"/>
              <w:szCs w:val="22"/>
            </w:rPr>
            <w:t xml:space="preserve">The facility </w:t>
          </w:r>
          <w:r w:rsidR="00975E8C">
            <w:rPr>
              <w:rFonts w:ascii="Lucida Bright" w:hAnsi="Lucida Bright"/>
              <w:sz w:val="22"/>
              <w:szCs w:val="22"/>
            </w:rPr>
            <w:t xml:space="preserve">will </w:t>
          </w:r>
          <w:r w:rsidR="00CD61CD">
            <w:rPr>
              <w:rFonts w:ascii="Lucida Bright" w:hAnsi="Lucida Bright"/>
              <w:sz w:val="22"/>
              <w:szCs w:val="22"/>
            </w:rPr>
            <w:t>confine</w:t>
          </w:r>
          <w:r w:rsidR="00975E8C">
            <w:rPr>
              <w:rFonts w:ascii="Lucida Bright" w:hAnsi="Lucida Bright"/>
              <w:sz w:val="22"/>
              <w:szCs w:val="22"/>
            </w:rPr>
            <w:t xml:space="preserve"> 1,500</w:t>
          </w:r>
          <w:r w:rsidR="00CD61CD">
            <w:rPr>
              <w:rFonts w:ascii="Lucida Bright" w:hAnsi="Lucida Bright"/>
              <w:sz w:val="22"/>
              <w:szCs w:val="22"/>
            </w:rPr>
            <w:t xml:space="preserve"> head of beef cattle.  The facility has </w:t>
          </w:r>
          <w:r w:rsidR="00975E8C">
            <w:rPr>
              <w:rFonts w:ascii="Lucida Bright" w:hAnsi="Lucida Bright"/>
              <w:sz w:val="22"/>
              <w:szCs w:val="22"/>
            </w:rPr>
            <w:t>seven</w:t>
          </w:r>
          <w:r w:rsidR="00CD61CD">
            <w:rPr>
              <w:rFonts w:ascii="Lucida Bright" w:hAnsi="Lucida Bright"/>
              <w:sz w:val="22"/>
              <w:szCs w:val="22"/>
            </w:rPr>
            <w:t xml:space="preserve"> land management (LMUs) with the following acreage:  LMU #1 – </w:t>
          </w:r>
          <w:r w:rsidR="005E58AB">
            <w:rPr>
              <w:rFonts w:ascii="Lucida Bright" w:hAnsi="Lucida Bright"/>
              <w:sz w:val="22"/>
              <w:szCs w:val="22"/>
            </w:rPr>
            <w:t xml:space="preserve">13, LMU #2 – 34, LMU #3 – 54, LMU #4 – 38, LMU#5 – 11, LMU #6 – 62 and LMU #7 – 23 </w:t>
          </w:r>
          <w:r w:rsidR="00CD61CD">
            <w:rPr>
              <w:rFonts w:ascii="Lucida Bright" w:hAnsi="Lucida Bright"/>
              <w:sz w:val="22"/>
              <w:szCs w:val="22"/>
            </w:rPr>
            <w:t xml:space="preserve">and </w:t>
          </w:r>
          <w:r w:rsidR="00975E8C">
            <w:rPr>
              <w:rFonts w:ascii="Lucida Bright" w:hAnsi="Lucida Bright"/>
              <w:sz w:val="22"/>
              <w:szCs w:val="22"/>
            </w:rPr>
            <w:t>two</w:t>
          </w:r>
          <w:r w:rsidR="00CD61CD">
            <w:rPr>
              <w:rFonts w:ascii="Lucida Bright" w:hAnsi="Lucida Bright"/>
              <w:sz w:val="22"/>
              <w:szCs w:val="22"/>
            </w:rPr>
            <w:t xml:space="preserve"> retention control structure</w:t>
          </w:r>
          <w:r w:rsidR="00975E8C">
            <w:rPr>
              <w:rFonts w:ascii="Lucida Bright" w:hAnsi="Lucida Bright"/>
              <w:sz w:val="22"/>
              <w:szCs w:val="22"/>
            </w:rPr>
            <w:t>s</w:t>
          </w:r>
          <w:r w:rsidR="00CD61CD">
            <w:rPr>
              <w:rFonts w:ascii="Lucida Bright" w:hAnsi="Lucida Bright"/>
              <w:sz w:val="22"/>
              <w:szCs w:val="22"/>
            </w:rPr>
            <w:t xml:space="preserve"> (RCS</w:t>
          </w:r>
          <w:r w:rsidR="00975E8C">
            <w:rPr>
              <w:rFonts w:ascii="Lucida Bright" w:hAnsi="Lucida Bright"/>
              <w:sz w:val="22"/>
              <w:szCs w:val="22"/>
            </w:rPr>
            <w:t>s</w:t>
          </w:r>
          <w:r w:rsidR="00CD61CD">
            <w:rPr>
              <w:rFonts w:ascii="Lucida Bright" w:hAnsi="Lucida Bright"/>
              <w:sz w:val="22"/>
              <w:szCs w:val="22"/>
            </w:rPr>
            <w:t>).  The RCS</w:t>
          </w:r>
          <w:r w:rsidR="00975E8C">
            <w:rPr>
              <w:rFonts w:ascii="Lucida Bright" w:hAnsi="Lucida Bright"/>
              <w:sz w:val="22"/>
              <w:szCs w:val="22"/>
            </w:rPr>
            <w:t>s</w:t>
          </w:r>
          <w:r w:rsidR="00CD61CD">
            <w:rPr>
              <w:rFonts w:ascii="Lucida Bright" w:hAnsi="Lucida Bright"/>
              <w:sz w:val="22"/>
              <w:szCs w:val="22"/>
            </w:rPr>
            <w:t xml:space="preserve"> total required capacity without </w:t>
          </w:r>
          <w:r w:rsidR="00975E8C">
            <w:rPr>
              <w:rFonts w:ascii="Lucida Bright" w:hAnsi="Lucida Bright"/>
              <w:sz w:val="22"/>
              <w:szCs w:val="22"/>
            </w:rPr>
            <w:t>freeboard (</w:t>
          </w:r>
          <w:r w:rsidR="00CD61CD">
            <w:rPr>
              <w:rFonts w:ascii="Lucida Bright" w:hAnsi="Lucida Bright"/>
              <w:sz w:val="22"/>
              <w:szCs w:val="22"/>
            </w:rPr>
            <w:t>acre-feet)</w:t>
          </w:r>
          <w:r w:rsidR="00975E8C">
            <w:rPr>
              <w:rFonts w:ascii="Lucida Bright" w:hAnsi="Lucida Bright"/>
              <w:sz w:val="22"/>
              <w:szCs w:val="22"/>
            </w:rPr>
            <w:t xml:space="preserve"> </w:t>
          </w:r>
          <w:proofErr w:type="gramStart"/>
          <w:r w:rsidR="00975E8C">
            <w:rPr>
              <w:rFonts w:ascii="Lucida Bright" w:hAnsi="Lucida Bright"/>
              <w:sz w:val="22"/>
              <w:szCs w:val="22"/>
            </w:rPr>
            <w:t>are</w:t>
          </w:r>
          <w:r w:rsidR="00452BB9">
            <w:rPr>
              <w:rFonts w:ascii="Lucida Bright" w:hAnsi="Lucida Bright"/>
              <w:sz w:val="22"/>
              <w:szCs w:val="22"/>
            </w:rPr>
            <w:t>:</w:t>
          </w:r>
          <w:proofErr w:type="gramEnd"/>
          <w:r w:rsidR="00CD61CD">
            <w:rPr>
              <w:rFonts w:ascii="Lucida Bright" w:hAnsi="Lucida Bright"/>
              <w:sz w:val="22"/>
              <w:szCs w:val="22"/>
            </w:rPr>
            <w:t xml:space="preserve"> RCS #1 – </w:t>
          </w:r>
          <w:r w:rsidR="00975E8C">
            <w:rPr>
              <w:rFonts w:ascii="Lucida Bright" w:hAnsi="Lucida Bright"/>
              <w:sz w:val="22"/>
              <w:szCs w:val="22"/>
            </w:rPr>
            <w:t>16.07 and RCS #2 – 5.65</w:t>
          </w:r>
          <w:r w:rsidR="005E58AB">
            <w:rPr>
              <w:rFonts w:ascii="Lucida Bright" w:hAnsi="Lucida Bright"/>
              <w:sz w:val="22"/>
              <w:szCs w:val="22"/>
            </w:rPr>
            <w:t>.</w:t>
          </w:r>
          <w:r w:rsidR="00A8106D">
            <w:rPr>
              <w:rFonts w:ascii="Lucida Bright" w:hAnsi="Lucida Bright"/>
              <w:sz w:val="22"/>
              <w:szCs w:val="22"/>
            </w:rPr>
            <w:t xml:space="preserve">  The facility has </w:t>
          </w:r>
          <w:r w:rsidR="005E58AB">
            <w:rPr>
              <w:rFonts w:ascii="Lucida Bright" w:hAnsi="Lucida Bright"/>
              <w:sz w:val="22"/>
              <w:szCs w:val="22"/>
            </w:rPr>
            <w:t>8</w:t>
          </w:r>
          <w:r w:rsidR="00A8106D">
            <w:rPr>
              <w:rFonts w:ascii="Lucida Bright" w:hAnsi="Lucida Bright"/>
              <w:sz w:val="22"/>
              <w:szCs w:val="22"/>
            </w:rPr>
            <w:t xml:space="preserve"> onsite water wells</w:t>
          </w:r>
          <w:r w:rsidR="005E58AB">
            <w:rPr>
              <w:rFonts w:ascii="Lucida Bright" w:hAnsi="Lucida Bright"/>
              <w:sz w:val="22"/>
              <w:szCs w:val="22"/>
            </w:rPr>
            <w:t>, of which 4 are plugged</w:t>
          </w:r>
          <w:r w:rsidR="00A8106D">
            <w:rPr>
              <w:rFonts w:ascii="Lucida Bright" w:hAnsi="Lucida Bright"/>
              <w:sz w:val="22"/>
              <w:szCs w:val="22"/>
            </w:rPr>
            <w:t xml:space="preserve">.  The facility is located in segment No. </w:t>
          </w:r>
          <w:r w:rsidR="005E58AB">
            <w:rPr>
              <w:rFonts w:ascii="Lucida Bright" w:hAnsi="Lucida Bright"/>
              <w:sz w:val="22"/>
              <w:szCs w:val="22"/>
            </w:rPr>
            <w:t>1255 of the Upper North Bosque River</w:t>
          </w:r>
          <w:r w:rsidR="00A8106D">
            <w:rPr>
              <w:rFonts w:ascii="Lucida Bright" w:hAnsi="Lucida Bright"/>
              <w:sz w:val="22"/>
              <w:szCs w:val="22"/>
            </w:rPr>
            <w:t>.</w:t>
          </w:r>
        </w:sdtContent>
      </w:sdt>
    </w:p>
    <w:p w14:paraId="35025B36" w14:textId="7B513D25" w:rsidR="006F6B32"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dtPr>
        <w:sdtEndPr/>
        <w:sdtContent>
          <w:r w:rsidR="00A8106D">
            <w:rPr>
              <w:rFonts w:ascii="Lucida Bright" w:hAnsi="Lucida Bright"/>
              <w:sz w:val="22"/>
              <w:szCs w:val="22"/>
            </w:rPr>
            <w:t xml:space="preserve">The facility is located </w:t>
          </w:r>
          <w:r w:rsidR="005E58AB">
            <w:rPr>
              <w:rFonts w:ascii="Lucida Bright" w:hAnsi="Lucida Bright"/>
              <w:sz w:val="22"/>
              <w:szCs w:val="22"/>
            </w:rPr>
            <w:t>at 429 County Road 297 in Erath County, Stephenville, Texas</w:t>
          </w:r>
          <w:r w:rsidR="00A8106D">
            <w:rPr>
              <w:rFonts w:ascii="Lucida Bright" w:hAnsi="Lucida Bright"/>
              <w:sz w:val="22"/>
              <w:szCs w:val="22"/>
            </w:rPr>
            <w:t xml:space="preserve"> </w:t>
          </w:r>
        </w:sdtContent>
      </w:sdt>
    </w:p>
    <w:p w14:paraId="7F199EC5" w14:textId="3A97BAF4" w:rsidR="00905189"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dtPr>
        <w:sdtEndPr/>
        <w:sdtContent>
          <w:r w:rsidR="005E58AB">
            <w:rPr>
              <w:rFonts w:ascii="Lucida Bright" w:hAnsi="Lucida Bright"/>
              <w:sz w:val="22"/>
              <w:szCs w:val="22"/>
            </w:rPr>
            <w:t>New General Permit</w:t>
          </w:r>
        </w:sdtContent>
      </w:sdt>
    </w:p>
    <w:p w14:paraId="69FB5A43" w14:textId="2EE80947" w:rsidR="00927536" w:rsidRPr="009579C2" w:rsidRDefault="00855F84"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placeholder>
            <w:docPart w:val="FB41889B1EE04E85B9D5866218A5DD94"/>
          </w:placeholder>
        </w:sdtPr>
        <w:sdtEndPr/>
        <w:sdtContent>
          <w:r w:rsidR="005E58AB">
            <w:rPr>
              <w:rFonts w:ascii="Lucida Bright" w:hAnsi="Lucida Bright"/>
              <w:sz w:val="22"/>
              <w:szCs w:val="22"/>
            </w:rPr>
            <w:t>New General Permit – Beef Facility</w:t>
          </w:r>
        </w:sdtContent>
      </w:sdt>
    </w:p>
    <w:p w14:paraId="04B8542F" w14:textId="39CD9B7D" w:rsidR="00206CDB" w:rsidRPr="009579C2" w:rsidRDefault="00855F84"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sdt>
        <w:sdtPr>
          <w:rPr>
            <w:rFonts w:ascii="Lucida Bright" w:hAnsi="Lucida Bright"/>
            <w:sz w:val="22"/>
            <w:szCs w:val="22"/>
          </w:rPr>
          <w:id w:val="-1000430446"/>
          <w:placeholder>
            <w:docPart w:val="A89CAAF9739E45B7A903020F4914F1EF"/>
          </w:placeholder>
        </w:sdtPr>
        <w:sdtEndPr/>
        <w:sdtContent>
          <w:r w:rsidR="00243968">
            <w:rPr>
              <w:rFonts w:ascii="Lucida Bright" w:hAnsi="Lucida Bright"/>
              <w:sz w:val="22"/>
              <w:szCs w:val="22"/>
            </w:rPr>
            <w:t xml:space="preserve">Wastewater, </w:t>
          </w:r>
          <w:r w:rsidR="00ED2B9F">
            <w:rPr>
              <w:rFonts w:ascii="Lucida Bright" w:hAnsi="Lucida Bright"/>
              <w:sz w:val="22"/>
              <w:szCs w:val="22"/>
            </w:rPr>
            <w:t xml:space="preserve">manure and manure stockpiles, </w:t>
          </w:r>
          <w:r w:rsidR="00B9305C">
            <w:rPr>
              <w:rFonts w:ascii="Lucida Bright" w:hAnsi="Lucida Bright"/>
              <w:sz w:val="22"/>
              <w:szCs w:val="22"/>
            </w:rPr>
            <w:t xml:space="preserve">sludge, </w:t>
          </w:r>
          <w:r w:rsidR="00ED2B9F">
            <w:rPr>
              <w:rFonts w:ascii="Lucida Bright" w:hAnsi="Lucida Bright"/>
              <w:sz w:val="22"/>
              <w:szCs w:val="22"/>
            </w:rPr>
            <w:t>compost, dust, inorganic fertilizers</w:t>
          </w:r>
          <w:r w:rsidR="004E76E1">
            <w:rPr>
              <w:rFonts w:ascii="Lucida Bright" w:hAnsi="Lucida Bright"/>
              <w:sz w:val="22"/>
              <w:szCs w:val="22"/>
            </w:rPr>
            <w:t xml:space="preserve">, dead </w:t>
          </w:r>
          <w:proofErr w:type="gramStart"/>
          <w:r w:rsidR="004E76E1">
            <w:rPr>
              <w:rFonts w:ascii="Lucida Bright" w:hAnsi="Lucida Bright"/>
              <w:sz w:val="22"/>
              <w:szCs w:val="22"/>
            </w:rPr>
            <w:t>animals</w:t>
          </w:r>
          <w:proofErr w:type="gramEnd"/>
          <w:r w:rsidR="004E76E1">
            <w:rPr>
              <w:rFonts w:ascii="Lucida Bright" w:hAnsi="Lucida Bright"/>
              <w:sz w:val="22"/>
              <w:szCs w:val="22"/>
            </w:rPr>
            <w:t xml:space="preserve"> </w:t>
          </w:r>
          <w:r w:rsidR="00ED2B9F">
            <w:rPr>
              <w:rFonts w:ascii="Lucida Bright" w:hAnsi="Lucida Bright"/>
              <w:sz w:val="22"/>
              <w:szCs w:val="22"/>
            </w:rPr>
            <w:t>and fuel storage tanks.</w:t>
          </w:r>
        </w:sdtContent>
      </w:sdt>
    </w:p>
    <w:p w14:paraId="2E8247F2" w14:textId="36F88EB7" w:rsidR="00206CDB" w:rsidRPr="009579C2" w:rsidRDefault="00855F84"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placeholder>
            <w:docPart w:val="3FBA1DAFEC07406481DEE0CE13818F11"/>
          </w:placeholder>
        </w:sdtPr>
        <w:sdtEndPr/>
        <w:sdtContent>
          <w:r w:rsidR="00B9305C">
            <w:rPr>
              <w:rFonts w:ascii="Lucida Bright" w:hAnsi="Lucida Bright"/>
              <w:sz w:val="22"/>
              <w:szCs w:val="22"/>
            </w:rPr>
            <w:t>stormwater is stored in the lagoon (RCS) until land applied through irrigation and manure and sludge are stockpiled in the drainage area of the RCS until land applied or hauled offsite for beneficial use.  Manure and sludge generated by the CAFO will be retained and used in an appropriate and beneficial manner in accordance with a certified site-specific nutrient management plan</w:t>
          </w:r>
          <w:r w:rsidR="00243968">
            <w:rPr>
              <w:rFonts w:ascii="Lucida Bright" w:hAnsi="Lucida Bright"/>
              <w:sz w:val="22"/>
              <w:szCs w:val="22"/>
            </w:rPr>
            <w:t xml:space="preserve">.  Wastewater will be contained in the RCS properly designed ((25-year frequency 24-hour duration (25 year/24 hour), constructed, </w:t>
          </w:r>
          <w:proofErr w:type="gramStart"/>
          <w:r w:rsidR="00243968">
            <w:rPr>
              <w:rFonts w:ascii="Lucida Bright" w:hAnsi="Lucida Bright"/>
              <w:sz w:val="22"/>
              <w:szCs w:val="22"/>
            </w:rPr>
            <w:t>operated</w:t>
          </w:r>
          <w:proofErr w:type="gramEnd"/>
          <w:r w:rsidR="00243968">
            <w:rPr>
              <w:rFonts w:ascii="Lucida Bright" w:hAnsi="Lucida Bright"/>
              <w:sz w:val="22"/>
              <w:szCs w:val="22"/>
            </w:rPr>
            <w:t xml:space="preserve"> and maintained according to the provision of the permit.</w:t>
          </w:r>
          <w:r w:rsidR="004E76E1">
            <w:rPr>
              <w:rFonts w:ascii="Lucida Bright" w:hAnsi="Lucida Bright"/>
              <w:sz w:val="22"/>
              <w:szCs w:val="22"/>
            </w:rPr>
            <w:t xml:space="preserve">  Maintain 100-foot buffer for all irrigation wells or 150-foot for all supply wells.  Dust – control speed and regular pen maintenance</w:t>
          </w:r>
        </w:sdtContent>
      </w:sdt>
      <w:r w:rsidR="004E76E1">
        <w:rPr>
          <w:rFonts w:ascii="Lucida Bright" w:hAnsi="Lucida Bright"/>
          <w:sz w:val="22"/>
          <w:szCs w:val="22"/>
        </w:rPr>
        <w:t xml:space="preserve">.  Fertilizers – store under roof and handle according to specified label directions.  Fuel Tanks – provide secondary containment and prevent overfills/spills. Dead animals – dispose by a </w:t>
      </w:r>
      <w:r w:rsidR="007D33F4">
        <w:rPr>
          <w:rFonts w:ascii="Lucida Bright" w:hAnsi="Lucida Bright"/>
          <w:sz w:val="22"/>
          <w:szCs w:val="22"/>
        </w:rPr>
        <w:t>third-party</w:t>
      </w:r>
      <w:r w:rsidR="004E76E1">
        <w:rPr>
          <w:rFonts w:ascii="Lucida Bright" w:hAnsi="Lucida Bright"/>
          <w:sz w:val="22"/>
          <w:szCs w:val="22"/>
        </w:rPr>
        <w:t xml:space="preserve"> rendering service or compost on-site.  Collected within 24 hours of death and </w:t>
      </w:r>
      <w:r w:rsidR="007D33F4">
        <w:rPr>
          <w:rFonts w:ascii="Lucida Bright" w:hAnsi="Lucida Bright"/>
          <w:sz w:val="22"/>
          <w:szCs w:val="22"/>
        </w:rPr>
        <w:t>disposed within three days.</w:t>
      </w:r>
    </w:p>
    <w:sdt>
      <w:sdtPr>
        <w:rPr>
          <w:rFonts w:ascii="Lucida Bright" w:hAnsi="Lucida Bright"/>
          <w:sz w:val="22"/>
          <w:szCs w:val="22"/>
        </w:rPr>
        <w:id w:val="-325597736"/>
        <w:lock w:val="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contentLocked"/>
        <w:placeholder>
          <w:docPart w:val="9269D4199B2F47F79065225952EEE995"/>
        </w:placeholder>
        <w:group/>
      </w:sdtPr>
      <w:sdtEndPr/>
      <w:sdtContent>
        <w:p w14:paraId="7C5C4975"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p w14:paraId="1999F984" w14:textId="77777777" w:rsidR="006F6B32" w:rsidRPr="009579C2" w:rsidRDefault="006F6B32" w:rsidP="00DA78E4">
      <w:pPr>
        <w:pStyle w:val="BodyText"/>
        <w:rPr>
          <w:rFonts w:ascii="Lucida Bright" w:hAnsi="Lucida Bright"/>
          <w:sz w:val="22"/>
          <w:szCs w:val="22"/>
        </w:rPr>
      </w:pPr>
    </w:p>
    <w:p w14:paraId="5D960842" w14:textId="3B1E6F20" w:rsidR="006F6B32" w:rsidRPr="009579C2" w:rsidRDefault="006F6B32" w:rsidP="00DA78E4">
      <w:pPr>
        <w:pStyle w:val="BodyText"/>
        <w:rPr>
          <w:rFonts w:ascii="Lucida Bright" w:hAnsi="Lucida Bright"/>
          <w:sz w:val="22"/>
          <w:szCs w:val="22"/>
        </w:rPr>
        <w:sectPr w:rsidR="006F6B32" w:rsidRPr="009579C2" w:rsidSect="003A2981">
          <w:footerReference w:type="default" r:id="rId10"/>
          <w:pgSz w:w="12240" w:h="15840"/>
          <w:pgMar w:top="1440" w:right="1008" w:bottom="1260" w:left="1008" w:header="720" w:footer="360" w:gutter="0"/>
          <w:cols w:space="720"/>
          <w:noEndnote/>
          <w:docGrid w:linePitch="326"/>
        </w:sectPr>
      </w:pPr>
    </w:p>
    <w:p w14:paraId="3FB80F42" w14:textId="16C16EEE" w:rsidR="001E7BEF" w:rsidRPr="009579C2" w:rsidRDefault="001E7BEF" w:rsidP="00855F84">
      <w:pPr>
        <w:pStyle w:val="Heading1"/>
        <w:spacing w:before="0"/>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041E" w14:textId="77777777" w:rsidR="001E68FB" w:rsidRDefault="001E68FB">
      <w:r>
        <w:separator/>
      </w:r>
    </w:p>
  </w:endnote>
  <w:endnote w:type="continuationSeparator" w:id="0">
    <w:p w14:paraId="24415B59" w14:textId="77777777" w:rsidR="001E68FB" w:rsidRDefault="001E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B39" w14:textId="73AFB790" w:rsidR="003A2981" w:rsidRDefault="003A2981" w:rsidP="003E7B34">
    <w:pPr>
      <w:pStyle w:val="BodyText"/>
    </w:pPr>
    <w:r w:rsidRPr="00E95190">
      <w:rPr>
        <w:rFonts w:ascii="Lucida Bright" w:hAnsi="Lucida Bright"/>
        <w:sz w:val="22"/>
        <w:szCs w:val="22"/>
      </w:rPr>
      <w:t xml:space="preserve">TCEQ </w:t>
    </w:r>
    <w:r w:rsidR="003E7B34">
      <w:rPr>
        <w:rFonts w:ascii="Lucida Bright" w:hAnsi="Lucida Bright"/>
        <w:sz w:val="22"/>
        <w:szCs w:val="22"/>
      </w:rPr>
      <w:t>CAFO</w:t>
    </w:r>
    <w:r w:rsidRPr="00E95190">
      <w:rPr>
        <w:rFonts w:ascii="Lucida Bright" w:hAnsi="Lucida Bright"/>
        <w:sz w:val="22"/>
        <w:szCs w:val="22"/>
      </w:rPr>
      <w:t xml:space="preserve"> Plain Language Summary Template </w:t>
    </w:r>
    <w:r w:rsidR="00E95190">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sidR="00867BED">
      <w:rPr>
        <w:rFonts w:ascii="Lucida Bright" w:hAnsi="Lucida Bright"/>
        <w:sz w:val="22"/>
        <w:szCs w:val="22"/>
      </w:rPr>
      <w:t>8</w:t>
    </w:r>
    <w:r w:rsidRPr="00E95190">
      <w:rPr>
        <w:rFonts w:ascii="Lucida Bright" w:hAnsi="Lucida Bright"/>
        <w:sz w:val="22"/>
        <w:szCs w:val="22"/>
      </w:rPr>
      <w:t>/2022)</w:t>
    </w:r>
    <w:r w:rsidRPr="003A2981">
      <w:rPr>
        <w:rFonts w:ascii="Lucida Bright" w:hAnsi="Lucida Bright"/>
        <w:sz w:val="22"/>
        <w:szCs w:val="22"/>
      </w:rPr>
      <w:tab/>
    </w:r>
    <w:r w:rsidRPr="003A2981">
      <w:rPr>
        <w:rFonts w:ascii="Lucida Bright" w:hAnsi="Lucida Bright"/>
        <w:sz w:val="22"/>
        <w:szCs w:val="22"/>
      </w:rPr>
      <w:tab/>
    </w:r>
    <w:r w:rsidRPr="003A2981">
      <w:rPr>
        <w:rFonts w:ascii="Lucida Bright" w:hAnsi="Lucida Bright"/>
        <w:sz w:val="22"/>
        <w:szCs w:val="22"/>
      </w:rPr>
      <w:tab/>
    </w:r>
    <w:sdt>
      <w:sdtPr>
        <w:rPr>
          <w:rFonts w:ascii="Lucida Bright" w:hAnsi="Lucida Bright"/>
          <w:sz w:val="22"/>
          <w:szCs w:val="22"/>
        </w:rPr>
        <w:id w:val="1331955777"/>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Pr="003A2981">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4B7065F9" w:rsidR="00867BED" w:rsidRPr="008574AF" w:rsidRDefault="00867BED" w:rsidP="0085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06BF" w14:textId="77777777" w:rsidR="001E68FB" w:rsidRDefault="001E68FB">
      <w:r>
        <w:separator/>
      </w:r>
    </w:p>
  </w:footnote>
  <w:footnote w:type="continuationSeparator" w:id="0">
    <w:p w14:paraId="197134FD" w14:textId="77777777" w:rsidR="001E68FB" w:rsidRDefault="001E6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num>
  <w:num w:numId="3">
    <w:abstractNumId w:val="50"/>
  </w:num>
  <w:num w:numId="4">
    <w:abstractNumId w:val="35"/>
  </w:num>
  <w:num w:numId="5">
    <w:abstractNumId w:val="33"/>
  </w:num>
  <w:num w:numId="6">
    <w:abstractNumId w:val="4"/>
  </w:num>
  <w:num w:numId="7">
    <w:abstractNumId w:val="38"/>
  </w:num>
  <w:num w:numId="8">
    <w:abstractNumId w:val="23"/>
  </w:num>
  <w:num w:numId="9">
    <w:abstractNumId w:val="31"/>
  </w:num>
  <w:num w:numId="10">
    <w:abstractNumId w:val="37"/>
  </w:num>
  <w:num w:numId="11">
    <w:abstractNumId w:val="39"/>
  </w:num>
  <w:num w:numId="12">
    <w:abstractNumId w:val="14"/>
  </w:num>
  <w:num w:numId="13">
    <w:abstractNumId w:val="7"/>
  </w:num>
  <w:num w:numId="14">
    <w:abstractNumId w:val="29"/>
  </w:num>
  <w:num w:numId="15">
    <w:abstractNumId w:val="9"/>
  </w:num>
  <w:num w:numId="16">
    <w:abstractNumId w:val="28"/>
  </w:num>
  <w:num w:numId="17">
    <w:abstractNumId w:val="25"/>
  </w:num>
  <w:num w:numId="18">
    <w:abstractNumId w:val="16"/>
  </w:num>
  <w:num w:numId="19">
    <w:abstractNumId w:val="22"/>
  </w:num>
  <w:num w:numId="20">
    <w:abstractNumId w:val="12"/>
  </w:num>
  <w:num w:numId="21">
    <w:abstractNumId w:val="47"/>
  </w:num>
  <w:num w:numId="22">
    <w:abstractNumId w:val="45"/>
  </w:num>
  <w:num w:numId="23">
    <w:abstractNumId w:val="8"/>
  </w:num>
  <w:num w:numId="24">
    <w:abstractNumId w:val="13"/>
  </w:num>
  <w:num w:numId="25">
    <w:abstractNumId w:val="5"/>
  </w:num>
  <w:num w:numId="26">
    <w:abstractNumId w:val="26"/>
  </w:num>
  <w:num w:numId="27">
    <w:abstractNumId w:val="40"/>
  </w:num>
  <w:num w:numId="28">
    <w:abstractNumId w:val="27"/>
  </w:num>
  <w:num w:numId="29">
    <w:abstractNumId w:val="24"/>
  </w:num>
  <w:num w:numId="30">
    <w:abstractNumId w:val="44"/>
  </w:num>
  <w:num w:numId="31">
    <w:abstractNumId w:val="32"/>
  </w:num>
  <w:num w:numId="32">
    <w:abstractNumId w:val="18"/>
  </w:num>
  <w:num w:numId="33">
    <w:abstractNumId w:val="15"/>
  </w:num>
  <w:num w:numId="34">
    <w:abstractNumId w:val="46"/>
  </w:num>
  <w:num w:numId="35">
    <w:abstractNumId w:val="41"/>
  </w:num>
  <w:num w:numId="36">
    <w:abstractNumId w:val="11"/>
  </w:num>
  <w:num w:numId="37">
    <w:abstractNumId w:val="42"/>
  </w:num>
  <w:num w:numId="38">
    <w:abstractNumId w:val="49"/>
  </w:num>
  <w:num w:numId="39">
    <w:abstractNumId w:val="48"/>
  </w:num>
  <w:num w:numId="40">
    <w:abstractNumId w:val="17"/>
  </w:num>
  <w:num w:numId="41">
    <w:abstractNumId w:val="36"/>
  </w:num>
  <w:num w:numId="42">
    <w:abstractNumId w:val="10"/>
  </w:num>
  <w:num w:numId="43">
    <w:abstractNumId w:val="30"/>
  </w:num>
  <w:num w:numId="44">
    <w:abstractNumId w:val="43"/>
  </w:num>
  <w:num w:numId="45">
    <w:abstractNumId w:val="21"/>
  </w:num>
  <w:num w:numId="46">
    <w:abstractNumId w:val="20"/>
  </w:num>
  <w:num w:numId="47">
    <w:abstractNumId w:val="19"/>
  </w:num>
  <w:num w:numId="48">
    <w:abstractNumId w:val="3"/>
  </w:num>
  <w:num w:numId="4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362C"/>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B68EB"/>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51E6"/>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68FB"/>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3968"/>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E1CAF"/>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0489"/>
    <w:rsid w:val="003C2EA3"/>
    <w:rsid w:val="003C2FA3"/>
    <w:rsid w:val="003C4EC3"/>
    <w:rsid w:val="003C736B"/>
    <w:rsid w:val="003D3A27"/>
    <w:rsid w:val="003D47D2"/>
    <w:rsid w:val="003D4F95"/>
    <w:rsid w:val="003E1035"/>
    <w:rsid w:val="003E1F93"/>
    <w:rsid w:val="003E5021"/>
    <w:rsid w:val="003E7B34"/>
    <w:rsid w:val="003F4CEF"/>
    <w:rsid w:val="00400143"/>
    <w:rsid w:val="004043BA"/>
    <w:rsid w:val="00406D4C"/>
    <w:rsid w:val="00406F26"/>
    <w:rsid w:val="004125F1"/>
    <w:rsid w:val="00417774"/>
    <w:rsid w:val="00417855"/>
    <w:rsid w:val="0042318D"/>
    <w:rsid w:val="00423381"/>
    <w:rsid w:val="00423466"/>
    <w:rsid w:val="00424459"/>
    <w:rsid w:val="004277F8"/>
    <w:rsid w:val="0043387E"/>
    <w:rsid w:val="00433C0F"/>
    <w:rsid w:val="00433E1F"/>
    <w:rsid w:val="00434B82"/>
    <w:rsid w:val="0043554B"/>
    <w:rsid w:val="00435A4D"/>
    <w:rsid w:val="00442B17"/>
    <w:rsid w:val="004468CC"/>
    <w:rsid w:val="004472C6"/>
    <w:rsid w:val="00452BB9"/>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0C35"/>
    <w:rsid w:val="004D4F31"/>
    <w:rsid w:val="004D64DF"/>
    <w:rsid w:val="004E27EA"/>
    <w:rsid w:val="004E5091"/>
    <w:rsid w:val="004E76E1"/>
    <w:rsid w:val="004F03A1"/>
    <w:rsid w:val="004F1270"/>
    <w:rsid w:val="004F1F1F"/>
    <w:rsid w:val="004F428E"/>
    <w:rsid w:val="004F5F0A"/>
    <w:rsid w:val="004F71CB"/>
    <w:rsid w:val="00500BB7"/>
    <w:rsid w:val="0050253E"/>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278C"/>
    <w:rsid w:val="005C33C7"/>
    <w:rsid w:val="005C4BB8"/>
    <w:rsid w:val="005C65EC"/>
    <w:rsid w:val="005D7568"/>
    <w:rsid w:val="005E576A"/>
    <w:rsid w:val="005E58AB"/>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3F4"/>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7F5697"/>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5F84"/>
    <w:rsid w:val="008574AF"/>
    <w:rsid w:val="008575C8"/>
    <w:rsid w:val="00861C87"/>
    <w:rsid w:val="00862E27"/>
    <w:rsid w:val="008677B1"/>
    <w:rsid w:val="00867BED"/>
    <w:rsid w:val="00872DAB"/>
    <w:rsid w:val="0087354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4A6B"/>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5E8C"/>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72DDB"/>
    <w:rsid w:val="00A8106D"/>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006F"/>
    <w:rsid w:val="00B3547F"/>
    <w:rsid w:val="00B36C82"/>
    <w:rsid w:val="00B42B63"/>
    <w:rsid w:val="00B436D2"/>
    <w:rsid w:val="00B440F7"/>
    <w:rsid w:val="00B53D5F"/>
    <w:rsid w:val="00B55E4F"/>
    <w:rsid w:val="00B566A6"/>
    <w:rsid w:val="00B64520"/>
    <w:rsid w:val="00B71209"/>
    <w:rsid w:val="00B730BA"/>
    <w:rsid w:val="00B76ABE"/>
    <w:rsid w:val="00B77984"/>
    <w:rsid w:val="00B77DD0"/>
    <w:rsid w:val="00B80E5D"/>
    <w:rsid w:val="00B84853"/>
    <w:rsid w:val="00B84EC5"/>
    <w:rsid w:val="00B84FC6"/>
    <w:rsid w:val="00B9305C"/>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2E00"/>
    <w:rsid w:val="00CB4095"/>
    <w:rsid w:val="00CB54C4"/>
    <w:rsid w:val="00CB66FE"/>
    <w:rsid w:val="00CB6EAD"/>
    <w:rsid w:val="00CC367D"/>
    <w:rsid w:val="00CC4B71"/>
    <w:rsid w:val="00CD15F6"/>
    <w:rsid w:val="00CD50F7"/>
    <w:rsid w:val="00CD61CD"/>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D288C"/>
    <w:rsid w:val="00DD71B1"/>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2B9F"/>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0A8"/>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82970"/>
    <w:rsid w:val="00395C73"/>
    <w:rsid w:val="003C76E3"/>
    <w:rsid w:val="003D5489"/>
    <w:rsid w:val="003E0B22"/>
    <w:rsid w:val="003E6026"/>
    <w:rsid w:val="003E6B74"/>
    <w:rsid w:val="0042623A"/>
    <w:rsid w:val="004720F4"/>
    <w:rsid w:val="004A406D"/>
    <w:rsid w:val="004E0463"/>
    <w:rsid w:val="004E0852"/>
    <w:rsid w:val="004E3A29"/>
    <w:rsid w:val="004F6D90"/>
    <w:rsid w:val="00562AA8"/>
    <w:rsid w:val="00572353"/>
    <w:rsid w:val="00581CA2"/>
    <w:rsid w:val="00596EFC"/>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54287"/>
    <w:rsid w:val="00D725F2"/>
    <w:rsid w:val="00DB13A7"/>
    <w:rsid w:val="00DB16F7"/>
    <w:rsid w:val="00DE51AC"/>
    <w:rsid w:val="00DF58EA"/>
    <w:rsid w:val="00E037B7"/>
    <w:rsid w:val="00E15B67"/>
    <w:rsid w:val="00E215C4"/>
    <w:rsid w:val="00E53A20"/>
    <w:rsid w:val="00EA085E"/>
    <w:rsid w:val="00F230D0"/>
    <w:rsid w:val="00F31257"/>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31257"/>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 w:type="paragraph" w:customStyle="1" w:styleId="276E9FA2C17D4DCBB483FC8CC2A2C38C">
    <w:name w:val="276E9FA2C17D4DCBB483FC8CC2A2C38C"/>
    <w:rsid w:val="00F31257"/>
    <w:pPr>
      <w:spacing w:after="160" w:line="259" w:lineRule="auto"/>
    </w:pPr>
  </w:style>
  <w:style w:type="paragraph" w:customStyle="1" w:styleId="369F96C440EA4755A74DC85B50F6F777">
    <w:name w:val="369F96C440EA4755A74DC85B50F6F777"/>
    <w:rsid w:val="00F31257"/>
    <w:pPr>
      <w:spacing w:after="160" w:line="259" w:lineRule="auto"/>
    </w:pPr>
  </w:style>
  <w:style w:type="paragraph" w:customStyle="1" w:styleId="698570CE8868455A917442AC6E938695">
    <w:name w:val="698570CE8868455A917442AC6E938695"/>
    <w:rsid w:val="00F31257"/>
    <w:pPr>
      <w:spacing w:after="160" w:line="259" w:lineRule="auto"/>
    </w:pPr>
  </w:style>
  <w:style w:type="paragraph" w:customStyle="1" w:styleId="92D19951F08043F9969DD03EEBF6F370">
    <w:name w:val="92D19951F08043F9969DD03EEBF6F370"/>
    <w:rsid w:val="00F31257"/>
    <w:pPr>
      <w:spacing w:after="160" w:line="259" w:lineRule="auto"/>
    </w:pPr>
  </w:style>
  <w:style w:type="paragraph" w:customStyle="1" w:styleId="B2325ADB101D4FD5BB1C4145B0B5E42E">
    <w:name w:val="B2325ADB101D4FD5BB1C4145B0B5E42E"/>
    <w:rsid w:val="00F312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B4D-CC95-438B-B83C-00E3E2CF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4</cp:revision>
  <cp:lastPrinted>2022-06-16T19:44:00Z</cp:lastPrinted>
  <dcterms:created xsi:type="dcterms:W3CDTF">2022-06-30T18:20:00Z</dcterms:created>
  <dcterms:modified xsi:type="dcterms:W3CDTF">2022-06-30T18:22:00Z</dcterms:modified>
</cp:coreProperties>
</file>