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9269D4199B2F47F79065225952EEE995"/>
        </w:placeholder>
        <w:group/>
      </w:sdtPr>
      <w:sdtEndPr/>
      <w:sdtContent>
        <w:p w14:paraId="4621BD30" w14:textId="72115D28" w:rsidR="006F6B32" w:rsidRPr="009579C2" w:rsidRDefault="006F6B32" w:rsidP="002026E5">
          <w:pPr>
            <w:pStyle w:val="Heading1"/>
            <w:spacing w:before="0"/>
            <w:rPr>
              <w:rFonts w:ascii="Lucida Bright" w:hAnsi="Lucida Bright"/>
              <w:i/>
              <w:iCs/>
              <w:sz w:val="22"/>
              <w:szCs w:val="22"/>
            </w:rPr>
          </w:pPr>
          <w:r w:rsidRPr="009579C2">
            <w:rPr>
              <w:rFonts w:ascii="Lucida Bright" w:hAnsi="Lucida Bright"/>
              <w:sz w:val="22"/>
              <w:szCs w:val="22"/>
            </w:rPr>
            <w:t xml:space="preserve">ENGLISH </w:t>
          </w:r>
          <w:r w:rsidR="005E576A" w:rsidRPr="009579C2">
            <w:rPr>
              <w:rFonts w:ascii="Lucida Bright" w:hAnsi="Lucida Bright"/>
              <w:sz w:val="22"/>
              <w:szCs w:val="22"/>
            </w:rPr>
            <w:t xml:space="preserve">LANGUAGE </w:t>
          </w:r>
          <w:r w:rsidRPr="009579C2">
            <w:rPr>
              <w:rFonts w:ascii="Lucida Bright" w:hAnsi="Lucida Bright"/>
              <w:sz w:val="22"/>
              <w:szCs w:val="22"/>
            </w:rPr>
            <w:t>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4BC32BD3" w:rsidR="006F6B32" w:rsidRPr="009579C2" w:rsidRDefault="009C0B5F"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proofErr w:type="spellStart"/>
          <w:r w:rsidR="00674C75">
            <w:rPr>
              <w:rFonts w:ascii="Lucida Bright" w:hAnsi="Lucida Bright"/>
              <w:sz w:val="22"/>
              <w:szCs w:val="22"/>
            </w:rPr>
            <w:t>Eltje</w:t>
          </w:r>
          <w:proofErr w:type="spellEnd"/>
          <w:r w:rsidR="00674C75">
            <w:rPr>
              <w:rFonts w:ascii="Lucida Bright" w:hAnsi="Lucida Bright"/>
              <w:sz w:val="22"/>
              <w:szCs w:val="22"/>
            </w:rPr>
            <w:t xml:space="preserve"> Frans Brand</w:t>
          </w:r>
        </w:sdtContent>
      </w:sdt>
    </w:p>
    <w:p w14:paraId="32B20F32" w14:textId="38C566A9" w:rsidR="006F6B32" w:rsidRPr="009579C2" w:rsidRDefault="009C0B5F"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F62419">
            <w:rPr>
              <w:rFonts w:ascii="Lucida Bright" w:hAnsi="Lucida Bright"/>
              <w:sz w:val="22"/>
              <w:szCs w:val="22"/>
            </w:rPr>
            <w:t>CN60080</w:t>
          </w:r>
          <w:r w:rsidR="00674C75">
            <w:rPr>
              <w:rFonts w:ascii="Lucida Bright" w:hAnsi="Lucida Bright"/>
              <w:sz w:val="22"/>
              <w:szCs w:val="22"/>
            </w:rPr>
            <w:t>2631</w:t>
          </w:r>
        </w:sdtContent>
      </w:sdt>
    </w:p>
    <w:p w14:paraId="73FDADB4" w14:textId="3C6FEEF7" w:rsidR="006F6B32" w:rsidRPr="009579C2" w:rsidRDefault="009C0B5F"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674C75">
            <w:rPr>
              <w:rFonts w:ascii="Lucida Bright" w:hAnsi="Lucida Bright"/>
              <w:sz w:val="22"/>
              <w:szCs w:val="22"/>
            </w:rPr>
            <w:t>Brand Dairy</w:t>
          </w:r>
        </w:sdtContent>
      </w:sdt>
    </w:p>
    <w:p w14:paraId="65FDC999" w14:textId="774E0189" w:rsidR="006F6B32" w:rsidRPr="009579C2" w:rsidRDefault="009C0B5F"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r w:rsidR="00F62419">
            <w:rPr>
              <w:rFonts w:ascii="Lucida Bright" w:hAnsi="Lucida Bright"/>
              <w:sz w:val="22"/>
              <w:szCs w:val="22"/>
            </w:rPr>
            <w:t>RN1015</w:t>
          </w:r>
          <w:r w:rsidR="00674C75">
            <w:rPr>
              <w:rFonts w:ascii="Lucida Bright" w:hAnsi="Lucida Bright"/>
              <w:sz w:val="22"/>
              <w:szCs w:val="22"/>
            </w:rPr>
            <w:t>2</w:t>
          </w:r>
          <w:r w:rsidR="00F62419">
            <w:rPr>
              <w:rFonts w:ascii="Lucida Bright" w:hAnsi="Lucida Bright"/>
              <w:sz w:val="22"/>
              <w:szCs w:val="22"/>
            </w:rPr>
            <w:t>9</w:t>
          </w:r>
          <w:r w:rsidR="00674C75">
            <w:rPr>
              <w:rFonts w:ascii="Lucida Bright" w:hAnsi="Lucida Bright"/>
              <w:sz w:val="22"/>
              <w:szCs w:val="22"/>
            </w:rPr>
            <w:t>303</w:t>
          </w:r>
        </w:sdtContent>
      </w:sdt>
    </w:p>
    <w:bookmarkStart w:id="0" w:name="_Hlk100239159"/>
    <w:p w14:paraId="7B06CC2D" w14:textId="1271A722" w:rsidR="00192968" w:rsidRPr="009579C2" w:rsidRDefault="009C0B5F"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dtPr>
        <w:sdtEndPr/>
        <w:sdtContent>
          <w:r w:rsidR="00674C75">
            <w:rPr>
              <w:rFonts w:ascii="Lucida Bright" w:hAnsi="Lucida Bright"/>
              <w:sz w:val="22"/>
              <w:szCs w:val="22"/>
            </w:rPr>
            <w:t>TXG920295</w:t>
          </w:r>
        </w:sdtContent>
      </w:sdt>
    </w:p>
    <w:bookmarkEnd w:id="0"/>
    <w:p w14:paraId="542BF27C" w14:textId="5CE2A63F" w:rsidR="006F6B32" w:rsidRPr="009579C2" w:rsidRDefault="009C0B5F"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F62419">
            <w:rPr>
              <w:rFonts w:ascii="Lucida Bright" w:hAnsi="Lucida Bright"/>
              <w:sz w:val="22"/>
              <w:szCs w:val="22"/>
            </w:rPr>
            <w:t>The facility confines 3</w:t>
          </w:r>
          <w:r w:rsidR="00674C75">
            <w:rPr>
              <w:rFonts w:ascii="Lucida Bright" w:hAnsi="Lucida Bright"/>
              <w:sz w:val="22"/>
              <w:szCs w:val="22"/>
            </w:rPr>
            <w:t>,2</w:t>
          </w:r>
          <w:r w:rsidR="00F62419">
            <w:rPr>
              <w:rFonts w:ascii="Lucida Bright" w:hAnsi="Lucida Bright"/>
              <w:sz w:val="22"/>
              <w:szCs w:val="22"/>
            </w:rPr>
            <w:t>00 head of cattle</w:t>
          </w:r>
          <w:r w:rsidR="00674C75">
            <w:rPr>
              <w:rFonts w:ascii="Lucida Bright" w:hAnsi="Lucida Bright"/>
              <w:sz w:val="22"/>
              <w:szCs w:val="22"/>
            </w:rPr>
            <w:t xml:space="preserve"> in which 2,700 are milking</w:t>
          </w:r>
          <w:r w:rsidR="00F62419">
            <w:rPr>
              <w:rFonts w:ascii="Lucida Bright" w:hAnsi="Lucida Bright"/>
              <w:sz w:val="22"/>
              <w:szCs w:val="22"/>
            </w:rPr>
            <w:t xml:space="preserve">. The facility has </w:t>
          </w:r>
          <w:proofErr w:type="spellStart"/>
          <w:r w:rsidR="00674C75">
            <w:rPr>
              <w:rFonts w:ascii="Lucida Bright" w:hAnsi="Lucida Bright"/>
              <w:sz w:val="22"/>
              <w:szCs w:val="22"/>
            </w:rPr>
            <w:t>fourty</w:t>
          </w:r>
          <w:proofErr w:type="spellEnd"/>
          <w:r w:rsidR="00674C75">
            <w:rPr>
              <w:rFonts w:ascii="Lucida Bright" w:hAnsi="Lucida Bright"/>
              <w:sz w:val="22"/>
              <w:szCs w:val="22"/>
            </w:rPr>
            <w:t xml:space="preserve">-one (41) </w:t>
          </w:r>
          <w:r w:rsidR="00F62419">
            <w:rPr>
              <w:rFonts w:ascii="Lucida Bright" w:hAnsi="Lucida Bright"/>
              <w:sz w:val="22"/>
              <w:szCs w:val="22"/>
            </w:rPr>
            <w:t>land management units (LMUs) with the following acreage</w:t>
          </w:r>
          <w:r w:rsidR="00674C75">
            <w:rPr>
              <w:rFonts w:ascii="Lucida Bright" w:hAnsi="Lucida Bright"/>
              <w:sz w:val="22"/>
              <w:szCs w:val="22"/>
            </w:rPr>
            <w:t>s</w:t>
          </w:r>
          <w:r w:rsidR="00F62419">
            <w:rPr>
              <w:rFonts w:ascii="Lucida Bright" w:hAnsi="Lucida Bright"/>
              <w:sz w:val="22"/>
              <w:szCs w:val="22"/>
            </w:rPr>
            <w:t xml:space="preserve">: </w:t>
          </w:r>
          <w:r w:rsidR="00590350" w:rsidRPr="00590350">
            <w:rPr>
              <w:rFonts w:ascii="Lucida Bright" w:hAnsi="Lucida Bright"/>
              <w:sz w:val="22"/>
              <w:szCs w:val="22"/>
            </w:rPr>
            <w:t xml:space="preserve">LMU 1- 16, LMU 1A – 14, LMU 2 – 39, LMU 3 – 26, LMU 4 – 21, LMU 5 – 9, LMU 6 – 8, LMU 7 – 130, LMU 7A – 42, LMU B1 – 66, LMU B2 – 33, LMU B3 – 37, LMU B4 – 30, LMU B5 – 53, LMU B7 – 59, LMU C1 – 44, LMU DS1 – 32, LMU DS10 – 13, LMU DS11 – 13, LMU DS12 – 60, LMU DS12G – 42, LMU DS13 – 95, LMU DS1G – 59, LMU DS2 – 37, LMU DS3 – 165, LMU DS3G – 133, LMU DS4 – 55, LMU DS5 – 151, LMU DS5G – 81, LMU DS6 – 12, LMU DS7 – 5, LMU DS8 – 22, LMU DS9 – 52, LMU GH2 – 10, LMU GH3 – 34, LMU GH4 – 32, LMU GH5 – 13, LMU GH6 – 5, LMU K1 – 21, LMU K2 – 33, </w:t>
          </w:r>
          <w:r w:rsidR="00590350">
            <w:rPr>
              <w:rFonts w:ascii="Lucida Bright" w:hAnsi="Lucida Bright"/>
              <w:sz w:val="22"/>
              <w:szCs w:val="22"/>
            </w:rPr>
            <w:t xml:space="preserve">and </w:t>
          </w:r>
          <w:r w:rsidR="00590350" w:rsidRPr="00590350">
            <w:rPr>
              <w:rFonts w:ascii="Lucida Bright" w:hAnsi="Lucida Bright"/>
              <w:sz w:val="22"/>
              <w:szCs w:val="22"/>
            </w:rPr>
            <w:t xml:space="preserve">LMU K3 </w:t>
          </w:r>
          <w:r w:rsidR="00590350">
            <w:rPr>
              <w:rFonts w:ascii="Lucida Bright" w:hAnsi="Lucida Bright"/>
              <w:sz w:val="22"/>
              <w:szCs w:val="22"/>
            </w:rPr>
            <w:t>–</w:t>
          </w:r>
          <w:r w:rsidR="00590350" w:rsidRPr="00590350">
            <w:rPr>
              <w:rFonts w:ascii="Lucida Bright" w:hAnsi="Lucida Bright"/>
              <w:sz w:val="22"/>
              <w:szCs w:val="22"/>
            </w:rPr>
            <w:t xml:space="preserve"> 38</w:t>
          </w:r>
          <w:r w:rsidR="00590350">
            <w:rPr>
              <w:rFonts w:ascii="Lucida Bright" w:hAnsi="Lucida Bright"/>
              <w:sz w:val="22"/>
              <w:szCs w:val="22"/>
            </w:rPr>
            <w:t>.</w:t>
          </w:r>
          <w:r w:rsidR="00F62419">
            <w:rPr>
              <w:rFonts w:ascii="Lucida Bright" w:hAnsi="Lucida Bright"/>
              <w:sz w:val="22"/>
              <w:szCs w:val="22"/>
            </w:rPr>
            <w:t xml:space="preserve"> </w:t>
          </w:r>
          <w:r w:rsidR="00590350">
            <w:rPr>
              <w:rFonts w:ascii="Lucida Bright" w:hAnsi="Lucida Bright"/>
              <w:sz w:val="22"/>
              <w:szCs w:val="22"/>
            </w:rPr>
            <w:t>Three (3)</w:t>
          </w:r>
          <w:r w:rsidR="00F62419">
            <w:rPr>
              <w:rFonts w:ascii="Lucida Bright" w:hAnsi="Lucida Bright"/>
              <w:sz w:val="22"/>
              <w:szCs w:val="22"/>
            </w:rPr>
            <w:t xml:space="preserve"> retention control structure (RCS). The required capacit</w:t>
          </w:r>
          <w:r w:rsidR="00B4625C">
            <w:rPr>
              <w:rFonts w:ascii="Lucida Bright" w:hAnsi="Lucida Bright"/>
              <w:sz w:val="22"/>
              <w:szCs w:val="22"/>
            </w:rPr>
            <w:t xml:space="preserve">ies RCS #3 – 11.47 </w:t>
          </w:r>
          <w:r w:rsidR="00F62419">
            <w:rPr>
              <w:rFonts w:ascii="Lucida Bright" w:hAnsi="Lucida Bright"/>
              <w:sz w:val="22"/>
              <w:szCs w:val="22"/>
            </w:rPr>
            <w:t>ac-ft</w:t>
          </w:r>
          <w:r w:rsidR="00B4625C">
            <w:rPr>
              <w:rFonts w:ascii="Lucida Bright" w:hAnsi="Lucida Bright"/>
              <w:sz w:val="22"/>
              <w:szCs w:val="22"/>
            </w:rPr>
            <w:t>, RCS #4 – 3.34 ac-ft and RCS #5 – 33.76 ac-ft.</w:t>
          </w:r>
          <w:r w:rsidR="00F62419">
            <w:rPr>
              <w:rFonts w:ascii="Lucida Bright" w:hAnsi="Lucida Bright"/>
              <w:sz w:val="22"/>
              <w:szCs w:val="22"/>
            </w:rPr>
            <w:t xml:space="preserve"> The</w:t>
          </w:r>
          <w:r w:rsidR="00B4625C">
            <w:rPr>
              <w:rFonts w:ascii="Lucida Bright" w:hAnsi="Lucida Bright"/>
              <w:sz w:val="22"/>
              <w:szCs w:val="22"/>
            </w:rPr>
            <w:t xml:space="preserve">re are seventeen (17) </w:t>
          </w:r>
          <w:r w:rsidR="00F62419">
            <w:rPr>
              <w:rFonts w:ascii="Lucida Bright" w:hAnsi="Lucida Bright"/>
              <w:sz w:val="22"/>
              <w:szCs w:val="22"/>
            </w:rPr>
            <w:t>onsite wells</w:t>
          </w:r>
          <w:r w:rsidR="00B4625C">
            <w:rPr>
              <w:rFonts w:ascii="Lucida Bright" w:hAnsi="Lucida Bright"/>
              <w:sz w:val="22"/>
              <w:szCs w:val="22"/>
            </w:rPr>
            <w:t xml:space="preserve"> of which three are plugged</w:t>
          </w:r>
          <w:r w:rsidR="00F62419">
            <w:rPr>
              <w:rFonts w:ascii="Lucida Bright" w:hAnsi="Lucida Bright"/>
              <w:sz w:val="22"/>
              <w:szCs w:val="22"/>
            </w:rPr>
            <w:t xml:space="preserve">. The facility is located in </w:t>
          </w:r>
          <w:r w:rsidR="00B4625C">
            <w:rPr>
              <w:rFonts w:ascii="Lucida Bright" w:hAnsi="Lucida Bright"/>
              <w:sz w:val="22"/>
              <w:szCs w:val="22"/>
            </w:rPr>
            <w:t xml:space="preserve">the Leon River Below Proctor Lake </w:t>
          </w:r>
          <w:r w:rsidR="00F62419">
            <w:rPr>
              <w:rFonts w:ascii="Lucida Bright" w:hAnsi="Lucida Bright"/>
              <w:sz w:val="22"/>
              <w:szCs w:val="22"/>
            </w:rPr>
            <w:t>Segment No. 12</w:t>
          </w:r>
          <w:r w:rsidR="00B4625C">
            <w:rPr>
              <w:rFonts w:ascii="Lucida Bright" w:hAnsi="Lucida Bright"/>
              <w:sz w:val="22"/>
              <w:szCs w:val="22"/>
            </w:rPr>
            <w:t>2</w:t>
          </w:r>
          <w:r w:rsidR="00F62419">
            <w:rPr>
              <w:rFonts w:ascii="Lucida Bright" w:hAnsi="Lucida Bright"/>
              <w:sz w:val="22"/>
              <w:szCs w:val="22"/>
            </w:rPr>
            <w:t>1.</w:t>
          </w:r>
        </w:sdtContent>
      </w:sdt>
    </w:p>
    <w:p w14:paraId="35025B36" w14:textId="07ABB98F" w:rsidR="006F6B32" w:rsidRPr="009579C2" w:rsidRDefault="009C0B5F"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B4625C">
            <w:rPr>
              <w:rFonts w:ascii="Lucida Bright" w:hAnsi="Lucida Bright"/>
              <w:sz w:val="22"/>
              <w:szCs w:val="22"/>
            </w:rPr>
            <w:t xml:space="preserve">3300 FM 2486, Energy in </w:t>
          </w:r>
          <w:r w:rsidR="00F62419" w:rsidRPr="00F62419">
            <w:rPr>
              <w:rFonts w:ascii="Lucida Bright" w:hAnsi="Lucida Bright"/>
              <w:sz w:val="22"/>
              <w:szCs w:val="22"/>
            </w:rPr>
            <w:t>Co</w:t>
          </w:r>
          <w:r w:rsidR="00B4625C">
            <w:rPr>
              <w:rFonts w:ascii="Lucida Bright" w:hAnsi="Lucida Bright"/>
              <w:sz w:val="22"/>
              <w:szCs w:val="22"/>
            </w:rPr>
            <w:t>manche Co</w:t>
          </w:r>
          <w:r w:rsidR="00F62419" w:rsidRPr="00F62419">
            <w:rPr>
              <w:rFonts w:ascii="Lucida Bright" w:hAnsi="Lucida Bright"/>
              <w:sz w:val="22"/>
              <w:szCs w:val="22"/>
            </w:rPr>
            <w:t>unty Texas.</w:t>
          </w:r>
        </w:sdtContent>
      </w:sdt>
    </w:p>
    <w:p w14:paraId="7F199EC5" w14:textId="43DEDD11" w:rsidR="00905189" w:rsidRPr="009579C2" w:rsidRDefault="009C0B5F"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DD0180">
            <w:rPr>
              <w:rFonts w:ascii="Lucida Bright" w:hAnsi="Lucida Bright"/>
              <w:sz w:val="22"/>
              <w:szCs w:val="22"/>
            </w:rPr>
            <w:t>Notice of change -Substantial change</w:t>
          </w:r>
          <w:r w:rsidR="00620E21">
            <w:rPr>
              <w:rFonts w:ascii="Lucida Bright" w:hAnsi="Lucida Bright"/>
              <w:sz w:val="22"/>
              <w:szCs w:val="22"/>
            </w:rPr>
            <w:t>.</w:t>
          </w:r>
        </w:sdtContent>
      </w:sdt>
    </w:p>
    <w:p w14:paraId="69FB5A43" w14:textId="5F5ABBCC" w:rsidR="00927536" w:rsidRPr="009579C2" w:rsidRDefault="009C0B5F"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dtPr>
        <w:sdtEndPr/>
        <w:sdtContent>
          <w:r w:rsidR="00B4625C">
            <w:rPr>
              <w:rFonts w:ascii="Lucida Bright" w:hAnsi="Lucida Bright"/>
              <w:sz w:val="22"/>
              <w:szCs w:val="22"/>
            </w:rPr>
            <w:t>Decrease acres in LMU #3 and LMU #DS5G. Increase acres in LMU #DS7. Reconfigure the drainage areas to reflect the current conditions.</w:t>
          </w:r>
        </w:sdtContent>
      </w:sdt>
    </w:p>
    <w:p w14:paraId="04B8542F" w14:textId="3DA1AA5F" w:rsidR="00206CDB" w:rsidRPr="009579C2" w:rsidRDefault="009C0B5F"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sdt>
        <w:sdtPr>
          <w:rPr>
            <w:rFonts w:ascii="Lucida Bright" w:hAnsi="Lucida Bright"/>
            <w:sz w:val="22"/>
            <w:szCs w:val="22"/>
          </w:rPr>
          <w:id w:val="-1000430446"/>
          <w:placeholder>
            <w:docPart w:val="A89CAAF9739E45B7A903020F4914F1EF"/>
          </w:placeholder>
        </w:sdtPr>
        <w:sdtEndPr/>
        <w:sdtContent>
          <w:r w:rsidR="00B4625C">
            <w:rPr>
              <w:rFonts w:ascii="Lucida Bright" w:hAnsi="Lucida Bright"/>
              <w:sz w:val="22"/>
              <w:szCs w:val="22"/>
            </w:rPr>
            <w:t>M</w:t>
          </w:r>
          <w:r w:rsidR="00DD0180">
            <w:rPr>
              <w:rFonts w:ascii="Lucida Bright" w:hAnsi="Lucida Bright"/>
              <w:sz w:val="22"/>
              <w:szCs w:val="22"/>
            </w:rPr>
            <w:t xml:space="preserve">anure and manure stockpiles, </w:t>
          </w:r>
          <w:r w:rsidR="00B4625C">
            <w:rPr>
              <w:rFonts w:ascii="Lucida Bright" w:hAnsi="Lucida Bright"/>
              <w:sz w:val="22"/>
              <w:szCs w:val="22"/>
            </w:rPr>
            <w:t xml:space="preserve">wastewater, </w:t>
          </w:r>
          <w:r w:rsidR="00DD0180">
            <w:rPr>
              <w:rFonts w:ascii="Lucida Bright" w:hAnsi="Lucida Bright"/>
              <w:sz w:val="22"/>
              <w:szCs w:val="22"/>
            </w:rPr>
            <w:t xml:space="preserve">sludge, </w:t>
          </w:r>
          <w:r w:rsidR="00B4625C">
            <w:rPr>
              <w:rFonts w:ascii="Lucida Bright" w:hAnsi="Lucida Bright"/>
              <w:sz w:val="22"/>
              <w:szCs w:val="22"/>
            </w:rPr>
            <w:t xml:space="preserve">slurry, </w:t>
          </w:r>
          <w:r w:rsidR="00DD0180">
            <w:rPr>
              <w:rFonts w:ascii="Lucida Bright" w:hAnsi="Lucida Bright"/>
              <w:sz w:val="22"/>
              <w:szCs w:val="22"/>
            </w:rPr>
            <w:t xml:space="preserve">compost, </w:t>
          </w:r>
          <w:r w:rsidR="00B4625C">
            <w:rPr>
              <w:rFonts w:ascii="Lucida Bright" w:hAnsi="Lucida Bright"/>
              <w:sz w:val="22"/>
              <w:szCs w:val="22"/>
            </w:rPr>
            <w:t xml:space="preserve">feed and bedding, silage stockpiles, </w:t>
          </w:r>
          <w:r w:rsidR="00DD0180">
            <w:rPr>
              <w:rFonts w:ascii="Lucida Bright" w:hAnsi="Lucida Bright"/>
              <w:sz w:val="22"/>
              <w:szCs w:val="22"/>
            </w:rPr>
            <w:t>dead animals</w:t>
          </w:r>
          <w:r w:rsidR="00B4625C">
            <w:rPr>
              <w:rFonts w:ascii="Lucida Bright" w:hAnsi="Lucida Bright"/>
              <w:sz w:val="22"/>
              <w:szCs w:val="22"/>
            </w:rPr>
            <w:t xml:space="preserve">, dust, lubricants, parlor chemicals, </w:t>
          </w:r>
          <w:proofErr w:type="gramStart"/>
          <w:r w:rsidR="00B4625C">
            <w:rPr>
              <w:rFonts w:ascii="Lucida Bright" w:hAnsi="Lucida Bright"/>
              <w:sz w:val="22"/>
              <w:szCs w:val="22"/>
            </w:rPr>
            <w:t>pesticides</w:t>
          </w:r>
          <w:proofErr w:type="gramEnd"/>
          <w:r w:rsidR="00B4625C">
            <w:rPr>
              <w:rFonts w:ascii="Lucida Bright" w:hAnsi="Lucida Bright"/>
              <w:sz w:val="22"/>
              <w:szCs w:val="22"/>
            </w:rPr>
            <w:t xml:space="preserve"> and </w:t>
          </w:r>
          <w:r w:rsidR="00DD0180">
            <w:rPr>
              <w:rFonts w:ascii="Lucida Bright" w:hAnsi="Lucida Bright"/>
              <w:sz w:val="22"/>
              <w:szCs w:val="22"/>
            </w:rPr>
            <w:t>fuel storage tanks.</w:t>
          </w:r>
        </w:sdtContent>
      </w:sdt>
    </w:p>
    <w:p w14:paraId="2E8247F2" w14:textId="0DC09B4A" w:rsidR="00206CDB" w:rsidRPr="009579C2" w:rsidRDefault="009C0B5F"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D0180">
            <w:rPr>
              <w:rFonts w:ascii="Lucida Bright" w:hAnsi="Lucida Bright"/>
              <w:sz w:val="22"/>
              <w:szCs w:val="22"/>
            </w:rPr>
            <w:t>stormwater is stored in the lagoon (RCS) until land applied through irrigation and manure and sludge are stockpiled in the drainage area of the RCS until land applied or hauled offsite for beneficial use. Manure and sludge generated by the CAFO will be retained and used in an appropriate and beneficial manner in accordance with a certified site-specific nutrient management plan. Wastewater will be contained in the RCS properly designed (25-year frequency 24-hour duration (25 year/24 hour)),</w:t>
          </w:r>
          <w:r w:rsidR="001F78FF">
            <w:rPr>
              <w:rFonts w:ascii="Lucida Bright" w:hAnsi="Lucida Bright"/>
              <w:sz w:val="22"/>
              <w:szCs w:val="22"/>
            </w:rPr>
            <w:t xml:space="preserve"> constructed, </w:t>
          </w:r>
          <w:proofErr w:type="gramStart"/>
          <w:r w:rsidR="001F78FF">
            <w:rPr>
              <w:rFonts w:ascii="Lucida Bright" w:hAnsi="Lucida Bright"/>
              <w:sz w:val="22"/>
              <w:szCs w:val="22"/>
            </w:rPr>
            <w:t>operated</w:t>
          </w:r>
          <w:proofErr w:type="gramEnd"/>
          <w:r w:rsidR="001F78FF">
            <w:rPr>
              <w:rFonts w:ascii="Lucida Bright" w:hAnsi="Lucida Bright"/>
              <w:sz w:val="22"/>
              <w:szCs w:val="22"/>
            </w:rPr>
            <w:t xml:space="preserve"> and maintained according to the provision of the permit. Maintain 100-foot buffer for all irrigation wells or 150-foot for all supply wells. Dust – control speed and regular pen maintenance. </w:t>
          </w:r>
          <w:r w:rsidR="00306256">
            <w:rPr>
              <w:rFonts w:ascii="Lucida Bright" w:hAnsi="Lucida Bright"/>
              <w:sz w:val="22"/>
              <w:szCs w:val="22"/>
            </w:rPr>
            <w:t xml:space="preserve">Fertilizers – store under roof and handle according to specified label directions. </w:t>
          </w:r>
          <w:r w:rsidR="001F78FF">
            <w:rPr>
              <w:rFonts w:ascii="Lucida Bright" w:hAnsi="Lucida Bright"/>
              <w:sz w:val="22"/>
              <w:szCs w:val="22"/>
            </w:rPr>
            <w:t>Fuel Tanks – provide secondary containment and prevent overfills/spills.</w:t>
          </w:r>
          <w:r w:rsidR="00306256">
            <w:rPr>
              <w:rFonts w:ascii="Lucida Bright" w:hAnsi="Lucida Bright"/>
              <w:sz w:val="22"/>
              <w:szCs w:val="22"/>
            </w:rPr>
            <w:t xml:space="preserve"> The land application areas is near a water course, therefore vegetative buffers shall be maintained between all waters of the state and any waste/wastewater application.</w:t>
          </w:r>
          <w:r w:rsidR="001F78FF">
            <w:rPr>
              <w:rFonts w:ascii="Lucida Bright" w:hAnsi="Lucida Bright"/>
              <w:sz w:val="22"/>
              <w:szCs w:val="22"/>
            </w:rPr>
            <w:t xml:space="preserve"> </w:t>
          </w:r>
          <w:r w:rsidR="00306256">
            <w:rPr>
              <w:rFonts w:ascii="Lucida Bright" w:hAnsi="Lucida Bright"/>
              <w:sz w:val="22"/>
              <w:szCs w:val="22"/>
            </w:rPr>
            <w:t xml:space="preserve">The </w:t>
          </w:r>
          <w:r w:rsidR="00306256">
            <w:rPr>
              <w:rFonts w:ascii="Lucida Bright" w:hAnsi="Lucida Bright"/>
              <w:sz w:val="22"/>
              <w:szCs w:val="22"/>
            </w:rPr>
            <w:lastRenderedPageBreak/>
            <w:t xml:space="preserve">production area is not located within 100-year floodplain. </w:t>
          </w:r>
          <w:r w:rsidR="001F78FF">
            <w:rPr>
              <w:rFonts w:ascii="Lucida Bright" w:hAnsi="Lucida Bright"/>
              <w:sz w:val="22"/>
              <w:szCs w:val="22"/>
            </w:rPr>
            <w:t>Dead animals – dispose by a third-party rendering service or compost on-site. Collected within 24 hours of death and disposed within three days.</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7C5C4975"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1999F984" w14:textId="77777777" w:rsidR="006F6B32" w:rsidRPr="009579C2" w:rsidRDefault="006F6B32" w:rsidP="00DA78E4">
      <w:pPr>
        <w:pStyle w:val="BodyText"/>
        <w:rPr>
          <w:rFonts w:ascii="Lucida Bright" w:hAnsi="Lucida Bright"/>
          <w:sz w:val="22"/>
          <w:szCs w:val="22"/>
        </w:rPr>
      </w:pPr>
    </w:p>
    <w:p w14:paraId="5D960842" w14:textId="3B1E6F20" w:rsidR="006F6B32" w:rsidRPr="009579C2" w:rsidRDefault="006F6B32" w:rsidP="00DA78E4">
      <w:pPr>
        <w:pStyle w:val="BodyText"/>
        <w:rPr>
          <w:rFonts w:ascii="Lucida Bright" w:hAnsi="Lucida Bright"/>
          <w:sz w:val="22"/>
          <w:szCs w:val="22"/>
        </w:rPr>
        <w:sectPr w:rsidR="006F6B32" w:rsidRPr="009579C2" w:rsidSect="003A2981">
          <w:footerReference w:type="default" r:id="rId10"/>
          <w:pgSz w:w="12240" w:h="15840"/>
          <w:pgMar w:top="1440" w:right="1008" w:bottom="1260" w:left="1008" w:header="720" w:footer="360" w:gutter="0"/>
          <w:cols w:space="720"/>
          <w:noEndnote/>
          <w:docGrid w:linePitch="326"/>
        </w:sectPr>
      </w:pPr>
    </w:p>
    <w:p w14:paraId="3FB80F42" w14:textId="23C6770D" w:rsidR="001E7BEF" w:rsidRPr="009579C2" w:rsidRDefault="001E7BEF" w:rsidP="009D256F">
      <w:pPr>
        <w:pStyle w:val="paragraph"/>
        <w:spacing w:before="0" w:beforeAutospacing="0" w:after="240" w:afterAutospacing="0" w:line="276" w:lineRule="auto"/>
        <w:textAlignment w:val="baseline"/>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F56F" w14:textId="77777777" w:rsidR="00A00AF6" w:rsidRDefault="00A00AF6">
      <w:r>
        <w:separator/>
      </w:r>
    </w:p>
  </w:endnote>
  <w:endnote w:type="continuationSeparator" w:id="0">
    <w:p w14:paraId="380B9FCC" w14:textId="77777777" w:rsidR="00A00AF6" w:rsidRDefault="00A0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Pr="003A2981">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1B627B88" w:rsidR="00867BED" w:rsidRPr="00D53D8E" w:rsidRDefault="00867BED" w:rsidP="00DA42E1">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0C9CA" w14:textId="77777777" w:rsidR="00A00AF6" w:rsidRDefault="00A00AF6">
      <w:r>
        <w:separator/>
      </w:r>
    </w:p>
  </w:footnote>
  <w:footnote w:type="continuationSeparator" w:id="0">
    <w:p w14:paraId="5F9846E1" w14:textId="77777777" w:rsidR="00A00AF6" w:rsidRDefault="00A00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6"/>
  </w:num>
  <w:num w:numId="3">
    <w:abstractNumId w:val="50"/>
  </w:num>
  <w:num w:numId="4">
    <w:abstractNumId w:val="35"/>
  </w:num>
  <w:num w:numId="5">
    <w:abstractNumId w:val="33"/>
  </w:num>
  <w:num w:numId="6">
    <w:abstractNumId w:val="4"/>
  </w:num>
  <w:num w:numId="7">
    <w:abstractNumId w:val="38"/>
  </w:num>
  <w:num w:numId="8">
    <w:abstractNumId w:val="23"/>
  </w:num>
  <w:num w:numId="9">
    <w:abstractNumId w:val="31"/>
  </w:num>
  <w:num w:numId="10">
    <w:abstractNumId w:val="37"/>
  </w:num>
  <w:num w:numId="11">
    <w:abstractNumId w:val="39"/>
  </w:num>
  <w:num w:numId="12">
    <w:abstractNumId w:val="14"/>
  </w:num>
  <w:num w:numId="13">
    <w:abstractNumId w:val="7"/>
  </w:num>
  <w:num w:numId="14">
    <w:abstractNumId w:val="29"/>
  </w:num>
  <w:num w:numId="15">
    <w:abstractNumId w:val="9"/>
  </w:num>
  <w:num w:numId="16">
    <w:abstractNumId w:val="28"/>
  </w:num>
  <w:num w:numId="17">
    <w:abstractNumId w:val="25"/>
  </w:num>
  <w:num w:numId="18">
    <w:abstractNumId w:val="16"/>
  </w:num>
  <w:num w:numId="19">
    <w:abstractNumId w:val="22"/>
  </w:num>
  <w:num w:numId="20">
    <w:abstractNumId w:val="12"/>
  </w:num>
  <w:num w:numId="21">
    <w:abstractNumId w:val="47"/>
  </w:num>
  <w:num w:numId="22">
    <w:abstractNumId w:val="45"/>
  </w:num>
  <w:num w:numId="23">
    <w:abstractNumId w:val="8"/>
  </w:num>
  <w:num w:numId="24">
    <w:abstractNumId w:val="13"/>
  </w:num>
  <w:num w:numId="25">
    <w:abstractNumId w:val="5"/>
  </w:num>
  <w:num w:numId="26">
    <w:abstractNumId w:val="26"/>
  </w:num>
  <w:num w:numId="27">
    <w:abstractNumId w:val="40"/>
  </w:num>
  <w:num w:numId="28">
    <w:abstractNumId w:val="27"/>
  </w:num>
  <w:num w:numId="29">
    <w:abstractNumId w:val="24"/>
  </w:num>
  <w:num w:numId="30">
    <w:abstractNumId w:val="44"/>
  </w:num>
  <w:num w:numId="31">
    <w:abstractNumId w:val="32"/>
  </w:num>
  <w:num w:numId="32">
    <w:abstractNumId w:val="18"/>
  </w:num>
  <w:num w:numId="33">
    <w:abstractNumId w:val="15"/>
  </w:num>
  <w:num w:numId="34">
    <w:abstractNumId w:val="46"/>
  </w:num>
  <w:num w:numId="35">
    <w:abstractNumId w:val="41"/>
  </w:num>
  <w:num w:numId="36">
    <w:abstractNumId w:val="11"/>
  </w:num>
  <w:num w:numId="37">
    <w:abstractNumId w:val="42"/>
  </w:num>
  <w:num w:numId="38">
    <w:abstractNumId w:val="49"/>
  </w:num>
  <w:num w:numId="39">
    <w:abstractNumId w:val="48"/>
  </w:num>
  <w:num w:numId="40">
    <w:abstractNumId w:val="17"/>
  </w:num>
  <w:num w:numId="41">
    <w:abstractNumId w:val="36"/>
  </w:num>
  <w:num w:numId="42">
    <w:abstractNumId w:val="10"/>
  </w:num>
  <w:num w:numId="43">
    <w:abstractNumId w:val="30"/>
  </w:num>
  <w:num w:numId="44">
    <w:abstractNumId w:val="43"/>
  </w:num>
  <w:num w:numId="45">
    <w:abstractNumId w:val="21"/>
  </w:num>
  <w:num w:numId="46">
    <w:abstractNumId w:val="20"/>
  </w:num>
  <w:num w:numId="47">
    <w:abstractNumId w:val="19"/>
  </w:num>
  <w:num w:numId="48">
    <w:abstractNumId w:val="3"/>
  </w:num>
  <w:num w:numId="4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1F78FF"/>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41F7"/>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5DCC"/>
    <w:rsid w:val="002F6CEF"/>
    <w:rsid w:val="002F6D34"/>
    <w:rsid w:val="003000A0"/>
    <w:rsid w:val="003008C4"/>
    <w:rsid w:val="00302344"/>
    <w:rsid w:val="003029CC"/>
    <w:rsid w:val="00306256"/>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0350"/>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2A1A"/>
    <w:rsid w:val="00605078"/>
    <w:rsid w:val="00610B33"/>
    <w:rsid w:val="0061253D"/>
    <w:rsid w:val="00612FF2"/>
    <w:rsid w:val="00616746"/>
    <w:rsid w:val="00617F08"/>
    <w:rsid w:val="00620E21"/>
    <w:rsid w:val="00620E55"/>
    <w:rsid w:val="006217BD"/>
    <w:rsid w:val="00626A46"/>
    <w:rsid w:val="00632546"/>
    <w:rsid w:val="00633397"/>
    <w:rsid w:val="006404A0"/>
    <w:rsid w:val="00642A97"/>
    <w:rsid w:val="00647715"/>
    <w:rsid w:val="006531CF"/>
    <w:rsid w:val="00661BFA"/>
    <w:rsid w:val="00666CA8"/>
    <w:rsid w:val="00670FB2"/>
    <w:rsid w:val="00674C75"/>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6D32"/>
    <w:rsid w:val="009004C9"/>
    <w:rsid w:val="00900BBF"/>
    <w:rsid w:val="00904162"/>
    <w:rsid w:val="0090422B"/>
    <w:rsid w:val="00904833"/>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0B5F"/>
    <w:rsid w:val="009C14BB"/>
    <w:rsid w:val="009C6921"/>
    <w:rsid w:val="009C7A96"/>
    <w:rsid w:val="009D256F"/>
    <w:rsid w:val="009D4CE1"/>
    <w:rsid w:val="009E60A4"/>
    <w:rsid w:val="009E65FD"/>
    <w:rsid w:val="009E7826"/>
    <w:rsid w:val="009F52E9"/>
    <w:rsid w:val="009F78F6"/>
    <w:rsid w:val="00A00A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4625C"/>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3D8E"/>
    <w:rsid w:val="00D545E7"/>
    <w:rsid w:val="00D5690E"/>
    <w:rsid w:val="00D56C3A"/>
    <w:rsid w:val="00D63BEA"/>
    <w:rsid w:val="00D64E96"/>
    <w:rsid w:val="00D66AFC"/>
    <w:rsid w:val="00D71F56"/>
    <w:rsid w:val="00D72E95"/>
    <w:rsid w:val="00D75146"/>
    <w:rsid w:val="00D81D20"/>
    <w:rsid w:val="00D965D0"/>
    <w:rsid w:val="00DA19E0"/>
    <w:rsid w:val="00DA42E1"/>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180"/>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A57F1"/>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2419"/>
    <w:rsid w:val="00F64472"/>
    <w:rsid w:val="00F65AF3"/>
    <w:rsid w:val="00F662CB"/>
    <w:rsid w:val="00F67151"/>
    <w:rsid w:val="00F718B6"/>
    <w:rsid w:val="00F7252F"/>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008B9B"/>
  <w15:docId w15:val="{B84726F3-F8B9-4929-9764-749C8DF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82970"/>
    <w:rsid w:val="00395C73"/>
    <w:rsid w:val="003C76E3"/>
    <w:rsid w:val="003D5489"/>
    <w:rsid w:val="003E0B22"/>
    <w:rsid w:val="003E6026"/>
    <w:rsid w:val="003E6B74"/>
    <w:rsid w:val="004720F4"/>
    <w:rsid w:val="004A406D"/>
    <w:rsid w:val="004D558B"/>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D1F59"/>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B38E8"/>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AB4D-CC95-438B-B83C-00E3E2CF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2</cp:revision>
  <cp:lastPrinted>2019-07-17T18:02:00Z</cp:lastPrinted>
  <dcterms:created xsi:type="dcterms:W3CDTF">2022-08-19T15:56:00Z</dcterms:created>
  <dcterms:modified xsi:type="dcterms:W3CDTF">2022-08-19T15:56:00Z</dcterms:modified>
</cp:coreProperties>
</file>