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5FC5" w14:textId="77777777" w:rsidR="00367F02" w:rsidRPr="00367F02" w:rsidRDefault="00367F02" w:rsidP="00367F02">
      <w:pPr>
        <w:tabs>
          <w:tab w:val="left" w:pos="288"/>
          <w:tab w:val="center" w:pos="4680"/>
        </w:tabs>
        <w:rPr>
          <w:rFonts w:cs="Times New Roman"/>
          <w:b/>
          <w:bCs/>
          <w:smallCaps/>
          <w:sz w:val="36"/>
          <w:szCs w:val="22"/>
        </w:rPr>
      </w:pPr>
      <w:r w:rsidRPr="00367F02">
        <w:rPr>
          <w:rFonts w:cs="Times New Roman"/>
          <w:sz w:val="36"/>
          <w:szCs w:val="22"/>
          <w:lang w:val="en-CA"/>
        </w:rPr>
        <w:tab/>
      </w:r>
      <w:r w:rsidRPr="00367F02">
        <w:rPr>
          <w:rFonts w:cs="Times New Roman"/>
          <w:sz w:val="36"/>
          <w:szCs w:val="22"/>
          <w:lang w:val="en-CA"/>
        </w:rPr>
        <w:fldChar w:fldCharType="begin"/>
      </w:r>
      <w:r w:rsidRPr="00367F02">
        <w:rPr>
          <w:rFonts w:cs="Times New Roman"/>
          <w:sz w:val="36"/>
          <w:szCs w:val="22"/>
          <w:lang w:val="en-CA"/>
        </w:rPr>
        <w:instrText xml:space="preserve"> SEQ CHAPTER \h \r 1</w:instrText>
      </w:r>
      <w:r w:rsidRPr="00367F02">
        <w:rPr>
          <w:rFonts w:cs="Times New Roman"/>
          <w:sz w:val="36"/>
          <w:szCs w:val="22"/>
          <w:lang w:val="en-CA"/>
        </w:rPr>
        <w:fldChar w:fldCharType="end"/>
      </w:r>
      <w:r w:rsidRPr="00367F02">
        <w:rPr>
          <w:rFonts w:cs="Times New Roman"/>
          <w:b/>
          <w:bCs/>
          <w:smallCaps/>
          <w:sz w:val="36"/>
          <w:szCs w:val="22"/>
        </w:rPr>
        <w:t>Texas Commission on Environmental Quality</w:t>
      </w:r>
    </w:p>
    <w:p w14:paraId="5BDEE387" w14:textId="77777777" w:rsidR="00367F02" w:rsidRPr="00367F02" w:rsidRDefault="00367F02" w:rsidP="00367F02">
      <w:pPr>
        <w:spacing w:before="240" w:after="240"/>
        <w:jc w:val="center"/>
        <w:rPr>
          <w:rFonts w:cs="Times New Roman"/>
          <w:b/>
          <w:bCs/>
          <w:sz w:val="22"/>
          <w:szCs w:val="22"/>
        </w:rPr>
      </w:pPr>
      <w:r w:rsidRPr="00367F02">
        <w:rPr>
          <w:rFonts w:cs="Times New Roman"/>
          <w:noProof/>
          <w:sz w:val="22"/>
          <w:szCs w:val="22"/>
        </w:rPr>
        <w:drawing>
          <wp:inline distT="0" distB="0" distL="0" distR="0" wp14:anchorId="6FEF44A8" wp14:editId="6B6DC1F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10CB9F84" w14:textId="77777777" w:rsidR="00367F02" w:rsidRPr="007B4C24" w:rsidRDefault="00367F02" w:rsidP="00367F02">
      <w:pPr>
        <w:widowControl w:val="0"/>
        <w:jc w:val="center"/>
        <w:rPr>
          <w:rFonts w:cs="Times New Roman"/>
          <w:b/>
          <w:sz w:val="22"/>
          <w:szCs w:val="22"/>
        </w:rPr>
      </w:pPr>
      <w:r w:rsidRPr="007B4C24">
        <w:rPr>
          <w:rFonts w:cs="Times New Roman"/>
          <w:b/>
          <w:sz w:val="22"/>
          <w:szCs w:val="22"/>
        </w:rPr>
        <w:t>NOTICE OF RECEIPT OF APPLICATION AND</w:t>
      </w:r>
    </w:p>
    <w:p w14:paraId="6F999AAC" w14:textId="2A9CFB6A" w:rsidR="00367F02" w:rsidRPr="007B4C24" w:rsidRDefault="00367F02" w:rsidP="00367F02">
      <w:pPr>
        <w:widowControl w:val="0"/>
        <w:jc w:val="center"/>
        <w:rPr>
          <w:rFonts w:cs="Times New Roman"/>
          <w:b/>
          <w:sz w:val="22"/>
          <w:szCs w:val="22"/>
        </w:rPr>
      </w:pPr>
      <w:r w:rsidRPr="007B4C24">
        <w:rPr>
          <w:rFonts w:cs="Times New Roman"/>
          <w:b/>
          <w:sz w:val="22"/>
          <w:szCs w:val="22"/>
        </w:rPr>
        <w:t>INTENT TO OBTAIN WATER QUALITY PERMI</w:t>
      </w:r>
      <w:r w:rsidR="007B4C24" w:rsidRPr="007B4C24">
        <w:rPr>
          <w:rFonts w:cs="Times New Roman"/>
          <w:b/>
          <w:sz w:val="22"/>
          <w:szCs w:val="22"/>
        </w:rPr>
        <w:t>T</w:t>
      </w:r>
      <w:r w:rsidR="00313AE3" w:rsidRPr="007B4C24">
        <w:rPr>
          <w:rFonts w:cs="Times New Roman"/>
          <w:b/>
          <w:sz w:val="22"/>
          <w:szCs w:val="22"/>
        </w:rPr>
        <w:t xml:space="preserve"> RENEWAL </w:t>
      </w:r>
    </w:p>
    <w:p w14:paraId="72CF9C36" w14:textId="77777777" w:rsidR="00367F02" w:rsidRPr="007B4C24" w:rsidRDefault="00367F02" w:rsidP="00367F02">
      <w:pPr>
        <w:widowControl w:val="0"/>
        <w:jc w:val="center"/>
        <w:rPr>
          <w:rFonts w:cs="Times New Roman"/>
          <w:b/>
          <w:sz w:val="22"/>
          <w:szCs w:val="22"/>
        </w:rPr>
      </w:pPr>
    </w:p>
    <w:p w14:paraId="21A8BAD5" w14:textId="5566F483" w:rsidR="00367F02" w:rsidRPr="007B4C24" w:rsidRDefault="00367F02" w:rsidP="00367F02">
      <w:pPr>
        <w:widowControl w:val="0"/>
        <w:jc w:val="center"/>
        <w:rPr>
          <w:rFonts w:cs="Times New Roman"/>
          <w:b/>
          <w:sz w:val="22"/>
          <w:szCs w:val="22"/>
        </w:rPr>
      </w:pPr>
      <w:r w:rsidRPr="007B4C24">
        <w:rPr>
          <w:rFonts w:cs="Times New Roman"/>
          <w:b/>
          <w:sz w:val="22"/>
          <w:szCs w:val="22"/>
        </w:rPr>
        <w:t xml:space="preserve">PERMIT NO. </w:t>
      </w:r>
      <w:r w:rsidR="00313AE3" w:rsidRPr="007B4C24">
        <w:rPr>
          <w:rFonts w:cs="Times New Roman"/>
          <w:b/>
          <w:sz w:val="22"/>
          <w:szCs w:val="22"/>
        </w:rPr>
        <w:t>WQ</w:t>
      </w:r>
      <w:r w:rsidR="007B4C24" w:rsidRPr="007B4C24">
        <w:rPr>
          <w:rFonts w:cs="Times New Roman"/>
          <w:b/>
          <w:sz w:val="22"/>
          <w:szCs w:val="22"/>
        </w:rPr>
        <w:t>0003675000</w:t>
      </w:r>
    </w:p>
    <w:p w14:paraId="6114308E" w14:textId="77777777" w:rsidR="00367F02" w:rsidRPr="007B4C24" w:rsidRDefault="00367F02" w:rsidP="00367F02">
      <w:pPr>
        <w:widowControl w:val="0"/>
        <w:rPr>
          <w:rFonts w:cs="Times New Roman"/>
          <w:sz w:val="22"/>
          <w:szCs w:val="22"/>
        </w:rPr>
      </w:pPr>
    </w:p>
    <w:p w14:paraId="5E9793BF" w14:textId="10A6B91D" w:rsidR="00367F02" w:rsidRPr="007B4C24" w:rsidRDefault="00367F02" w:rsidP="00367F02">
      <w:pPr>
        <w:rPr>
          <w:rFonts w:cs="Times New Roman"/>
          <w:sz w:val="22"/>
          <w:szCs w:val="22"/>
        </w:rPr>
      </w:pPr>
      <w:bookmarkStart w:id="0" w:name="_Hlk153547717"/>
      <w:r w:rsidRPr="007B4C24">
        <w:rPr>
          <w:rFonts w:cs="Times New Roman"/>
          <w:b/>
          <w:sz w:val="22"/>
          <w:szCs w:val="22"/>
        </w:rPr>
        <w:t xml:space="preserve">APPLICATION. </w:t>
      </w:r>
      <w:bookmarkStart w:id="1" w:name="_Hlk153547129"/>
      <w:r w:rsidR="00AD4B5D" w:rsidRPr="007B4C24">
        <w:rPr>
          <w:rFonts w:cs="Times New Roman"/>
          <w:sz w:val="22"/>
          <w:szCs w:val="22"/>
        </w:rPr>
        <w:t>Peter Henry Schouten, Sr., Nova Darlene Schouten, and Selden Dairy, LLC</w:t>
      </w:r>
      <w:bookmarkEnd w:id="1"/>
      <w:r w:rsidRPr="007B4C24">
        <w:rPr>
          <w:rFonts w:cs="Times New Roman"/>
          <w:sz w:val="22"/>
          <w:szCs w:val="22"/>
        </w:rPr>
        <w:t xml:space="preserve">, </w:t>
      </w:r>
      <w:r w:rsidR="00AD4B5D" w:rsidRPr="007B4C24">
        <w:rPr>
          <w:rFonts w:cs="Times New Roman"/>
          <w:sz w:val="22"/>
          <w:szCs w:val="22"/>
        </w:rPr>
        <w:t xml:space="preserve">3728 County Road 229, Hico, Texas 76457, </w:t>
      </w:r>
      <w:r w:rsidRPr="007B4C24">
        <w:rPr>
          <w:rFonts w:cs="Times New Roman"/>
          <w:sz w:val="22"/>
          <w:szCs w:val="22"/>
        </w:rPr>
        <w:t>ha</w:t>
      </w:r>
      <w:r w:rsidR="00971D03">
        <w:rPr>
          <w:rFonts w:cs="Times New Roman"/>
          <w:sz w:val="22"/>
          <w:szCs w:val="22"/>
        </w:rPr>
        <w:t>ve</w:t>
      </w:r>
      <w:r w:rsidRPr="007B4C24">
        <w:rPr>
          <w:rFonts w:cs="Times New Roman"/>
          <w:sz w:val="22"/>
          <w:szCs w:val="22"/>
        </w:rPr>
        <w:t xml:space="preserve"> applied to the Texas Commission on Environmental Quality (TCEQ) to renew Wastewater Permit No. </w:t>
      </w:r>
      <w:r w:rsidR="00313AE3" w:rsidRPr="007B4C24">
        <w:rPr>
          <w:rFonts w:cs="Times New Roman"/>
          <w:sz w:val="22"/>
          <w:szCs w:val="22"/>
        </w:rPr>
        <w:t>WQ</w:t>
      </w:r>
      <w:r w:rsidR="00AD4B5D" w:rsidRPr="007B4C24">
        <w:rPr>
          <w:rFonts w:cs="Times New Roman"/>
          <w:sz w:val="22"/>
          <w:szCs w:val="22"/>
        </w:rPr>
        <w:t xml:space="preserve">0003675000 </w:t>
      </w:r>
      <w:r w:rsidR="002D7DF0" w:rsidRPr="007B4C24">
        <w:rPr>
          <w:rFonts w:cs="Times New Roman"/>
          <w:sz w:val="22"/>
          <w:szCs w:val="22"/>
        </w:rPr>
        <w:t xml:space="preserve">(EPA. I.D. No. </w:t>
      </w:r>
      <w:r w:rsidR="00AD4B5D" w:rsidRPr="007B4C24">
        <w:rPr>
          <w:rFonts w:cs="Times New Roman"/>
          <w:sz w:val="22"/>
          <w:szCs w:val="22"/>
        </w:rPr>
        <w:t>TX0131784</w:t>
      </w:r>
      <w:r w:rsidR="002D7DF0" w:rsidRPr="007B4C24">
        <w:rPr>
          <w:rFonts w:cs="Times New Roman"/>
          <w:sz w:val="22"/>
          <w:szCs w:val="22"/>
        </w:rPr>
        <w:t>)</w:t>
      </w:r>
      <w:r w:rsidRPr="007B4C24">
        <w:rPr>
          <w:rFonts w:cs="Times New Roman"/>
          <w:sz w:val="22"/>
          <w:szCs w:val="22"/>
        </w:rPr>
        <w:t xml:space="preserve"> for a Concentrated Animal Feeding Operation (CAFO) to authorize the operation of a </w:t>
      </w:r>
      <w:r w:rsidR="00100FC2" w:rsidRPr="007B4C24">
        <w:rPr>
          <w:rFonts w:cs="Arial"/>
          <w:sz w:val="22"/>
          <w:szCs w:val="22"/>
        </w:rPr>
        <w:t>990</w:t>
      </w:r>
      <w:r w:rsidRPr="007B4C24">
        <w:rPr>
          <w:rFonts w:cs="Times New Roman"/>
          <w:sz w:val="22"/>
          <w:szCs w:val="22"/>
        </w:rPr>
        <w:t xml:space="preserve"> head count</w:t>
      </w:r>
      <w:r w:rsidR="00100FC2" w:rsidRPr="007B4C24">
        <w:rPr>
          <w:rFonts w:cs="Times New Roman"/>
          <w:sz w:val="22"/>
          <w:szCs w:val="22"/>
        </w:rPr>
        <w:t xml:space="preserve"> </w:t>
      </w:r>
      <w:r w:rsidRPr="007B4C24">
        <w:rPr>
          <w:rFonts w:cs="Times New Roman"/>
          <w:sz w:val="22"/>
          <w:szCs w:val="22"/>
        </w:rPr>
        <w:t>dairy facility. The facility i</w:t>
      </w:r>
      <w:r w:rsidR="00DC128D" w:rsidRPr="007B4C24">
        <w:rPr>
          <w:rFonts w:cs="Times New Roman"/>
          <w:sz w:val="22"/>
          <w:szCs w:val="22"/>
        </w:rPr>
        <w:t>s</w:t>
      </w:r>
      <w:r w:rsidR="00B325D0" w:rsidRPr="007B4C24">
        <w:rPr>
          <w:rFonts w:cs="Times New Roman"/>
          <w:sz w:val="22"/>
          <w:szCs w:val="22"/>
        </w:rPr>
        <w:t xml:space="preserve"> </w:t>
      </w:r>
      <w:r w:rsidRPr="007B4C24">
        <w:rPr>
          <w:rFonts w:cs="Times New Roman"/>
          <w:sz w:val="22"/>
          <w:szCs w:val="22"/>
        </w:rPr>
        <w:t xml:space="preserve">located </w:t>
      </w:r>
      <w:r w:rsidR="00DC128D" w:rsidRPr="007B4C24">
        <w:rPr>
          <w:rFonts w:cs="Times New Roman"/>
          <w:sz w:val="22"/>
          <w:szCs w:val="22"/>
        </w:rPr>
        <w:t>at 3728 County Road 229, Hico, in Erath</w:t>
      </w:r>
      <w:r w:rsidRPr="007B4C24">
        <w:rPr>
          <w:rFonts w:cs="Times New Roman"/>
          <w:sz w:val="22"/>
          <w:szCs w:val="22"/>
        </w:rPr>
        <w:t xml:space="preserve"> County, Texas </w:t>
      </w:r>
      <w:r w:rsidR="00DC128D" w:rsidRPr="007B4C24">
        <w:rPr>
          <w:rFonts w:cs="Arial"/>
          <w:sz w:val="22"/>
          <w:szCs w:val="22"/>
        </w:rPr>
        <w:t>76457. T</w:t>
      </w:r>
      <w:r w:rsidRPr="007B4C24">
        <w:rPr>
          <w:rFonts w:cs="Times New Roman"/>
          <w:sz w:val="22"/>
          <w:szCs w:val="22"/>
        </w:rPr>
        <w:t xml:space="preserve">CEQ received this application on </w:t>
      </w:r>
      <w:r w:rsidR="00EF7850" w:rsidRPr="007B4C24">
        <w:rPr>
          <w:rFonts w:cs="Times New Roman"/>
          <w:sz w:val="22"/>
          <w:szCs w:val="22"/>
        </w:rPr>
        <w:t>November 13, 2023</w:t>
      </w:r>
      <w:r w:rsidRPr="007B4C24">
        <w:rPr>
          <w:rFonts w:cs="Times New Roman"/>
          <w:i/>
          <w:sz w:val="22"/>
          <w:szCs w:val="22"/>
        </w:rPr>
        <w:t>.</w:t>
      </w:r>
      <w:r w:rsidRPr="007B4C24">
        <w:rPr>
          <w:rFonts w:cs="Times New Roman"/>
          <w:sz w:val="22"/>
          <w:szCs w:val="22"/>
        </w:rPr>
        <w:t xml:space="preserve"> </w:t>
      </w:r>
      <w:r w:rsidR="00DA23B4" w:rsidRPr="007B4C24">
        <w:rPr>
          <w:rFonts w:cs="Times New Roman"/>
          <w:sz w:val="22"/>
          <w:szCs w:val="22"/>
        </w:rPr>
        <w:t xml:space="preserve">The permit application will be available for viewing and copying </w:t>
      </w:r>
      <w:r w:rsidR="00EF7850" w:rsidRPr="007B4C24">
        <w:rPr>
          <w:rFonts w:cs="Times New Roman"/>
          <w:sz w:val="22"/>
          <w:szCs w:val="22"/>
        </w:rPr>
        <w:t>at Erath County Extension Office,</w:t>
      </w:r>
      <w:r w:rsidR="008472B1">
        <w:rPr>
          <w:rFonts w:cs="Times New Roman"/>
          <w:sz w:val="22"/>
          <w:szCs w:val="22"/>
        </w:rPr>
        <w:t xml:space="preserve"> Erath County Courthouse,</w:t>
      </w:r>
      <w:r w:rsidR="00EF7850" w:rsidRPr="007B4C24">
        <w:rPr>
          <w:rFonts w:cs="Times New Roman"/>
          <w:sz w:val="22"/>
          <w:szCs w:val="22"/>
        </w:rPr>
        <w:t xml:space="preserve"> 100 West Washington Street</w:t>
      </w:r>
      <w:r w:rsidR="008472B1">
        <w:rPr>
          <w:rFonts w:cs="Times New Roman"/>
          <w:sz w:val="22"/>
          <w:szCs w:val="22"/>
        </w:rPr>
        <w:t>, Room 206,</w:t>
      </w:r>
      <w:r w:rsidR="00EF7850" w:rsidRPr="007B4C24">
        <w:rPr>
          <w:rFonts w:cs="Times New Roman"/>
          <w:sz w:val="22"/>
          <w:szCs w:val="22"/>
        </w:rPr>
        <w:t xml:space="preserve"> Stephenville,</w:t>
      </w:r>
      <w:r w:rsidR="00DA23B4" w:rsidRPr="007B4C24">
        <w:rPr>
          <w:rFonts w:cs="Times New Roman"/>
          <w:sz w:val="22"/>
          <w:szCs w:val="22"/>
        </w:rPr>
        <w:t xml:space="preserve"> Texas prior to the date t</w:t>
      </w:r>
      <w:r w:rsidR="0098525B" w:rsidRPr="007B4C24">
        <w:rPr>
          <w:rFonts w:cs="Times New Roman"/>
          <w:sz w:val="22"/>
          <w:szCs w:val="22"/>
        </w:rPr>
        <w:t>his notice</w:t>
      </w:r>
      <w:r w:rsidR="00DA23B4" w:rsidRPr="007B4C24">
        <w:rPr>
          <w:rFonts w:cs="Times New Roman"/>
          <w:sz w:val="22"/>
          <w:szCs w:val="22"/>
        </w:rPr>
        <w:t xml:space="preserve"> is published in the newspaper. </w:t>
      </w:r>
      <w:r w:rsidRPr="007B4C24">
        <w:rPr>
          <w:rFonts w:cs="Times New Roman"/>
          <w:sz w:val="22"/>
          <w:szCs w:val="22"/>
        </w:rPr>
        <w:t>This link to an electronic map of the site or facility's general location is provided as a public courtesy and not part of the application or notice.  For the exact location, refer to the application.</w:t>
      </w:r>
    </w:p>
    <w:p w14:paraId="7D0D0710" w14:textId="43A72F32" w:rsidR="00367F02" w:rsidRDefault="00F74479" w:rsidP="00367F02">
      <w:pPr>
        <w:rPr>
          <w:rFonts w:cs="Times New Roman"/>
          <w:color w:val="FF0000"/>
          <w:sz w:val="22"/>
          <w:szCs w:val="22"/>
          <w:u w:val="single"/>
        </w:rPr>
      </w:pPr>
      <w:hyperlink r:id="rId9" w:history="1">
        <w:r w:rsidR="007B4C24" w:rsidRPr="007B4C24">
          <w:rPr>
            <w:rStyle w:val="Hyperlink"/>
            <w:rFonts w:cs="Times New Roman"/>
            <w:color w:val="auto"/>
            <w:sz w:val="22"/>
            <w:szCs w:val="22"/>
          </w:rPr>
          <w:t>https://gisweb.tceq.texas.gov/LocationMapper/?marker=-98.087222,32.121666&amp;level=18</w:t>
        </w:r>
      </w:hyperlink>
    </w:p>
    <w:bookmarkEnd w:id="0"/>
    <w:p w14:paraId="3EF9BD19" w14:textId="77777777" w:rsidR="007B4C24" w:rsidRPr="00367F02" w:rsidRDefault="007B4C24" w:rsidP="00367F02">
      <w:pPr>
        <w:rPr>
          <w:rFonts w:cs="Times New Roman"/>
          <w:sz w:val="22"/>
          <w:szCs w:val="22"/>
        </w:rPr>
      </w:pPr>
    </w:p>
    <w:p w14:paraId="7264A812" w14:textId="77777777" w:rsidR="002D42D0" w:rsidRPr="007B4C24" w:rsidRDefault="002D42D0" w:rsidP="002D42D0">
      <w:pPr>
        <w:rPr>
          <w:sz w:val="22"/>
        </w:rPr>
      </w:pPr>
      <w:r w:rsidRPr="007B4C24">
        <w:rPr>
          <w:b/>
          <w:bCs/>
        </w:rPr>
        <w:t>ALTERNATIVE LANGUAGE NOTICE.</w:t>
      </w:r>
      <w:r w:rsidRPr="007B4C24">
        <w:rPr>
          <w:rFonts w:ascii="Times New Roman" w:hAnsi="Times New Roman" w:cs="Times New Roman"/>
        </w:rPr>
        <w:t> </w:t>
      </w:r>
      <w:r w:rsidRPr="007B4C24">
        <w:t xml:space="preserve">Alternative language notice in Spanish is available at </w:t>
      </w:r>
      <w:hyperlink r:id="rId10" w:history="1">
        <w:r w:rsidRPr="007B4C24">
          <w:rPr>
            <w:rStyle w:val="Hyperlink"/>
            <w:rFonts w:eastAsiaTheme="majorEastAsia"/>
            <w:color w:val="auto"/>
          </w:rPr>
          <w:t>https://www.tceq.texas.gov/permitting/wastewater/plain-language-summaries-and-public-notices</w:t>
        </w:r>
      </w:hyperlink>
      <w:r w:rsidRPr="007B4C24">
        <w:t>.</w:t>
      </w:r>
      <w:r w:rsidRPr="007B4C24">
        <w:rPr>
          <w:b/>
          <w:bCs/>
        </w:rPr>
        <w:t xml:space="preserve"> </w:t>
      </w:r>
      <w:r w:rsidRPr="007B4C24">
        <w:t xml:space="preserve">El aviso de idioma alternativo en español está disponible en </w:t>
      </w:r>
      <w:hyperlink r:id="rId11" w:history="1">
        <w:r w:rsidRPr="007B4C24">
          <w:rPr>
            <w:rStyle w:val="Hyperlink"/>
            <w:rFonts w:eastAsiaTheme="majorEastAsia"/>
            <w:color w:val="auto"/>
          </w:rPr>
          <w:t>https://www.tceq.texas.gov/permitting/wastewater/plain-language-summaries-and-public-notices</w:t>
        </w:r>
      </w:hyperlink>
      <w:r w:rsidRPr="007B4C24">
        <w:t>.</w:t>
      </w:r>
    </w:p>
    <w:p w14:paraId="0F79DD30" w14:textId="77777777" w:rsidR="001150CA" w:rsidRDefault="001150CA" w:rsidP="00367F02">
      <w:pPr>
        <w:widowControl w:val="0"/>
        <w:rPr>
          <w:rFonts w:cs="Times New Roman"/>
          <w:b/>
          <w:sz w:val="22"/>
          <w:szCs w:val="22"/>
        </w:rPr>
      </w:pPr>
    </w:p>
    <w:p w14:paraId="07F49CF7" w14:textId="786CA2EE" w:rsidR="00367F02" w:rsidRPr="00367F02" w:rsidRDefault="00367F02" w:rsidP="00367F02">
      <w:pPr>
        <w:widowControl w:val="0"/>
        <w:rPr>
          <w:rFonts w:cs="Times New Roman"/>
          <w:sz w:val="22"/>
          <w:szCs w:val="22"/>
        </w:rPr>
      </w:pPr>
      <w:r w:rsidRPr="00367F02">
        <w:rPr>
          <w:rFonts w:cs="Times New Roman"/>
          <w:b/>
          <w:sz w:val="22"/>
          <w:szCs w:val="22"/>
        </w:rPr>
        <w:t>ADDITIONAL NOTICE.</w:t>
      </w:r>
      <w:r w:rsidRPr="00367F02">
        <w:rPr>
          <w:rFonts w:cs="Times New Roman"/>
          <w:sz w:val="22"/>
          <w:szCs w:val="22"/>
        </w:rPr>
        <w:t xml:space="preserve"> TCEQ’s Executive Director has determined the application is administratively complete and will conduct a technical review of the application. After technical review of the application is complete, the Executive Director may prepare a draft permit and will issue a preliminary decision on the application. </w:t>
      </w:r>
      <w:r w:rsidRPr="00367F02">
        <w:rPr>
          <w:rFonts w:cs="Times New Roman"/>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4E365A70" w14:textId="77777777" w:rsidR="00367F02" w:rsidRPr="00367F02" w:rsidRDefault="00367F02" w:rsidP="00367F02">
      <w:pPr>
        <w:widowControl w:val="0"/>
        <w:rPr>
          <w:rFonts w:cs="Times New Roman"/>
          <w:sz w:val="22"/>
          <w:szCs w:val="22"/>
        </w:rPr>
      </w:pPr>
    </w:p>
    <w:p w14:paraId="1638690F" w14:textId="08353A01" w:rsidR="00367F02" w:rsidRPr="00367F02" w:rsidRDefault="00367F02" w:rsidP="00367F02">
      <w:pPr>
        <w:widowControl w:val="0"/>
        <w:rPr>
          <w:rFonts w:cs="Times New Roman"/>
          <w:sz w:val="22"/>
          <w:szCs w:val="22"/>
        </w:rPr>
      </w:pPr>
      <w:r w:rsidRPr="00367F02">
        <w:rPr>
          <w:rFonts w:cs="Times New Roman"/>
          <w:b/>
          <w:sz w:val="22"/>
          <w:szCs w:val="22"/>
        </w:rPr>
        <w:t xml:space="preserve">PUBLIC COMMENT / PUBLIC MEETING. You may submit public comments or request a public meeting on this application. </w:t>
      </w:r>
      <w:r w:rsidRPr="00367F02">
        <w:rPr>
          <w:rFonts w:cs="Times New Roman"/>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0D232D48" w14:textId="77777777" w:rsidR="00367F02" w:rsidRPr="00367F02" w:rsidRDefault="00367F02" w:rsidP="00367F02">
      <w:pPr>
        <w:widowControl w:val="0"/>
        <w:rPr>
          <w:rFonts w:cs="Times New Roman"/>
          <w:sz w:val="22"/>
          <w:szCs w:val="22"/>
        </w:rPr>
      </w:pPr>
    </w:p>
    <w:p w14:paraId="198CEBEA" w14:textId="5CB8711C" w:rsidR="00367F02" w:rsidRPr="00367F02" w:rsidRDefault="00367F02" w:rsidP="00367F02">
      <w:pPr>
        <w:widowControl w:val="0"/>
        <w:rPr>
          <w:rFonts w:cs="Times New Roman"/>
          <w:sz w:val="22"/>
          <w:szCs w:val="22"/>
        </w:rPr>
      </w:pPr>
      <w:r w:rsidRPr="00367F02">
        <w:rPr>
          <w:rFonts w:cs="Times New Roman"/>
          <w:b/>
          <w:sz w:val="22"/>
          <w:szCs w:val="22"/>
        </w:rPr>
        <w:t>OPPORTUNITY FOR A CONTESTED CASE HEARING.</w:t>
      </w:r>
      <w:r w:rsidRPr="00367F02">
        <w:rPr>
          <w:rFonts w:cs="Times New Roman"/>
          <w:sz w:val="22"/>
          <w:szCs w:val="22"/>
        </w:rPr>
        <w:t xml:space="preserve"> After the deadline for submitting public comments, the Executive Director will consider all timely comments and prepare a response to all relevant and material, or significant public comments. </w:t>
      </w:r>
      <w:r w:rsidRPr="00367F02">
        <w:rPr>
          <w:rFonts w:cs="Times New Roman"/>
          <w:b/>
          <w:sz w:val="22"/>
          <w:szCs w:val="22"/>
        </w:rPr>
        <w:t xml:space="preserve">Unless the application </w:t>
      </w:r>
      <w:r w:rsidRPr="00367F02">
        <w:rPr>
          <w:rFonts w:cs="Times New Roman"/>
          <w:b/>
          <w:sz w:val="22"/>
          <w:szCs w:val="22"/>
        </w:rPr>
        <w:lastRenderedPageBreak/>
        <w:t>is directly referred for a contested case hearing,</w:t>
      </w:r>
      <w:r w:rsidRPr="00367F02">
        <w:rPr>
          <w:rFonts w:cs="Times New Roman"/>
          <w:sz w:val="22"/>
          <w:szCs w:val="22"/>
        </w:rPr>
        <w:t xml:space="preserve"> </w:t>
      </w:r>
      <w:r w:rsidRPr="00367F02">
        <w:rPr>
          <w:rFonts w:cs="Times New Roman"/>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67F02">
        <w:rPr>
          <w:rFonts w:cs="Times New Roman"/>
          <w:sz w:val="22"/>
          <w:szCs w:val="22"/>
        </w:rPr>
        <w:t xml:space="preserve"> A contested case hearing is a legal proceeding similar to a civil trial in state district court. </w:t>
      </w:r>
    </w:p>
    <w:p w14:paraId="4E4331CB" w14:textId="77777777" w:rsidR="00367F02" w:rsidRPr="00367F02" w:rsidRDefault="00367F02" w:rsidP="00367F02">
      <w:pPr>
        <w:widowControl w:val="0"/>
        <w:rPr>
          <w:rFonts w:cs="Times New Roman"/>
          <w:sz w:val="22"/>
          <w:szCs w:val="22"/>
        </w:rPr>
      </w:pPr>
    </w:p>
    <w:p w14:paraId="02DA2506" w14:textId="2AD825C0" w:rsidR="00367F02" w:rsidRPr="00367F02" w:rsidRDefault="00367F02" w:rsidP="00367F02">
      <w:pPr>
        <w:widowControl w:val="0"/>
        <w:rPr>
          <w:rFonts w:cs="Times New Roman"/>
          <w:sz w:val="22"/>
          <w:szCs w:val="22"/>
        </w:rPr>
      </w:pPr>
      <w:r w:rsidRPr="00367F02">
        <w:rPr>
          <w:rFonts w:cs="Times New Roman"/>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8487E">
        <w:rPr>
          <w:rFonts w:cs="Times New Roman"/>
          <w:b/>
          <w:bCs/>
          <w:sz w:val="22"/>
          <w:szCs w:val="22"/>
        </w:rPr>
        <w:t>a list of all disputed issues of fact that you submit during the comment period</w:t>
      </w:r>
      <w:r w:rsidRPr="0048487E">
        <w:rPr>
          <w:rFonts w:cs="Times New Roman"/>
          <w:b/>
          <w:sz w:val="22"/>
          <w:szCs w:val="22"/>
        </w:rPr>
        <w:t xml:space="preserve"> </w:t>
      </w:r>
      <w:r w:rsidRPr="00367F02">
        <w:rPr>
          <w:rFonts w:cs="Times New Roman"/>
          <w:b/>
          <w:sz w:val="22"/>
          <w:szCs w:val="22"/>
        </w:rPr>
        <w:t xml:space="preserve">and, the statement "[I/we] request a contested case hearing." If the request for contested case hearing is filed on behalf of a group or association, the request must designate the group’s representative for receiving future correspondence; identify </w:t>
      </w:r>
      <w:r w:rsidRPr="0048487E">
        <w:rPr>
          <w:rFonts w:cs="Times New Roman"/>
          <w:b/>
          <w:bCs/>
          <w:sz w:val="22"/>
          <w:szCs w:val="22"/>
        </w:rPr>
        <w:t>by name and physical address</w:t>
      </w:r>
      <w:r w:rsidRPr="00367F02">
        <w:rPr>
          <w:rFonts w:cs="Times New Roman"/>
          <w:b/>
          <w:bCs/>
          <w:color w:val="FF0000"/>
          <w:sz w:val="22"/>
          <w:szCs w:val="22"/>
        </w:rPr>
        <w:t xml:space="preserve"> </w:t>
      </w:r>
      <w:r w:rsidRPr="00367F02">
        <w:rPr>
          <w:rFonts w:cs="Times New Roman"/>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05CAF65B" w14:textId="77777777" w:rsidR="00367F02" w:rsidRPr="00367F02" w:rsidRDefault="00367F02" w:rsidP="00367F02">
      <w:pPr>
        <w:widowControl w:val="0"/>
        <w:rPr>
          <w:rFonts w:cs="Times New Roman"/>
          <w:sz w:val="22"/>
          <w:szCs w:val="22"/>
        </w:rPr>
      </w:pPr>
    </w:p>
    <w:p w14:paraId="5659A3C0" w14:textId="77777777" w:rsidR="00367F02" w:rsidRPr="00367F02" w:rsidRDefault="00367F02" w:rsidP="00367F02">
      <w:pPr>
        <w:widowControl w:val="0"/>
        <w:rPr>
          <w:rFonts w:cs="Times New Roman"/>
          <w:sz w:val="22"/>
          <w:szCs w:val="22"/>
        </w:rPr>
      </w:pPr>
      <w:r w:rsidRPr="00367F02">
        <w:rPr>
          <w:rFonts w:cs="Times New Roman"/>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7EBF167" w14:textId="77777777" w:rsidR="00367F02" w:rsidRPr="00367F02" w:rsidRDefault="00367F02" w:rsidP="00367F02">
      <w:pPr>
        <w:widowControl w:val="0"/>
        <w:rPr>
          <w:rFonts w:cs="Times New Roman"/>
          <w:sz w:val="22"/>
          <w:szCs w:val="22"/>
        </w:rPr>
      </w:pPr>
    </w:p>
    <w:p w14:paraId="12D79B69" w14:textId="51601336" w:rsidR="00367F02" w:rsidRPr="00367F02" w:rsidRDefault="00367F02" w:rsidP="00367F02">
      <w:pPr>
        <w:widowControl w:val="0"/>
        <w:rPr>
          <w:rFonts w:cs="Times New Roman"/>
          <w:color w:val="FF0000"/>
          <w:sz w:val="22"/>
          <w:szCs w:val="22"/>
        </w:rPr>
      </w:pPr>
      <w:r w:rsidRPr="0048487E">
        <w:rPr>
          <w:rFonts w:cs="Times New Roman"/>
          <w:sz w:val="22"/>
          <w:szCs w:val="22"/>
        </w:rPr>
        <w:t xml:space="preserve">The Commission may only grant a request for a contested case hearing on issues the requestor submitted in their timely comments that were not subsequently withdrawn. </w:t>
      </w:r>
      <w:r w:rsidRPr="0048487E">
        <w:rPr>
          <w:rFonts w:cs="Times New Roman"/>
          <w:b/>
          <w:bCs/>
          <w:sz w:val="22"/>
          <w:szCs w:val="22"/>
        </w:rPr>
        <w:t>If a hearing is granted, the subject of a hearing will be limited to disputed issues of fact or mixed questions of fact and law relating to relevant and material water quality concerns submitted during the comment period.</w:t>
      </w:r>
      <w:r w:rsidRPr="00367F02">
        <w:rPr>
          <w:rFonts w:cs="Times New Roman"/>
          <w:b/>
          <w:color w:val="FF0000"/>
          <w:sz w:val="22"/>
          <w:szCs w:val="22"/>
        </w:rPr>
        <w:t xml:space="preserve"> </w:t>
      </w:r>
      <w:r w:rsidRPr="00367F02">
        <w:rPr>
          <w:rFonts w:cs="Times New Roman"/>
          <w:b/>
          <w:sz w:val="22"/>
          <w:szCs w:val="22"/>
        </w:rPr>
        <w:t>TCEQ may act on an application to renew a permit for discharge of wastewater without providing an opportunity for a contested case hearing if certain criteria are met.</w:t>
      </w:r>
    </w:p>
    <w:p w14:paraId="7471B613" w14:textId="77777777" w:rsidR="00367F02" w:rsidRPr="00367F02" w:rsidRDefault="00367F02" w:rsidP="00367F02">
      <w:pPr>
        <w:widowControl w:val="0"/>
        <w:rPr>
          <w:rFonts w:cs="Times New Roman"/>
          <w:sz w:val="22"/>
          <w:szCs w:val="22"/>
        </w:rPr>
      </w:pP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p>
    <w:p w14:paraId="4962FA2D" w14:textId="76F6B8A4" w:rsidR="00367F02" w:rsidRPr="00367F02" w:rsidRDefault="00367F02" w:rsidP="00367F02">
      <w:pPr>
        <w:widowControl w:val="0"/>
        <w:rPr>
          <w:rFonts w:cs="Times New Roman"/>
          <w:sz w:val="22"/>
          <w:szCs w:val="22"/>
        </w:rPr>
      </w:pPr>
      <w:r w:rsidRPr="00367F02">
        <w:rPr>
          <w:rFonts w:cs="Times New Roman"/>
          <w:b/>
          <w:sz w:val="22"/>
          <w:szCs w:val="22"/>
        </w:rPr>
        <w:t xml:space="preserve">MAILING LIST. </w:t>
      </w:r>
      <w:r w:rsidRPr="00367F02">
        <w:rPr>
          <w:rFonts w:cs="Times New Roman"/>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524732D" w14:textId="77777777" w:rsidR="00367F02" w:rsidRPr="00367F02" w:rsidRDefault="00367F02" w:rsidP="00367F02">
      <w:pPr>
        <w:widowControl w:val="0"/>
        <w:rPr>
          <w:rFonts w:cs="Times New Roman"/>
          <w:sz w:val="22"/>
          <w:szCs w:val="22"/>
        </w:rPr>
      </w:pPr>
    </w:p>
    <w:p w14:paraId="12637598" w14:textId="77777777" w:rsidR="00367F02" w:rsidRPr="00367F02" w:rsidRDefault="00367F02" w:rsidP="00367F02">
      <w:pPr>
        <w:tabs>
          <w:tab w:val="left" w:pos="720"/>
        </w:tabs>
        <w:spacing w:before="-1" w:after="-1"/>
        <w:rPr>
          <w:rFonts w:eastAsia="Calibri" w:cs="Times New Roman"/>
          <w:sz w:val="22"/>
          <w:szCs w:val="22"/>
        </w:rPr>
      </w:pPr>
      <w:r w:rsidRPr="00367F02">
        <w:rPr>
          <w:rFonts w:eastAsia="Calibri" w:cs="Times New Roman"/>
          <w:b/>
          <w:bCs/>
          <w:sz w:val="22"/>
          <w:szCs w:val="22"/>
        </w:rPr>
        <w:t xml:space="preserve">INFORMATION AVAILABLE ONLINE. </w:t>
      </w:r>
      <w:r w:rsidRPr="00367F02">
        <w:rPr>
          <w:rFonts w:eastAsia="Calibri" w:cs="Times New Roman"/>
          <w:sz w:val="22"/>
          <w:szCs w:val="22"/>
        </w:rPr>
        <w:t xml:space="preserve">For details about the status of the application, visit the Commissioners’ Integrated Database at </w:t>
      </w:r>
      <w:hyperlink r:id="rId12" w:history="1">
        <w:r w:rsidRPr="00367F02">
          <w:rPr>
            <w:rFonts w:eastAsia="Calibri" w:cs="Times New Roman"/>
            <w:color w:val="0000FF"/>
            <w:sz w:val="22"/>
            <w:szCs w:val="22"/>
            <w:u w:val="single"/>
          </w:rPr>
          <w:t>www.tceq.texas.gov/goto/cid</w:t>
        </w:r>
      </w:hyperlink>
      <w:r w:rsidRPr="00367F02">
        <w:rPr>
          <w:rFonts w:eastAsia="Calibri" w:cs="Times New Roman"/>
          <w:sz w:val="22"/>
          <w:szCs w:val="22"/>
        </w:rPr>
        <w:t>. Search the database using the permit number for this application</w:t>
      </w:r>
      <w:r w:rsidRPr="00367F02">
        <w:rPr>
          <w:rFonts w:eastAsia="Calibri" w:cs="Times New Roman"/>
          <w:b/>
          <w:bCs/>
          <w:color w:val="000000"/>
          <w:sz w:val="22"/>
          <w:szCs w:val="22"/>
        </w:rPr>
        <w:t>,</w:t>
      </w:r>
      <w:r w:rsidRPr="00367F02">
        <w:rPr>
          <w:rFonts w:eastAsia="Calibri" w:cs="Times New Roman"/>
          <w:sz w:val="22"/>
          <w:szCs w:val="22"/>
        </w:rPr>
        <w:t xml:space="preserve"> which is provided at the top of this notice.</w:t>
      </w:r>
    </w:p>
    <w:p w14:paraId="0CA2FF98" w14:textId="77777777" w:rsidR="00367F02" w:rsidRPr="00367F02" w:rsidRDefault="00367F02" w:rsidP="00367F02">
      <w:pPr>
        <w:widowControl w:val="0"/>
        <w:rPr>
          <w:rFonts w:cs="Times New Roman"/>
          <w:b/>
          <w:sz w:val="22"/>
          <w:szCs w:val="22"/>
        </w:rPr>
      </w:pPr>
    </w:p>
    <w:p w14:paraId="6434269C" w14:textId="72165320" w:rsidR="00367F02" w:rsidRPr="00367F02" w:rsidRDefault="00367F02" w:rsidP="00367F02">
      <w:pPr>
        <w:spacing w:after="120"/>
        <w:rPr>
          <w:rFonts w:eastAsia="Calibri" w:cs="Times New Roman"/>
          <w:sz w:val="22"/>
          <w:szCs w:val="22"/>
        </w:rPr>
      </w:pPr>
      <w:r w:rsidRPr="00367F02">
        <w:rPr>
          <w:rFonts w:cs="Times New Roman"/>
          <w:b/>
          <w:sz w:val="22"/>
          <w:szCs w:val="22"/>
        </w:rPr>
        <w:t>AGENCY CONTACTS AND INFORMATION. All p</w:t>
      </w:r>
      <w:r w:rsidRPr="00367F02">
        <w:rPr>
          <w:rFonts w:eastAsia="Calibri" w:cs="Times New Roman"/>
          <w:b/>
          <w:sz w:val="22"/>
          <w:szCs w:val="22"/>
        </w:rPr>
        <w:t xml:space="preserve">ublic comments and requests must be submitted either electronically at </w:t>
      </w:r>
      <w:hyperlink r:id="rId13" w:history="1">
        <w:r w:rsidR="00313AE3" w:rsidRPr="00D06197">
          <w:rPr>
            <w:rStyle w:val="Hyperlink"/>
            <w:rFonts w:eastAsia="Calibri" w:cs="Times New Roman"/>
            <w:b/>
            <w:sz w:val="22"/>
            <w:szCs w:val="22"/>
          </w:rPr>
          <w:t>https://www14.tceq.texas.gov/epic/eComment/</w:t>
        </w:r>
      </w:hyperlink>
      <w:r w:rsidRPr="00367F02">
        <w:rPr>
          <w:rFonts w:eastAsia="Calibri" w:cs="Times New Roman"/>
          <w:b/>
          <w:sz w:val="22"/>
          <w:szCs w:val="22"/>
        </w:rPr>
        <w:t xml:space="preserve">, or in writing to the Texas </w:t>
      </w:r>
      <w:r w:rsidRPr="00367F02">
        <w:rPr>
          <w:rFonts w:eastAsia="Calibri" w:cs="Times New Roman"/>
          <w:b/>
          <w:sz w:val="22"/>
          <w:szCs w:val="22"/>
        </w:rPr>
        <w:lastRenderedPageBreak/>
        <w:t>Commission on Environmental Quality, Office of the Chief Clerk, MC-105, P.O. Box 13087, Austin, Texas 78711-3087.</w:t>
      </w:r>
      <w:r w:rsidRPr="00367F02">
        <w:rPr>
          <w:rFonts w:eastAsia="Calibri" w:cs="Times New Roman"/>
          <w:sz w:val="22"/>
          <w:szCs w:val="22"/>
        </w:rPr>
        <w:t xml:space="preserve"> Please be aware that any contact information you provide, including your name, phone number, email address and physical address will become part of the agency’s public record. For more information about this permit application or the permitting process, please call the </w:t>
      </w:r>
      <w:r w:rsidRPr="00367F02">
        <w:rPr>
          <w:rFonts w:eastAsia="Calibri" w:cs="Times New Roman"/>
          <w:color w:val="000000"/>
          <w:sz w:val="22"/>
          <w:szCs w:val="22"/>
        </w:rPr>
        <w:t xml:space="preserve">TCEQ Public Education Program, Toll Free, at </w:t>
      </w:r>
      <w:r w:rsidRPr="00367F02">
        <w:rPr>
          <w:rFonts w:eastAsia="Calibri" w:cs="Times New Roman"/>
          <w:sz w:val="22"/>
          <w:szCs w:val="22"/>
        </w:rPr>
        <w:t xml:space="preserve">1-800-687-4040 or visit their website at </w:t>
      </w:r>
      <w:hyperlink r:id="rId14" w:history="1">
        <w:r w:rsidRPr="00367F02">
          <w:rPr>
            <w:rFonts w:eastAsia="Calibri" w:cs="Times New Roman"/>
            <w:color w:val="0000FF"/>
            <w:sz w:val="22"/>
            <w:szCs w:val="22"/>
            <w:u w:val="single"/>
          </w:rPr>
          <w:t>www.tceq.texas.gov/goto/pep</w:t>
        </w:r>
      </w:hyperlink>
      <w:r w:rsidRPr="00367F02">
        <w:rPr>
          <w:rFonts w:eastAsia="Calibri" w:cs="Times New Roman"/>
          <w:sz w:val="22"/>
          <w:szCs w:val="22"/>
        </w:rPr>
        <w:t>. Si desea información en Español, puede llamar al 1-800-687-4040.</w:t>
      </w:r>
    </w:p>
    <w:p w14:paraId="3FBA17F2" w14:textId="36BDCF35" w:rsidR="00367F02" w:rsidRPr="001075A6" w:rsidRDefault="00367F02" w:rsidP="00367F02">
      <w:pPr>
        <w:widowControl w:val="0"/>
        <w:rPr>
          <w:rFonts w:cs="Times New Roman"/>
          <w:sz w:val="22"/>
          <w:szCs w:val="22"/>
        </w:rPr>
      </w:pPr>
      <w:bookmarkStart w:id="2" w:name="_Hlk153547689"/>
      <w:r w:rsidRPr="001075A6">
        <w:rPr>
          <w:rFonts w:cs="Times New Roman"/>
          <w:sz w:val="22"/>
          <w:szCs w:val="22"/>
        </w:rPr>
        <w:t xml:space="preserve">Further information may also be obtained from </w:t>
      </w:r>
      <w:r w:rsidR="00971D03" w:rsidRPr="001075A6">
        <w:rPr>
          <w:rFonts w:cs="Times New Roman"/>
          <w:sz w:val="22"/>
          <w:szCs w:val="22"/>
        </w:rPr>
        <w:t xml:space="preserve">Peter Henry Schouten, Sr., Nova Darlene Schouten, and Selden Dairy, LLC </w:t>
      </w:r>
      <w:r w:rsidRPr="001075A6">
        <w:rPr>
          <w:rFonts w:cs="Times New Roman"/>
          <w:sz w:val="22"/>
          <w:szCs w:val="22"/>
        </w:rPr>
        <w:t xml:space="preserve">at the address stated above or by calling </w:t>
      </w:r>
      <w:r w:rsidR="00971D03" w:rsidRPr="001075A6">
        <w:rPr>
          <w:rFonts w:cs="Arial"/>
          <w:sz w:val="22"/>
          <w:szCs w:val="22"/>
        </w:rPr>
        <w:t>Mr. Peter Schouten at 254-965-2414.</w:t>
      </w:r>
    </w:p>
    <w:bookmarkEnd w:id="2"/>
    <w:p w14:paraId="6135809E" w14:textId="77777777" w:rsidR="00367F02" w:rsidRPr="00367F02" w:rsidRDefault="00367F02" w:rsidP="00367F02">
      <w:pPr>
        <w:widowControl w:val="0"/>
        <w:rPr>
          <w:rFonts w:cs="Times New Roman"/>
          <w:sz w:val="22"/>
          <w:szCs w:val="22"/>
        </w:rPr>
      </w:pPr>
      <w:r w:rsidRPr="00367F02">
        <w:rPr>
          <w:rFonts w:cs="Times New Roman"/>
          <w:sz w:val="22"/>
          <w:szCs w:val="22"/>
        </w:rPr>
        <w:tab/>
      </w:r>
      <w:r w:rsidRPr="00367F02">
        <w:rPr>
          <w:rFonts w:cs="Times New Roman"/>
          <w:sz w:val="22"/>
          <w:szCs w:val="22"/>
        </w:rPr>
        <w:tab/>
      </w:r>
      <w:r w:rsidRPr="00367F02">
        <w:rPr>
          <w:rFonts w:cs="Times New Roman"/>
          <w:sz w:val="22"/>
          <w:szCs w:val="22"/>
        </w:rPr>
        <w:tab/>
      </w:r>
    </w:p>
    <w:p w14:paraId="5C942834" w14:textId="09FF7D96" w:rsidR="00367F02" w:rsidRPr="00367F02" w:rsidRDefault="00367F02" w:rsidP="00367F02">
      <w:pPr>
        <w:widowControl w:val="0"/>
        <w:rPr>
          <w:rFonts w:cs="Times New Roman"/>
          <w:color w:val="FF0000"/>
          <w:sz w:val="22"/>
          <w:szCs w:val="22"/>
        </w:rPr>
      </w:pPr>
      <w:r w:rsidRPr="00367F02">
        <w:rPr>
          <w:rFonts w:cs="Times New Roman"/>
          <w:sz w:val="22"/>
          <w:szCs w:val="22"/>
        </w:rPr>
        <w:t>Issuance Date:</w:t>
      </w:r>
      <w:r w:rsidR="00F74479">
        <w:rPr>
          <w:rFonts w:cs="Times New Roman"/>
          <w:sz w:val="22"/>
          <w:szCs w:val="22"/>
        </w:rPr>
        <w:t xml:space="preserve"> January 19, 2024</w:t>
      </w:r>
    </w:p>
    <w:p w14:paraId="3AD747EE" w14:textId="77777777" w:rsidR="004A726B" w:rsidRPr="00417619" w:rsidRDefault="004A726B" w:rsidP="00D53F25">
      <w:pPr>
        <w:pStyle w:val="BodyText"/>
      </w:pPr>
    </w:p>
    <w:sectPr w:rsidR="004A726B" w:rsidRPr="00417619"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C0D5" w14:textId="77777777" w:rsidR="00367F02" w:rsidRDefault="00367F02" w:rsidP="00E52C9A">
      <w:r>
        <w:separator/>
      </w:r>
    </w:p>
  </w:endnote>
  <w:endnote w:type="continuationSeparator" w:id="0">
    <w:p w14:paraId="1FB22490" w14:textId="77777777" w:rsidR="00367F02" w:rsidRDefault="00367F02"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ECDB" w14:textId="77777777" w:rsidR="00367F02" w:rsidRDefault="00367F02" w:rsidP="00E52C9A">
      <w:r>
        <w:separator/>
      </w:r>
    </w:p>
  </w:footnote>
  <w:footnote w:type="continuationSeparator" w:id="0">
    <w:p w14:paraId="66849129" w14:textId="77777777" w:rsidR="00367F02" w:rsidRDefault="00367F02"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1236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4A0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93172351">
    <w:abstractNumId w:val="9"/>
  </w:num>
  <w:num w:numId="2" w16cid:durableId="1495411843">
    <w:abstractNumId w:val="8"/>
  </w:num>
  <w:num w:numId="3" w16cid:durableId="1293560430">
    <w:abstractNumId w:val="7"/>
  </w:num>
  <w:num w:numId="4" w16cid:durableId="1688020555">
    <w:abstractNumId w:val="6"/>
  </w:num>
  <w:num w:numId="5" w16cid:durableId="14113658">
    <w:abstractNumId w:val="5"/>
  </w:num>
  <w:num w:numId="6" w16cid:durableId="917787327">
    <w:abstractNumId w:val="4"/>
  </w:num>
  <w:num w:numId="7" w16cid:durableId="870145666">
    <w:abstractNumId w:val="3"/>
  </w:num>
  <w:num w:numId="8" w16cid:durableId="848133179">
    <w:abstractNumId w:val="2"/>
  </w:num>
  <w:num w:numId="9" w16cid:durableId="424033947">
    <w:abstractNumId w:val="1"/>
  </w:num>
  <w:num w:numId="10" w16cid:durableId="1932204871">
    <w:abstractNumId w:val="0"/>
  </w:num>
  <w:num w:numId="11" w16cid:durableId="1632856825">
    <w:abstractNumId w:val="12"/>
  </w:num>
  <w:num w:numId="12" w16cid:durableId="227225130">
    <w:abstractNumId w:val="11"/>
  </w:num>
  <w:num w:numId="13" w16cid:durableId="1990360808">
    <w:abstractNumId w:val="10"/>
  </w:num>
  <w:num w:numId="14" w16cid:durableId="102574823">
    <w:abstractNumId w:val="9"/>
  </w:num>
  <w:num w:numId="15" w16cid:durableId="971666878">
    <w:abstractNumId w:val="8"/>
    <w:lvlOverride w:ilvl="0">
      <w:startOverride w:val="1"/>
    </w:lvlOverride>
  </w:num>
  <w:num w:numId="16" w16cid:durableId="2124568103">
    <w:abstractNumId w:val="9"/>
  </w:num>
  <w:num w:numId="17" w16cid:durableId="158009828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02"/>
    <w:rsid w:val="00051B7F"/>
    <w:rsid w:val="00100FC2"/>
    <w:rsid w:val="001075A6"/>
    <w:rsid w:val="001135B1"/>
    <w:rsid w:val="001150CA"/>
    <w:rsid w:val="00116413"/>
    <w:rsid w:val="00164CE2"/>
    <w:rsid w:val="00174280"/>
    <w:rsid w:val="0017492A"/>
    <w:rsid w:val="001918A9"/>
    <w:rsid w:val="00244152"/>
    <w:rsid w:val="00246B61"/>
    <w:rsid w:val="00261265"/>
    <w:rsid w:val="00267310"/>
    <w:rsid w:val="002677C4"/>
    <w:rsid w:val="00297D38"/>
    <w:rsid w:val="002C68F3"/>
    <w:rsid w:val="002D42D0"/>
    <w:rsid w:val="002D7DF0"/>
    <w:rsid w:val="00313AE3"/>
    <w:rsid w:val="00315557"/>
    <w:rsid w:val="00351FD0"/>
    <w:rsid w:val="003534C7"/>
    <w:rsid w:val="00367F02"/>
    <w:rsid w:val="00393C75"/>
    <w:rsid w:val="003A65F6"/>
    <w:rsid w:val="003B41DF"/>
    <w:rsid w:val="003D7D1F"/>
    <w:rsid w:val="003F5ABB"/>
    <w:rsid w:val="00417619"/>
    <w:rsid w:val="0046089F"/>
    <w:rsid w:val="0048487E"/>
    <w:rsid w:val="004A726B"/>
    <w:rsid w:val="004D2CA6"/>
    <w:rsid w:val="004E171D"/>
    <w:rsid w:val="004E1750"/>
    <w:rsid w:val="004E4DD5"/>
    <w:rsid w:val="00540447"/>
    <w:rsid w:val="005464F5"/>
    <w:rsid w:val="00550A48"/>
    <w:rsid w:val="0055212A"/>
    <w:rsid w:val="005B74B6"/>
    <w:rsid w:val="005E1F01"/>
    <w:rsid w:val="005F337F"/>
    <w:rsid w:val="00602FFB"/>
    <w:rsid w:val="006514EA"/>
    <w:rsid w:val="0065525B"/>
    <w:rsid w:val="00666D7E"/>
    <w:rsid w:val="00671530"/>
    <w:rsid w:val="006730D8"/>
    <w:rsid w:val="006955C6"/>
    <w:rsid w:val="006B7D8B"/>
    <w:rsid w:val="006E0502"/>
    <w:rsid w:val="0072249E"/>
    <w:rsid w:val="00727F1C"/>
    <w:rsid w:val="00732647"/>
    <w:rsid w:val="00746472"/>
    <w:rsid w:val="0075745D"/>
    <w:rsid w:val="007B4C24"/>
    <w:rsid w:val="007C09A6"/>
    <w:rsid w:val="007F1D92"/>
    <w:rsid w:val="008472B1"/>
    <w:rsid w:val="0085033F"/>
    <w:rsid w:val="008755F2"/>
    <w:rsid w:val="008E33DD"/>
    <w:rsid w:val="008E6CA0"/>
    <w:rsid w:val="008F4441"/>
    <w:rsid w:val="0094541B"/>
    <w:rsid w:val="00971D03"/>
    <w:rsid w:val="0097286B"/>
    <w:rsid w:val="0098525B"/>
    <w:rsid w:val="00996B99"/>
    <w:rsid w:val="009D0D90"/>
    <w:rsid w:val="009E0BEC"/>
    <w:rsid w:val="00A03680"/>
    <w:rsid w:val="00A2193F"/>
    <w:rsid w:val="00A7581C"/>
    <w:rsid w:val="00A75BA9"/>
    <w:rsid w:val="00AB074C"/>
    <w:rsid w:val="00AB6255"/>
    <w:rsid w:val="00AD4B5D"/>
    <w:rsid w:val="00B325D0"/>
    <w:rsid w:val="00B3681B"/>
    <w:rsid w:val="00B4403F"/>
    <w:rsid w:val="00B868F1"/>
    <w:rsid w:val="00BE39E1"/>
    <w:rsid w:val="00BF000E"/>
    <w:rsid w:val="00C95864"/>
    <w:rsid w:val="00CC59A8"/>
    <w:rsid w:val="00CC6108"/>
    <w:rsid w:val="00CF4CB6"/>
    <w:rsid w:val="00D3532A"/>
    <w:rsid w:val="00D44331"/>
    <w:rsid w:val="00D53F25"/>
    <w:rsid w:val="00D642CF"/>
    <w:rsid w:val="00D9218C"/>
    <w:rsid w:val="00DA23B4"/>
    <w:rsid w:val="00DB72FD"/>
    <w:rsid w:val="00DB788B"/>
    <w:rsid w:val="00DC128D"/>
    <w:rsid w:val="00DC278A"/>
    <w:rsid w:val="00DE7C8C"/>
    <w:rsid w:val="00E14844"/>
    <w:rsid w:val="00E52C9A"/>
    <w:rsid w:val="00E93DEF"/>
    <w:rsid w:val="00EA1F7C"/>
    <w:rsid w:val="00EB6AE5"/>
    <w:rsid w:val="00EF1C9E"/>
    <w:rsid w:val="00EF6A56"/>
    <w:rsid w:val="00EF7850"/>
    <w:rsid w:val="00F05E1F"/>
    <w:rsid w:val="00F14AF7"/>
    <w:rsid w:val="00F56A6D"/>
    <w:rsid w:val="00F56E78"/>
    <w:rsid w:val="00F63A75"/>
    <w:rsid w:val="00F74479"/>
    <w:rsid w:val="00F84C3B"/>
    <w:rsid w:val="00FA1D63"/>
    <w:rsid w:val="00FB1DEC"/>
    <w:rsid w:val="00FC3F07"/>
    <w:rsid w:val="00FF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6111"/>
  <w15:chartTrackingRefBased/>
  <w15:docId w15:val="{67927228-F6C6-4276-86AD-F4416E33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lsdException w:name="List Bullet"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semiHidden="1" w:qFormat="1"/>
    <w:lsdException w:name="Closing" w:semiHidden="1" w:uiPriority="5" w:unhideWhenUsed="1" w:qFormat="1"/>
    <w:lsdException w:name="Signature" w:semiHidden="1" w:uiPriority="5"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9A6"/>
    <w:rPr>
      <w:rFonts w:cstheme="minorBidi"/>
      <w:sz w:val="24"/>
      <w:szCs w:val="24"/>
    </w:rPr>
  </w:style>
  <w:style w:type="paragraph" w:styleId="Heading1">
    <w:name w:val="heading 1"/>
    <w:basedOn w:val="Normal"/>
    <w:next w:val="Normal"/>
    <w:link w:val="Heading1Char"/>
    <w:qFormat/>
    <w:rsid w:val="007C09A6"/>
    <w:pPr>
      <w:keepNext/>
      <w:spacing w:before="160" w:after="20"/>
      <w:jc w:val="center"/>
      <w:outlineLvl w:val="0"/>
    </w:pPr>
    <w:rPr>
      <w:rFonts w:eastAsiaTheme="majorEastAsia" w:cs="Arial"/>
      <w:bCs/>
      <w:smallCaps/>
      <w:kern w:val="32"/>
      <w:sz w:val="32"/>
      <w:szCs w:val="32"/>
    </w:rPr>
  </w:style>
  <w:style w:type="paragraph" w:styleId="Heading2">
    <w:name w:val="heading 2"/>
    <w:basedOn w:val="Normal"/>
    <w:next w:val="Normal"/>
    <w:link w:val="Heading2Char"/>
    <w:unhideWhenUsed/>
    <w:qFormat/>
    <w:rsid w:val="007C09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C09A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BodyText"/>
    <w:link w:val="Heading4Char"/>
    <w:semiHidden/>
    <w:unhideWhenUsed/>
    <w:qFormat/>
    <w:rsid w:val="008F4441"/>
    <w:pPr>
      <w:outlineLvl w:val="3"/>
    </w:pPr>
    <w:rPr>
      <w:i/>
      <w:iCs/>
      <w:color w:val="2F5496" w:themeColor="accent1" w:themeShade="BF"/>
    </w:rPr>
  </w:style>
  <w:style w:type="paragraph" w:styleId="Heading5">
    <w:name w:val="heading 5"/>
    <w:basedOn w:val="Heading4"/>
    <w:next w:val="BodyText"/>
    <w:link w:val="Heading5Char"/>
    <w:semiHidden/>
    <w:unhideWhenUsed/>
    <w:qFormat/>
    <w:rsid w:val="008F4441"/>
    <w:pPr>
      <w:outlineLvl w:val="4"/>
    </w:pPr>
    <w:rPr>
      <w:i w:val="0"/>
      <w:iCs w:val="0"/>
    </w:rPr>
  </w:style>
  <w:style w:type="paragraph" w:styleId="Heading6">
    <w:name w:val="heading 6"/>
    <w:basedOn w:val="Heading5"/>
    <w:next w:val="BodyText"/>
    <w:link w:val="Heading6Char"/>
    <w:semiHidden/>
    <w:unhideWhenUsed/>
    <w:qFormat/>
    <w:rsid w:val="005B74B6"/>
    <w:pPr>
      <w:outlineLvl w:val="5"/>
    </w:pPr>
    <w:rPr>
      <w:color w:val="1F3763" w:themeColor="accent1" w:themeShade="7F"/>
    </w:rPr>
  </w:style>
  <w:style w:type="paragraph" w:styleId="Heading7">
    <w:name w:val="heading 7"/>
    <w:basedOn w:val="Normal"/>
    <w:next w:val="Normal"/>
    <w:link w:val="Heading7Char"/>
    <w:semiHidden/>
    <w:unhideWhenUsed/>
    <w:qFormat/>
    <w:rsid w:val="00CC59A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CC59A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52C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9A6"/>
    <w:rPr>
      <w:rFonts w:eastAsiaTheme="majorEastAsia" w:cs="Arial"/>
      <w:bCs/>
      <w:smallCaps/>
      <w:kern w:val="32"/>
      <w:sz w:val="32"/>
      <w:szCs w:val="32"/>
    </w:rPr>
  </w:style>
  <w:style w:type="character" w:customStyle="1" w:styleId="Heading2Char">
    <w:name w:val="Heading 2 Char"/>
    <w:basedOn w:val="DefaultParagraphFont"/>
    <w:link w:val="Heading2"/>
    <w:rsid w:val="007C09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C09A6"/>
    <w:rPr>
      <w:rFonts w:asciiTheme="majorHAnsi" w:eastAsiaTheme="majorEastAsia" w:hAnsiTheme="majorHAnsi" w:cstheme="majorBidi"/>
      <w:color w:val="1F3763" w:themeColor="accent1" w:themeShade="7F"/>
      <w:sz w:val="24"/>
      <w:szCs w:val="24"/>
    </w:rPr>
  </w:style>
  <w:style w:type="paragraph" w:styleId="Title">
    <w:name w:val="Title"/>
    <w:basedOn w:val="Heading1"/>
    <w:next w:val="Subtitle"/>
    <w:link w:val="TitleChar"/>
    <w:semiHidden/>
    <w:qFormat/>
    <w:rsid w:val="008F4441"/>
    <w:pPr>
      <w:keepNext w:val="0"/>
      <w:spacing w:before="0" w:after="0"/>
      <w:contextualSpacing/>
      <w:jc w:val="left"/>
      <w:outlineLvl w:val="9"/>
    </w:pPr>
    <w:rPr>
      <w:rFonts w:asciiTheme="majorHAnsi" w:hAnsiTheme="majorHAnsi" w:cstheme="majorBidi"/>
      <w:bCs w:val="0"/>
      <w:smallCaps w:val="0"/>
      <w:spacing w:val="-10"/>
      <w:kern w:val="28"/>
      <w:sz w:val="56"/>
      <w:szCs w:val="56"/>
    </w:rPr>
  </w:style>
  <w:style w:type="character" w:customStyle="1" w:styleId="TitleChar">
    <w:name w:val="Title Char"/>
    <w:basedOn w:val="DefaultParagraphFont"/>
    <w:link w:val="Title"/>
    <w:semiHidden/>
    <w:rsid w:val="002C68F3"/>
    <w:rPr>
      <w:rFonts w:asciiTheme="majorHAnsi" w:eastAsiaTheme="majorEastAsia" w:hAnsiTheme="majorHAnsi" w:cstheme="majorBidi"/>
      <w:spacing w:val="-10"/>
      <w:kern w:val="28"/>
      <w:sz w:val="56"/>
      <w:szCs w:val="56"/>
    </w:rPr>
  </w:style>
  <w:style w:type="paragraph" w:styleId="ListParagraph">
    <w:name w:val="List Paragraph"/>
    <w:basedOn w:val="BodyText"/>
    <w:uiPriority w:val="34"/>
    <w:unhideWhenUsed/>
    <w:qFormat/>
    <w:rsid w:val="007C09A6"/>
    <w:pPr>
      <w:ind w:hanging="720"/>
      <w:contextualSpacing/>
    </w:pPr>
    <w:rPr>
      <w:rFonts w:eastAsiaTheme="minorHAnsi"/>
      <w:sz w:val="24"/>
      <w:szCs w:val="24"/>
    </w:rPr>
  </w:style>
  <w:style w:type="paragraph" w:styleId="BodyText">
    <w:name w:val="Body Text"/>
    <w:link w:val="BodyTextChar"/>
    <w:qFormat/>
    <w:rsid w:val="007C09A6"/>
    <w:pPr>
      <w:spacing w:after="120"/>
    </w:pPr>
    <w:rPr>
      <w:rFonts w:cstheme="minorBidi"/>
    </w:rPr>
  </w:style>
  <w:style w:type="character" w:customStyle="1" w:styleId="BodyTextChar">
    <w:name w:val="Body Text Char"/>
    <w:basedOn w:val="DefaultParagraphFont"/>
    <w:link w:val="BodyText"/>
    <w:rsid w:val="007C09A6"/>
    <w:rPr>
      <w:rFonts w:cstheme="minorBidi"/>
    </w:rPr>
  </w:style>
  <w:style w:type="paragraph" w:styleId="List">
    <w:name w:val="List"/>
    <w:basedOn w:val="BodyText"/>
    <w:uiPriority w:val="5"/>
    <w:rsid w:val="00CC59A8"/>
    <w:pPr>
      <w:ind w:left="360" w:hanging="360"/>
      <w:contextualSpacing/>
    </w:pPr>
  </w:style>
  <w:style w:type="paragraph" w:styleId="ListBullet">
    <w:name w:val="List Bullet"/>
    <w:basedOn w:val="BodyText"/>
    <w:qFormat/>
    <w:rsid w:val="007C09A6"/>
    <w:pPr>
      <w:numPr>
        <w:numId w:val="16"/>
      </w:numPr>
      <w:contextualSpacing/>
    </w:pPr>
  </w:style>
  <w:style w:type="paragraph" w:styleId="ListContinue">
    <w:name w:val="List Continue"/>
    <w:basedOn w:val="BodyText"/>
    <w:uiPriority w:val="6"/>
    <w:rsid w:val="00CC59A8"/>
    <w:pPr>
      <w:ind w:left="360"/>
    </w:pPr>
  </w:style>
  <w:style w:type="paragraph" w:styleId="ListNumber">
    <w:name w:val="List Number"/>
    <w:basedOn w:val="BodyText"/>
    <w:qFormat/>
    <w:rsid w:val="007C09A6"/>
    <w:pPr>
      <w:numPr>
        <w:numId w:val="17"/>
      </w:numPr>
      <w:contextualSpacing/>
    </w:pPr>
  </w:style>
  <w:style w:type="character" w:styleId="Emphasis">
    <w:name w:val="Emphasis"/>
    <w:qFormat/>
    <w:rsid w:val="007C09A6"/>
    <w:rPr>
      <w:i/>
      <w:iCs/>
    </w:rPr>
  </w:style>
  <w:style w:type="character" w:styleId="Strong">
    <w:name w:val="Strong"/>
    <w:qFormat/>
    <w:rsid w:val="007C09A6"/>
    <w:rPr>
      <w:b/>
      <w:bCs/>
    </w:rPr>
  </w:style>
  <w:style w:type="character" w:styleId="BookTitle">
    <w:name w:val="Book Title"/>
    <w:uiPriority w:val="33"/>
    <w:qFormat/>
    <w:rsid w:val="00CC59A8"/>
    <w:rPr>
      <w:b/>
      <w:bCs/>
      <w:i/>
      <w:iCs/>
      <w:spacing w:val="5"/>
    </w:rPr>
  </w:style>
  <w:style w:type="paragraph" w:styleId="Quote">
    <w:name w:val="Quote"/>
    <w:basedOn w:val="BodyText"/>
    <w:next w:val="BodyText"/>
    <w:link w:val="QuoteChar"/>
    <w:uiPriority w:val="29"/>
    <w:qFormat/>
    <w:rsid w:val="00CC59A8"/>
    <w:pPr>
      <w:spacing w:before="200" w:after="160"/>
      <w:ind w:left="864" w:right="864"/>
      <w:jc w:val="center"/>
    </w:pPr>
    <w:rPr>
      <w:i/>
      <w:iCs/>
      <w:color w:val="404040" w:themeColor="text1" w:themeTint="BF"/>
      <w:sz w:val="24"/>
      <w:szCs w:val="24"/>
    </w:rPr>
  </w:style>
  <w:style w:type="character" w:customStyle="1" w:styleId="QuoteChar">
    <w:name w:val="Quote Char"/>
    <w:basedOn w:val="DefaultParagraphFont"/>
    <w:link w:val="Quote"/>
    <w:uiPriority w:val="29"/>
    <w:rsid w:val="00CC59A8"/>
    <w:rPr>
      <w:rFonts w:cstheme="minorBidi"/>
      <w:i/>
      <w:iCs/>
      <w:color w:val="404040" w:themeColor="text1" w:themeTint="BF"/>
      <w:sz w:val="24"/>
      <w:szCs w:val="24"/>
    </w:rPr>
  </w:style>
  <w:style w:type="character" w:customStyle="1" w:styleId="Heading4Char">
    <w:name w:val="Heading 4 Char"/>
    <w:basedOn w:val="DefaultParagraphFont"/>
    <w:link w:val="Heading4"/>
    <w:semiHidden/>
    <w:rsid w:val="008F444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8F444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5B74B6"/>
    <w:rPr>
      <w:rFonts w:asciiTheme="majorHAnsi" w:eastAsiaTheme="majorEastAsia" w:hAnsiTheme="majorHAnsi" w:cstheme="majorBidi"/>
      <w:color w:val="1F3763" w:themeColor="accent1" w:themeShade="7F"/>
      <w:sz w:val="24"/>
      <w:szCs w:val="24"/>
    </w:rPr>
  </w:style>
  <w:style w:type="paragraph" w:styleId="Subtitle">
    <w:name w:val="Subtitle"/>
    <w:basedOn w:val="Title"/>
    <w:next w:val="BodyText"/>
    <w:link w:val="SubtitleChar"/>
    <w:qFormat/>
    <w:rsid w:val="00CC59A8"/>
    <w:pPr>
      <w:numPr>
        <w:ilvl w:val="1"/>
      </w:numPr>
      <w:spacing w:after="160"/>
      <w:contextualSpacing w:val="0"/>
    </w:pPr>
    <w:rPr>
      <w:rFonts w:asciiTheme="minorHAnsi" w:eastAsiaTheme="minorEastAsia" w:hAnsiTheme="minorHAnsi" w:cstheme="minorBidi"/>
      <w:color w:val="5A5A5A" w:themeColor="text1" w:themeTint="A5"/>
      <w:spacing w:val="15"/>
      <w:kern w:val="0"/>
      <w:sz w:val="22"/>
      <w:szCs w:val="22"/>
    </w:rPr>
  </w:style>
  <w:style w:type="character" w:customStyle="1" w:styleId="SubtitleChar">
    <w:name w:val="Subtitle Char"/>
    <w:basedOn w:val="DefaultParagraphFont"/>
    <w:link w:val="Subtitle"/>
    <w:rsid w:val="002C68F3"/>
    <w:rPr>
      <w:rFonts w:asciiTheme="minorHAnsi" w:eastAsiaTheme="minorEastAsia" w:hAnsiTheme="minorHAnsi" w:cstheme="minorBidi"/>
      <w:color w:val="5A5A5A" w:themeColor="text1" w:themeTint="A5"/>
      <w:spacing w:val="15"/>
    </w:rPr>
  </w:style>
  <w:style w:type="paragraph" w:styleId="IntenseQuote">
    <w:name w:val="Intense Quote"/>
    <w:basedOn w:val="Quote"/>
    <w:next w:val="BodyText"/>
    <w:link w:val="IntenseQuoteChar"/>
    <w:uiPriority w:val="30"/>
    <w:qFormat/>
    <w:rsid w:val="00CC59A8"/>
    <w:pPr>
      <w:pBdr>
        <w:top w:val="single" w:sz="4" w:space="10" w:color="4472C4" w:themeColor="accent1"/>
        <w:bottom w:val="single" w:sz="4" w:space="10" w:color="4472C4" w:themeColor="accent1"/>
      </w:pBdr>
      <w:spacing w:before="360" w:after="360"/>
    </w:pPr>
    <w:rPr>
      <w:color w:val="4472C4" w:themeColor="accent1"/>
    </w:rPr>
  </w:style>
  <w:style w:type="character" w:customStyle="1" w:styleId="IntenseQuoteChar">
    <w:name w:val="Intense Quote Char"/>
    <w:basedOn w:val="DefaultParagraphFont"/>
    <w:link w:val="IntenseQuote"/>
    <w:uiPriority w:val="30"/>
    <w:rsid w:val="00CC59A8"/>
    <w:rPr>
      <w:rFonts w:cstheme="minorBidi"/>
      <w:i/>
      <w:iCs/>
      <w:color w:val="4472C4" w:themeColor="accent1"/>
      <w:sz w:val="24"/>
      <w:szCs w:val="24"/>
    </w:rPr>
  </w:style>
  <w:style w:type="character" w:styleId="SubtleEmphasis">
    <w:name w:val="Subtle Emphasis"/>
    <w:uiPriority w:val="19"/>
    <w:qFormat/>
    <w:rsid w:val="00CC59A8"/>
    <w:rPr>
      <w:i/>
      <w:iCs/>
      <w:color w:val="404040" w:themeColor="text1" w:themeTint="BF"/>
    </w:rPr>
  </w:style>
  <w:style w:type="character" w:styleId="IntenseEmphasis">
    <w:name w:val="Intense Emphasis"/>
    <w:uiPriority w:val="21"/>
    <w:qFormat/>
    <w:rsid w:val="00CC59A8"/>
    <w:rPr>
      <w:i/>
      <w:iCs/>
      <w:color w:val="4472C4" w:themeColor="accent1"/>
    </w:rPr>
  </w:style>
  <w:style w:type="character" w:styleId="SubtleReference">
    <w:name w:val="Subtle Reference"/>
    <w:uiPriority w:val="31"/>
    <w:qFormat/>
    <w:rsid w:val="00CC59A8"/>
    <w:rPr>
      <w:smallCaps/>
      <w:color w:val="5A5A5A" w:themeColor="text1" w:themeTint="A5"/>
    </w:rPr>
  </w:style>
  <w:style w:type="character" w:styleId="IntenseReference">
    <w:name w:val="Intense Reference"/>
    <w:uiPriority w:val="32"/>
    <w:qFormat/>
    <w:rsid w:val="00CC59A8"/>
    <w:rPr>
      <w:b/>
      <w:bCs/>
      <w:smallCaps/>
      <w:color w:val="4472C4" w:themeColor="accent1"/>
      <w:spacing w:val="5"/>
    </w:rPr>
  </w:style>
  <w:style w:type="paragraph" w:styleId="Caption">
    <w:name w:val="caption"/>
    <w:basedOn w:val="Heading1"/>
    <w:next w:val="BodyText"/>
    <w:semiHidden/>
    <w:unhideWhenUsed/>
    <w:qFormat/>
    <w:rsid w:val="00CC59A8"/>
    <w:pPr>
      <w:keepNext w:val="0"/>
      <w:spacing w:before="0" w:after="200"/>
      <w:jc w:val="left"/>
      <w:outlineLvl w:val="9"/>
    </w:pPr>
    <w:rPr>
      <w:bCs w:val="0"/>
      <w:i/>
      <w:iCs/>
      <w:smallCaps w:val="0"/>
      <w:color w:val="44546A" w:themeColor="text2"/>
      <w:kern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semiHidden/>
    <w:rsid w:val="00CC59A8"/>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CC59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52C9A"/>
    <w:rPr>
      <w:rFonts w:asciiTheme="majorHAnsi" w:eastAsiaTheme="majorEastAsia" w:hAnsiTheme="majorHAnsi" w:cstheme="majorBidi"/>
      <w:i/>
      <w:iCs/>
      <w:color w:val="272727" w:themeColor="text1" w:themeTint="D8"/>
      <w:sz w:val="21"/>
      <w:szCs w:val="21"/>
    </w:rPr>
  </w:style>
  <w:style w:type="paragraph" w:styleId="BlockText">
    <w:name w:val="Block Text"/>
    <w:basedOn w:val="Normal"/>
    <w:uiPriority w:val="1"/>
    <w:qFormat/>
    <w:rsid w:val="007C09A6"/>
    <w:pPr>
      <w:ind w:left="1152" w:right="1152"/>
    </w:pPr>
    <w:rPr>
      <w:rFonts w:eastAsiaTheme="minorEastAsia"/>
      <w:iCs/>
      <w:color w:val="000000" w:themeColor="text1"/>
    </w:rPr>
  </w:style>
  <w:style w:type="character" w:customStyle="1" w:styleId="ReferenceTitle">
    <w:name w:val="Reference Title"/>
    <w:uiPriority w:val="4"/>
    <w:unhideWhenUsed/>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BodyText"/>
    <w:next w:val="Signature"/>
    <w:link w:val="ClosingChar"/>
    <w:uiPriority w:val="5"/>
    <w:qFormat/>
    <w:rsid w:val="007C09A6"/>
    <w:pPr>
      <w:spacing w:before="240" w:after="0"/>
    </w:pPr>
  </w:style>
  <w:style w:type="character" w:customStyle="1" w:styleId="ClosingChar">
    <w:name w:val="Closing Char"/>
    <w:basedOn w:val="DefaultParagraphFont"/>
    <w:link w:val="Closing"/>
    <w:uiPriority w:val="5"/>
    <w:rsid w:val="00CC59A8"/>
    <w:rPr>
      <w:rFonts w:cstheme="minorBidi"/>
    </w:rPr>
  </w:style>
  <w:style w:type="paragraph" w:styleId="Signature">
    <w:name w:val="Signature"/>
    <w:basedOn w:val="Author"/>
    <w:link w:val="SignatureChar"/>
    <w:uiPriority w:val="5"/>
    <w:qFormat/>
    <w:rsid w:val="007C09A6"/>
    <w:pPr>
      <w:spacing w:before="600" w:after="120"/>
    </w:pPr>
    <w:rPr>
      <w:rFonts w:cstheme="minorBidi"/>
    </w:rPr>
  </w:style>
  <w:style w:type="character" w:customStyle="1" w:styleId="SignatureChar">
    <w:name w:val="Signature Char"/>
    <w:basedOn w:val="DefaultParagraphFont"/>
    <w:link w:val="Signature"/>
    <w:uiPriority w:val="5"/>
    <w:rsid w:val="007C09A6"/>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BodyText"/>
    <w:next w:val="BodyText"/>
    <w:link w:val="SalutationChar"/>
    <w:uiPriority w:val="4"/>
    <w:qFormat/>
    <w:rsid w:val="007C09A6"/>
    <w:pPr>
      <w:spacing w:after="240"/>
      <w:outlineLvl w:val="0"/>
    </w:pPr>
  </w:style>
  <w:style w:type="character" w:customStyle="1" w:styleId="SalutationChar">
    <w:name w:val="Salutation Char"/>
    <w:basedOn w:val="DefaultParagraphFont"/>
    <w:link w:val="Salutation"/>
    <w:uiPriority w:val="4"/>
    <w:rsid w:val="007C09A6"/>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nhideWhenUsed/>
    <w:rsid w:val="009E0BEC"/>
    <w:rPr>
      <w:color w:val="000000" w:themeColor="text1"/>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B74B6"/>
    <w:pPr>
      <w:keepLines/>
      <w:spacing w:before="240" w:after="0"/>
      <w:jc w:val="left"/>
      <w:outlineLvl w:val="9"/>
    </w:pPr>
    <w:rPr>
      <w:rFonts w:asciiTheme="majorHAnsi" w:hAnsiTheme="majorHAnsi" w:cstheme="majorBidi"/>
      <w:bCs w:val="0"/>
      <w:smallCaps w:val="0"/>
      <w:color w:val="2F5496" w:themeColor="accent1" w:themeShade="BF"/>
      <w:kern w:val="0"/>
    </w:rPr>
  </w:style>
  <w:style w:type="paragraph" w:customStyle="1" w:styleId="Addressee">
    <w:name w:val="Addressee"/>
    <w:basedOn w:val="BodyText"/>
    <w:uiPriority w:val="3"/>
    <w:qFormat/>
    <w:rsid w:val="007C09A6"/>
    <w:pPr>
      <w:spacing w:after="240"/>
      <w:contextualSpacing/>
    </w:pPr>
    <w:rPr>
      <w:rFonts w:cs="Times New Roman"/>
    </w:rPr>
  </w:style>
  <w:style w:type="paragraph" w:customStyle="1" w:styleId="Author">
    <w:name w:val="Author"/>
    <w:basedOn w:val="BodyText"/>
    <w:uiPriority w:val="6"/>
    <w:qFormat/>
    <w:rsid w:val="007C09A6"/>
    <w:pPr>
      <w:spacing w:after="240"/>
      <w:contextualSpacing/>
    </w:pPr>
    <w:rPr>
      <w:rFonts w:cs="Times New Roman"/>
    </w:rPr>
  </w:style>
  <w:style w:type="paragraph" w:customStyle="1" w:styleId="SubjectLine">
    <w:name w:val="Subject Line"/>
    <w:basedOn w:val="BodyText"/>
    <w:next w:val="Salutation"/>
    <w:uiPriority w:val="3"/>
    <w:qFormat/>
    <w:rsid w:val="007C09A6"/>
    <w:pPr>
      <w:spacing w:after="240"/>
    </w:pPr>
    <w:rPr>
      <w:rFonts w:cs="Times New Roman"/>
    </w:rPr>
  </w:style>
  <w:style w:type="paragraph" w:customStyle="1" w:styleId="LogoHeader">
    <w:name w:val="Logo Header"/>
    <w:basedOn w:val="BodyText"/>
    <w:qFormat/>
    <w:rsid w:val="007C09A6"/>
    <w:pPr>
      <w:widowControl w:val="0"/>
      <w:tabs>
        <w:tab w:val="center" w:pos="4680"/>
      </w:tabs>
      <w:spacing w:before="120" w:after="480"/>
      <w:jc w:val="center"/>
    </w:pPr>
    <w:rPr>
      <w:rFonts w:cs="Times New Roman"/>
      <w:b/>
      <w:smallCaps/>
      <w:color w:val="000000"/>
      <w:sz w:val="36"/>
    </w:rPr>
  </w:style>
  <w:style w:type="paragraph" w:customStyle="1" w:styleId="BodyText75inchIndent">
    <w:name w:val="Body Text (.75 inch Indent)"/>
    <w:basedOn w:val="BodyText"/>
    <w:qFormat/>
    <w:rsid w:val="007C09A6"/>
    <w:pPr>
      <w:widowControl w:val="0"/>
      <w:tabs>
        <w:tab w:val="left" w:pos="360"/>
        <w:tab w:val="left" w:pos="1080"/>
        <w:tab w:val="left" w:pos="1260"/>
        <w:tab w:val="left" w:pos="1800"/>
        <w:tab w:val="left" w:pos="2520"/>
        <w:tab w:val="left" w:pos="3240"/>
        <w:tab w:val="left" w:pos="3960"/>
        <w:tab w:val="left" w:pos="4680"/>
        <w:tab w:val="left" w:pos="5400"/>
        <w:tab w:val="left" w:pos="6120"/>
        <w:tab w:val="left" w:pos="6840"/>
        <w:tab w:val="left" w:pos="7560"/>
      </w:tabs>
      <w:spacing w:before="120"/>
      <w:ind w:left="1080"/>
      <w:contextualSpacing/>
    </w:pPr>
    <w:rPr>
      <w:rFonts w:cs="Times New Roman"/>
      <w:b/>
      <w:color w:val="000000"/>
      <w:szCs w:val="24"/>
    </w:rPr>
  </w:style>
  <w:style w:type="character" w:styleId="UnresolvedMention">
    <w:name w:val="Unresolved Mention"/>
    <w:basedOn w:val="DefaultParagraphFont"/>
    <w:uiPriority w:val="99"/>
    <w:semiHidden/>
    <w:unhideWhenUsed/>
    <w:rsid w:val="00D353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14.tceq.texas.gov/epic/eCom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eq.texas.gov/goto/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q.texas.gov/permitting/wastewater/plain-language-summaries-and-public-not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ceq.texas.gov/permitting/wastewater/plain-language-summaries-and-public-notices" TargetMode="External"/><Relationship Id="rId4" Type="http://schemas.openxmlformats.org/officeDocument/2006/relationships/settings" Target="settings.xml"/><Relationship Id="rId9" Type="http://schemas.openxmlformats.org/officeDocument/2006/relationships/hyperlink" Target="https://gisweb.tceq.texas.gov/LocationMapper/?marker=-98.087222,32.121666&amp;level=18" TargetMode="External"/><Relationship Id="rId14"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Customized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F34C-E5EC-41FD-BB1E-FD0A82BD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1153</Words>
  <Characters>6578</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CAFO NORI</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NORI</dc:title>
  <dc:subject/>
  <dc:creator>Cindy Cavazos</dc:creator>
  <cp:keywords/>
  <dc:description/>
  <cp:lastModifiedBy>Leah Whallon</cp:lastModifiedBy>
  <cp:revision>5</cp:revision>
  <dcterms:created xsi:type="dcterms:W3CDTF">2023-12-15T21:24:00Z</dcterms:created>
  <dcterms:modified xsi:type="dcterms:W3CDTF">2024-01-19T22:29:00Z</dcterms:modified>
</cp:coreProperties>
</file>