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0ED161B7B11F483B96C6A13DD85AAD2D"/>
        </w:placeholder>
        <w:group/>
      </w:sdtPr>
      <w:sdtEndPr>
        <w:rPr>
          <w:rStyle w:val="normaltextrun"/>
        </w:rPr>
      </w:sdtEndPr>
      <w:sdtContent>
        <w:p w14:paraId="4FE1F815" w14:textId="77777777" w:rsidR="008A7FC2" w:rsidRPr="00626A46" w:rsidRDefault="008A7FC2" w:rsidP="008A7FC2">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2AF7184B" w14:textId="21191293" w:rsidR="008A7FC2" w:rsidRPr="00626A46" w:rsidRDefault="00EB1BF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i/>
            <w:iCs/>
            <w:sz w:val="22"/>
            <w:szCs w:val="22"/>
            <w:lang w:val="es"/>
          </w:rPr>
          <w:id w:val="200331211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Plan de Participación Pública y el Plan de Acceso al Idioma de la TCEQ. La información proporcionada en este resumen puede cambiar durante la revisión técnica de la solicitud y no es una representación federal exigible de la solicitud de permiso</w:t>
          </w:r>
          <w:r>
            <w:rPr>
              <w:rStyle w:val="normaltextrun"/>
              <w:rFonts w:ascii="Lucida Bright" w:hAnsi="Lucida Bright"/>
              <w:i/>
              <w:iCs/>
              <w:sz w:val="22"/>
              <w:szCs w:val="22"/>
              <w:lang w:val="es"/>
            </w:rPr>
            <w:t>.</w:t>
          </w:r>
        </w:sdtContent>
      </w:sdt>
    </w:p>
    <w:p w14:paraId="646BC6D7" w14:textId="50B3C064" w:rsidR="008A7FC2" w:rsidRPr="00626A46" w:rsidRDefault="00EB1BFC" w:rsidP="008A7FC2">
      <w:pPr>
        <w:pStyle w:val="paragraph"/>
        <w:numPr>
          <w:ilvl w:val="0"/>
          <w:numId w:val="39"/>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701033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del Solicitante:</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02944497"/>
          <w:lock w:val="contentLocked"/>
          <w:placeholder>
            <w:docPart w:val="DefaultPlaceholder_-1854013440"/>
          </w:placeholder>
          <w:group/>
        </w:sdtPr>
        <w:sdtContent>
          <w:proofErr w:type="spellStart"/>
          <w:r w:rsidR="00743140">
            <w:rPr>
              <w:rStyle w:val="normaltextrun"/>
              <w:rFonts w:ascii="Lucida Bright" w:hAnsi="Lucida Bright"/>
              <w:sz w:val="22"/>
              <w:szCs w:val="22"/>
              <w:lang w:val="es"/>
            </w:rPr>
            <w:t>Seaboard</w:t>
          </w:r>
          <w:proofErr w:type="spellEnd"/>
          <w:r w:rsidR="00743140">
            <w:rPr>
              <w:rStyle w:val="normaltextrun"/>
              <w:rFonts w:ascii="Lucida Bright" w:hAnsi="Lucida Bright"/>
              <w:sz w:val="22"/>
              <w:szCs w:val="22"/>
              <w:lang w:val="es"/>
            </w:rPr>
            <w:t xml:space="preserve"> </w:t>
          </w:r>
          <w:proofErr w:type="spellStart"/>
          <w:r w:rsidR="00743140">
            <w:rPr>
              <w:rStyle w:val="normaltextrun"/>
              <w:rFonts w:ascii="Lucida Bright" w:hAnsi="Lucida Bright"/>
              <w:sz w:val="22"/>
              <w:szCs w:val="22"/>
              <w:lang w:val="es"/>
            </w:rPr>
            <w:t>Foods</w:t>
          </w:r>
          <w:proofErr w:type="spellEnd"/>
          <w:r w:rsidR="00743140">
            <w:rPr>
              <w:rStyle w:val="normaltextrun"/>
              <w:rFonts w:ascii="Lucida Bright" w:hAnsi="Lucida Bright"/>
              <w:sz w:val="22"/>
              <w:szCs w:val="22"/>
              <w:lang w:val="es"/>
            </w:rPr>
            <w:t xml:space="preserve"> LLC</w:t>
          </w:r>
        </w:sdtContent>
      </w:sdt>
    </w:p>
    <w:p w14:paraId="15B81EE5" w14:textId="08104437" w:rsidR="008A7FC2" w:rsidRPr="00626A46" w:rsidRDefault="00EB1BFC" w:rsidP="008A7FC2">
      <w:pPr>
        <w:pStyle w:val="paragraph"/>
        <w:numPr>
          <w:ilvl w:val="0"/>
          <w:numId w:val="40"/>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462547023"/>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 xml:space="preserve">Introduzca </w:t>
          </w:r>
          <w:hyperlink r:id="rId8" w:tgtFrame="_blank" w:history="1">
            <w:r w:rsidR="008A7FC2" w:rsidRPr="00626A46">
              <w:rPr>
                <w:rStyle w:val="normaltextrun"/>
                <w:rFonts w:ascii="Lucida Bright" w:hAnsi="Lucida Bright"/>
                <w:sz w:val="22"/>
                <w:szCs w:val="22"/>
                <w:u w:val="single"/>
                <w:lang w:val="es"/>
              </w:rPr>
              <w:t>el Número de Cliente</w:t>
            </w:r>
          </w:hyperlink>
          <w:r w:rsidR="008A7FC2" w:rsidRPr="00626A46">
            <w:rPr>
              <w:rStyle w:val="normaltextrun"/>
              <w:rFonts w:ascii="Lucida Bright" w:hAnsi="Lucida Bright"/>
              <w:sz w:val="22"/>
              <w:szCs w:val="22"/>
              <w:lang w:val="es"/>
            </w:rPr>
            <w:t>:</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433438265"/>
          <w:lock w:val="contentLocked"/>
          <w:placeholder>
            <w:docPart w:val="DefaultPlaceholder_-1854013440"/>
          </w:placeholder>
          <w:group/>
        </w:sdtPr>
        <w:sdtContent>
          <w:r w:rsidR="00743140">
            <w:rPr>
              <w:rStyle w:val="normaltextrun"/>
              <w:rFonts w:ascii="Lucida Bright" w:hAnsi="Lucida Bright"/>
              <w:sz w:val="22"/>
              <w:szCs w:val="22"/>
              <w:lang w:val="es"/>
            </w:rPr>
            <w:t>CN603155748</w:t>
          </w:r>
        </w:sdtContent>
      </w:sdt>
    </w:p>
    <w:p w14:paraId="5385E32C" w14:textId="54565642" w:rsidR="008A7FC2" w:rsidRPr="00626A46" w:rsidRDefault="00EB1BFC" w:rsidP="008A7FC2">
      <w:pPr>
        <w:pStyle w:val="paragraph"/>
        <w:numPr>
          <w:ilvl w:val="0"/>
          <w:numId w:val="41"/>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2046051858"/>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Nombre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510649603"/>
          <w:lock w:val="contentLocked"/>
          <w:placeholder>
            <w:docPart w:val="DefaultPlaceholder_-1854013440"/>
          </w:placeholder>
          <w:group/>
        </w:sdtPr>
        <w:sdtContent>
          <w:proofErr w:type="spellStart"/>
          <w:r w:rsidR="00743140">
            <w:rPr>
              <w:rStyle w:val="normaltextrun"/>
              <w:rFonts w:ascii="Lucida Bright" w:hAnsi="Lucida Bright"/>
              <w:sz w:val="22"/>
              <w:szCs w:val="22"/>
              <w:lang w:val="es"/>
            </w:rPr>
            <w:t>Sparky</w:t>
          </w:r>
          <w:proofErr w:type="spellEnd"/>
          <w:r w:rsidR="00743140">
            <w:rPr>
              <w:rStyle w:val="normaltextrun"/>
              <w:rFonts w:ascii="Lucida Bright" w:hAnsi="Lucida Bright"/>
              <w:sz w:val="22"/>
              <w:szCs w:val="22"/>
              <w:lang w:val="es"/>
            </w:rPr>
            <w:t xml:space="preserve"> </w:t>
          </w:r>
          <w:proofErr w:type="spellStart"/>
          <w:r w:rsidR="00743140">
            <w:rPr>
              <w:rStyle w:val="normaltextrun"/>
              <w:rFonts w:ascii="Lucida Bright" w:hAnsi="Lucida Bright"/>
              <w:sz w:val="22"/>
              <w:szCs w:val="22"/>
              <w:lang w:val="es"/>
            </w:rPr>
            <w:t>Farm</w:t>
          </w:r>
          <w:proofErr w:type="spellEnd"/>
        </w:sdtContent>
      </w:sdt>
    </w:p>
    <w:p w14:paraId="526900BA" w14:textId="11F01C25" w:rsidR="008A7FC2" w:rsidRPr="00626A46" w:rsidRDefault="00EB1BFC" w:rsidP="008A7FC2">
      <w:pPr>
        <w:pStyle w:val="paragraph"/>
        <w:numPr>
          <w:ilvl w:val="0"/>
          <w:numId w:val="42"/>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336458456"/>
          <w:lock w:val="contentLocked"/>
          <w:placeholder>
            <w:docPart w:val="0ED161B7B11F483B96C6A13DD85AAD2D"/>
          </w:placeholder>
          <w:group/>
        </w:sdtPr>
        <w:sdtEndPr>
          <w:rPr>
            <w:rStyle w:val="normaltextrun"/>
            <w:u w:val="single"/>
          </w:rPr>
        </w:sdtEndPr>
        <w:sdtContent>
          <w:r w:rsidR="008A7FC2" w:rsidRPr="00626A46">
            <w:rPr>
              <w:rStyle w:val="normaltextrun"/>
              <w:rFonts w:ascii="Lucida Bright" w:hAnsi="Lucida Bright"/>
              <w:sz w:val="22"/>
              <w:szCs w:val="22"/>
              <w:lang w:val="es"/>
            </w:rPr>
            <w:t xml:space="preserve">Introduzca </w:t>
          </w:r>
          <w:hyperlink r:id="rId9" w:tgtFrame="_blank" w:history="1">
            <w:r w:rsidR="008A7FC2" w:rsidRPr="00626A46">
              <w:rPr>
                <w:rStyle w:val="normaltextrun"/>
                <w:rFonts w:ascii="Lucida Bright" w:hAnsi="Lucida Bright"/>
                <w:sz w:val="22"/>
                <w:szCs w:val="22"/>
                <w:u w:val="single"/>
                <w:lang w:val="es"/>
              </w:rPr>
              <w:t>el Número de Entidad Regulada:</w:t>
            </w:r>
          </w:hyperlink>
        </w:sdtContent>
      </w:sdt>
      <w:r w:rsidR="008A7FC2" w:rsidRPr="00626A46">
        <w:rPr>
          <w:rStyle w:val="normaltextrun"/>
          <w:rFonts w:ascii="Lucida Bright" w:hAnsi="Lucida Bright"/>
          <w:color w:val="7F7F7F"/>
          <w:sz w:val="22"/>
          <w:szCs w:val="22"/>
          <w:lang w:val="es"/>
        </w:rPr>
        <w:t xml:space="preserve"> </w:t>
      </w:r>
      <w:sdt>
        <w:sdtPr>
          <w:rPr>
            <w:rStyle w:val="normaltextrun"/>
            <w:rFonts w:ascii="Lucida Bright" w:hAnsi="Lucida Bright"/>
            <w:color w:val="7F7F7F"/>
            <w:sz w:val="22"/>
            <w:szCs w:val="22"/>
            <w:lang w:val="es"/>
          </w:rPr>
          <w:id w:val="-2031565411"/>
          <w:lock w:val="contentLocked"/>
          <w:placeholder>
            <w:docPart w:val="DefaultPlaceholder_-1854013440"/>
          </w:placeholder>
          <w:group/>
        </w:sdtPr>
        <w:sdtEndPr>
          <w:rPr>
            <w:rStyle w:val="normaltextrun"/>
            <w:color w:val="auto"/>
          </w:rPr>
        </w:sdtEndPr>
        <w:sdtContent>
          <w:r w:rsidR="00743140">
            <w:rPr>
              <w:rStyle w:val="normaltextrun"/>
              <w:rFonts w:ascii="Lucida Bright" w:hAnsi="Lucida Bright"/>
              <w:sz w:val="22"/>
              <w:szCs w:val="22"/>
              <w:lang w:val="es"/>
            </w:rPr>
            <w:t>RN104397385</w:t>
          </w:r>
        </w:sdtContent>
      </w:sdt>
    </w:p>
    <w:p w14:paraId="214DAF12" w14:textId="60D9BD47" w:rsidR="008A7FC2" w:rsidRPr="00626A46" w:rsidRDefault="00EB1BFC" w:rsidP="008A7FC2">
      <w:pPr>
        <w:pStyle w:val="paragraph"/>
        <w:numPr>
          <w:ilvl w:val="0"/>
          <w:numId w:val="43"/>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26798542"/>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Proporcione su Número de Permiso:</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947813545"/>
          <w:lock w:val="contentLocked"/>
          <w:placeholder>
            <w:docPart w:val="DefaultPlaceholder_-1854013440"/>
          </w:placeholder>
          <w:group/>
        </w:sdtPr>
        <w:sdtContent>
          <w:r w:rsidR="00743140">
            <w:rPr>
              <w:rStyle w:val="normaltextrun"/>
              <w:rFonts w:ascii="Lucida Bright" w:hAnsi="Lucida Bright"/>
              <w:sz w:val="22"/>
              <w:szCs w:val="22"/>
              <w:lang w:val="es"/>
            </w:rPr>
            <w:t>TXG920906</w:t>
          </w:r>
        </w:sdtContent>
      </w:sdt>
    </w:p>
    <w:p w14:paraId="3C4214AA" w14:textId="5B3677B6" w:rsidR="008A7FC2" w:rsidRPr="00626A46" w:rsidRDefault="00EB1BFC" w:rsidP="008A7FC2">
      <w:pPr>
        <w:pStyle w:val="paragraph"/>
        <w:numPr>
          <w:ilvl w:val="0"/>
          <w:numId w:val="44"/>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47405564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Negocio de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89626177"/>
          <w:lock w:val="contentLocked"/>
          <w:placeholder>
            <w:docPart w:val="DefaultPlaceholder_-1854013440"/>
          </w:placeholder>
          <w:group/>
        </w:sdtPr>
        <w:sdtContent>
          <w:r w:rsidR="00C41A63">
            <w:rPr>
              <w:rStyle w:val="normaltextrun"/>
              <w:rFonts w:ascii="Lucida Bright" w:hAnsi="Lucida Bright"/>
              <w:sz w:val="22"/>
              <w:szCs w:val="22"/>
              <w:lang w:val="es"/>
            </w:rPr>
            <w:t>Negocio</w:t>
          </w:r>
          <w:r w:rsidR="003824B5">
            <w:rPr>
              <w:rStyle w:val="normaltextrun"/>
              <w:rFonts w:ascii="Lucida Bright" w:hAnsi="Lucida Bright"/>
              <w:sz w:val="22"/>
              <w:szCs w:val="22"/>
              <w:lang w:val="es"/>
            </w:rPr>
            <w:t xml:space="preserve"> de producción porcina</w:t>
          </w:r>
        </w:sdtContent>
      </w:sdt>
    </w:p>
    <w:p w14:paraId="4E1F9067" w14:textId="4058D08B" w:rsidR="008A7FC2" w:rsidRPr="00626A46" w:rsidRDefault="00EB1BFC" w:rsidP="003824B5">
      <w:pPr>
        <w:pStyle w:val="paragraph"/>
        <w:numPr>
          <w:ilvl w:val="0"/>
          <w:numId w:val="45"/>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824633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Ubicación de la Instalación:</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418361198"/>
          <w:lock w:val="contentLocked"/>
          <w:placeholder>
            <w:docPart w:val="DefaultPlaceholder_-1854013440"/>
          </w:placeholder>
          <w:group/>
        </w:sdtPr>
        <w:sdtContent>
          <w:r w:rsidR="003824B5">
            <w:rPr>
              <w:rStyle w:val="normaltextrun"/>
              <w:rFonts w:ascii="Lucida Bright" w:hAnsi="Lucida Bright"/>
              <w:sz w:val="22"/>
              <w:szCs w:val="22"/>
              <w:lang w:val="es"/>
            </w:rPr>
            <w:t>La instalación está ubicada en 6675</w:t>
          </w:r>
          <w:r w:rsidR="008C1883">
            <w:rPr>
              <w:rStyle w:val="normaltextrun"/>
              <w:rFonts w:ascii="Lucida Bright" w:hAnsi="Lucida Bright"/>
              <w:sz w:val="22"/>
              <w:szCs w:val="22"/>
              <w:lang w:val="es"/>
            </w:rPr>
            <w:t xml:space="preserve"> County </w:t>
          </w:r>
          <w:proofErr w:type="spellStart"/>
          <w:r w:rsidR="008C1883">
            <w:rPr>
              <w:rStyle w:val="normaltextrun"/>
              <w:rFonts w:ascii="Lucida Bright" w:hAnsi="Lucida Bright"/>
              <w:sz w:val="22"/>
              <w:szCs w:val="22"/>
              <w:lang w:val="es"/>
            </w:rPr>
            <w:t>Rd</w:t>
          </w:r>
          <w:proofErr w:type="spellEnd"/>
          <w:r w:rsidR="008C1883">
            <w:rPr>
              <w:rStyle w:val="normaltextrun"/>
              <w:rFonts w:ascii="Lucida Bright" w:hAnsi="Lucida Bright"/>
              <w:sz w:val="22"/>
              <w:szCs w:val="22"/>
              <w:lang w:val="es"/>
            </w:rPr>
            <w:t xml:space="preserve"> CC</w:t>
          </w:r>
          <w:r w:rsidR="003824B5">
            <w:rPr>
              <w:rStyle w:val="normaltextrun"/>
              <w:rFonts w:ascii="Lucida Bright" w:hAnsi="Lucida Bright"/>
              <w:sz w:val="22"/>
              <w:szCs w:val="22"/>
              <w:lang w:val="es"/>
            </w:rPr>
            <w:t>, Stratford, TX 79084</w:t>
          </w:r>
        </w:sdtContent>
      </w:sdt>
    </w:p>
    <w:p w14:paraId="2BF3A6AC" w14:textId="516FF5E6" w:rsidR="008A7FC2" w:rsidRPr="00626A46" w:rsidRDefault="00EB1BFC" w:rsidP="008A7FC2">
      <w:pPr>
        <w:pStyle w:val="paragraph"/>
        <w:numPr>
          <w:ilvl w:val="0"/>
          <w:numId w:val="46"/>
        </w:numPr>
        <w:spacing w:before="0" w:beforeAutospacing="0" w:after="120" w:afterAutospacing="0" w:line="276" w:lineRule="auto"/>
        <w:ind w:firstLine="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096011990"/>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Tipo de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36710744"/>
          <w:lock w:val="contentLocked"/>
          <w:placeholder>
            <w:docPart w:val="DefaultPlaceholder_-1854013440"/>
          </w:placeholder>
          <w:group/>
        </w:sdtPr>
        <w:sdtContent>
          <w:r w:rsidR="00596A58">
            <w:rPr>
              <w:rStyle w:val="normaltextrun"/>
              <w:rFonts w:ascii="Lucida Bright" w:hAnsi="Lucida Bright"/>
              <w:sz w:val="22"/>
              <w:szCs w:val="22"/>
              <w:lang w:val="es"/>
            </w:rPr>
            <w:t>Expansión Significativa</w:t>
          </w:r>
        </w:sdtContent>
      </w:sdt>
    </w:p>
    <w:p w14:paraId="3D4DD380" w14:textId="46D03F89" w:rsidR="008A7FC2" w:rsidRPr="00596A58" w:rsidRDefault="00EB1BFC" w:rsidP="00596A58">
      <w:pPr>
        <w:pStyle w:val="paragraph"/>
        <w:numPr>
          <w:ilvl w:val="0"/>
          <w:numId w:val="47"/>
        </w:numPr>
        <w:tabs>
          <w:tab w:val="clear" w:pos="720"/>
          <w:tab w:val="num" w:pos="1440"/>
        </w:tabs>
        <w:spacing w:before="0" w:beforeAutospacing="0" w:after="120" w:afterAutospacing="0" w:line="276" w:lineRule="auto"/>
        <w:ind w:left="1440" w:hanging="72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933899221"/>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Descripción de su solicitud:</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2084866287"/>
          <w:lock w:val="contentLocked"/>
          <w:placeholder>
            <w:docPart w:val="DefaultPlaceholder_-1854013440"/>
          </w:placeholder>
          <w:group/>
        </w:sdtPr>
        <w:sdtContent>
          <w:r w:rsidR="00596A58">
            <w:rPr>
              <w:rStyle w:val="normaltextrun"/>
              <w:rFonts w:ascii="Lucida Bright" w:hAnsi="Lucida Bright"/>
              <w:sz w:val="22"/>
              <w:szCs w:val="22"/>
              <w:lang w:val="es"/>
            </w:rPr>
            <w:t>Solicitud para expandir la instalación actual con la adición de establos de confinamiento, estructuras de control de retención (RCS, por sus siglas en inglés)</w:t>
          </w:r>
          <w:r w:rsidR="000C3A43">
            <w:rPr>
              <w:rStyle w:val="normaltextrun"/>
              <w:rFonts w:ascii="Lucida Bright" w:hAnsi="Lucida Bright"/>
              <w:sz w:val="22"/>
              <w:szCs w:val="22"/>
              <w:lang w:val="es"/>
            </w:rPr>
            <w:t xml:space="preserve"> y un</w:t>
          </w:r>
          <w:r w:rsidR="0022415F">
            <w:rPr>
              <w:rStyle w:val="normaltextrun"/>
              <w:rFonts w:ascii="Lucida Bright" w:hAnsi="Lucida Bright"/>
              <w:sz w:val="22"/>
              <w:szCs w:val="22"/>
              <w:lang w:val="es"/>
            </w:rPr>
            <w:t>a</w:t>
          </w:r>
          <w:r w:rsidR="000C3A43">
            <w:rPr>
              <w:rStyle w:val="normaltextrun"/>
              <w:rFonts w:ascii="Lucida Bright" w:hAnsi="Lucida Bright"/>
              <w:sz w:val="22"/>
              <w:szCs w:val="22"/>
              <w:lang w:val="es"/>
            </w:rPr>
            <w:t xml:space="preserve">s RCS de digestor anaeróbico. El número propuesto de cabezas de animales </w:t>
          </w:r>
          <w:r w:rsidR="0022415F">
            <w:rPr>
              <w:rStyle w:val="normaltextrun"/>
              <w:rFonts w:ascii="Lucida Bright" w:hAnsi="Lucida Bright"/>
              <w:sz w:val="22"/>
              <w:szCs w:val="22"/>
              <w:lang w:val="es"/>
            </w:rPr>
            <w:t xml:space="preserve">permitidas </w:t>
          </w:r>
          <w:r w:rsidR="000C3A43">
            <w:rPr>
              <w:rStyle w:val="normaltextrun"/>
              <w:rFonts w:ascii="Lucida Bright" w:hAnsi="Lucida Bright"/>
              <w:sz w:val="22"/>
              <w:szCs w:val="22"/>
              <w:lang w:val="es"/>
            </w:rPr>
            <w:t>en total aumentará de 88.000 cerdos (de menos de 55 libras) y 44.000 cerdos (de 55 libras o más) a 138.080 cabezas de cerdo (de 55 libras o más).</w:t>
          </w:r>
        </w:sdtContent>
      </w:sdt>
    </w:p>
    <w:p w14:paraId="6DB7A61F" w14:textId="7563F9E2" w:rsidR="008A7FC2" w:rsidRPr="00626A46" w:rsidRDefault="00EB1BFC" w:rsidP="008C1883">
      <w:pPr>
        <w:pStyle w:val="paragraph"/>
        <w:numPr>
          <w:ilvl w:val="0"/>
          <w:numId w:val="48"/>
        </w:numPr>
        <w:tabs>
          <w:tab w:val="clear" w:pos="720"/>
          <w:tab w:val="num" w:pos="1440"/>
        </w:tabs>
        <w:spacing w:before="0" w:beforeAutospacing="0" w:after="120" w:afterAutospacing="0" w:line="276" w:lineRule="auto"/>
        <w:ind w:left="1440" w:hanging="81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144960416"/>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Las fuentes potenciales de contaminantes en la instalación incluyen (liste las fuentes contaminantes):</w:t>
          </w:r>
        </w:sdtContent>
      </w:sdt>
      <w:r w:rsidR="008A7FC2" w:rsidRPr="00626A46">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787243845"/>
          <w:lock w:val="contentLocked"/>
          <w:placeholder>
            <w:docPart w:val="DefaultPlaceholder_-1854013440"/>
          </w:placeholder>
          <w:group/>
        </w:sdtPr>
        <w:sdtContent>
          <w:r w:rsidR="008C1883">
            <w:rPr>
              <w:rStyle w:val="normaltextrun"/>
              <w:rFonts w:ascii="Lucida Bright" w:hAnsi="Lucida Bright"/>
              <w:sz w:val="22"/>
              <w:szCs w:val="22"/>
              <w:lang w:val="es"/>
            </w:rPr>
            <w:t>E</w:t>
          </w:r>
          <w:r w:rsidR="008C1883" w:rsidRPr="008C1883">
            <w:rPr>
              <w:rStyle w:val="normaltextrun"/>
              <w:rFonts w:ascii="Lucida Bright" w:hAnsi="Lucida Bright"/>
              <w:sz w:val="22"/>
              <w:szCs w:val="22"/>
              <w:lang w:val="es"/>
            </w:rPr>
            <w:t xml:space="preserve">stiércol, aguas residuales, fango, polvo, </w:t>
          </w:r>
          <w:r w:rsidR="008C1883">
            <w:rPr>
              <w:rStyle w:val="normaltextrun"/>
              <w:rFonts w:ascii="Lucida Bright" w:hAnsi="Lucida Bright"/>
              <w:sz w:val="22"/>
              <w:szCs w:val="22"/>
              <w:lang w:val="es"/>
            </w:rPr>
            <w:t xml:space="preserve">lubricantes, </w:t>
          </w:r>
          <w:r w:rsidR="008C1883" w:rsidRPr="008C1883">
            <w:rPr>
              <w:rStyle w:val="normaltextrun"/>
              <w:rFonts w:ascii="Lucida Bright" w:hAnsi="Lucida Bright"/>
              <w:sz w:val="22"/>
              <w:szCs w:val="22"/>
              <w:lang w:val="es"/>
            </w:rPr>
            <w:t>pesticidas</w:t>
          </w:r>
          <w:r w:rsidR="0022415F">
            <w:rPr>
              <w:rStyle w:val="normaltextrun"/>
              <w:rFonts w:ascii="Lucida Bright" w:hAnsi="Lucida Bright"/>
              <w:sz w:val="22"/>
              <w:szCs w:val="22"/>
              <w:lang w:val="es"/>
            </w:rPr>
            <w:t>, productos químicos</w:t>
          </w:r>
          <w:r w:rsidR="008C1883" w:rsidRPr="008C1883">
            <w:rPr>
              <w:rStyle w:val="normaltextrun"/>
              <w:rFonts w:ascii="Lucida Bright" w:hAnsi="Lucida Bright"/>
              <w:sz w:val="22"/>
              <w:szCs w:val="22"/>
              <w:lang w:val="es"/>
            </w:rPr>
            <w:t xml:space="preserve"> de limpieza</w:t>
          </w:r>
          <w:r w:rsidR="0022415F">
            <w:rPr>
              <w:rStyle w:val="normaltextrun"/>
              <w:rFonts w:ascii="Lucida Bright" w:hAnsi="Lucida Bright"/>
              <w:sz w:val="22"/>
              <w:szCs w:val="22"/>
              <w:lang w:val="es"/>
            </w:rPr>
            <w:t xml:space="preserve"> a granel y</w:t>
          </w:r>
          <w:r w:rsidR="008C1883" w:rsidRPr="008C1883">
            <w:rPr>
              <w:rStyle w:val="normaltextrun"/>
              <w:rFonts w:ascii="Lucida Bright" w:hAnsi="Lucida Bright"/>
              <w:sz w:val="22"/>
              <w:szCs w:val="22"/>
              <w:lang w:val="es"/>
            </w:rPr>
            <w:t xml:space="preserve"> tanques de almacenamiento de combustible</w:t>
          </w:r>
          <w:r w:rsidR="0022415F">
            <w:rPr>
              <w:rStyle w:val="normaltextrun"/>
              <w:rFonts w:ascii="Lucida Bright" w:hAnsi="Lucida Bright"/>
              <w:sz w:val="22"/>
              <w:szCs w:val="22"/>
              <w:lang w:val="es"/>
            </w:rPr>
            <w:t>.</w:t>
          </w:r>
        </w:sdtContent>
      </w:sdt>
    </w:p>
    <w:p w14:paraId="396CDE2F" w14:textId="531E6061" w:rsidR="008A7FC2" w:rsidRPr="00603049" w:rsidRDefault="00EB1BFC" w:rsidP="001D6C5F">
      <w:pPr>
        <w:pStyle w:val="paragraph"/>
        <w:numPr>
          <w:ilvl w:val="0"/>
          <w:numId w:val="49"/>
        </w:numPr>
        <w:tabs>
          <w:tab w:val="clear" w:pos="720"/>
          <w:tab w:val="num" w:pos="1440"/>
        </w:tabs>
        <w:spacing w:before="0" w:beforeAutospacing="0" w:after="120" w:afterAutospacing="0" w:line="276" w:lineRule="auto"/>
        <w:ind w:left="1440" w:hanging="810"/>
        <w:textAlignment w:val="baseline"/>
        <w:rPr>
          <w:rFonts w:ascii="Lucida Bright" w:hAnsi="Lucida Bright" w:cs="Segoe UI"/>
          <w:sz w:val="22"/>
          <w:szCs w:val="22"/>
          <w:lang w:val="es-US"/>
        </w:rPr>
      </w:pPr>
      <w:sdt>
        <w:sdtPr>
          <w:rPr>
            <w:rStyle w:val="normaltextrun"/>
            <w:rFonts w:ascii="Lucida Bright" w:hAnsi="Lucida Bright"/>
            <w:sz w:val="22"/>
            <w:szCs w:val="22"/>
            <w:lang w:val="es"/>
          </w:rPr>
          <w:id w:val="1314443759"/>
          <w:lock w:val="contentLocked"/>
          <w:placeholder>
            <w:docPart w:val="0ED161B7B11F483B96C6A13DD85AAD2D"/>
          </w:placeholder>
          <w:group/>
        </w:sdtPr>
        <w:sdtEndPr>
          <w:rPr>
            <w:rStyle w:val="normaltextrun"/>
          </w:rPr>
        </w:sdtEndPr>
        <w:sdtContent>
          <w:r w:rsidR="008A7FC2" w:rsidRPr="00603049">
            <w:rPr>
              <w:rStyle w:val="normaltextrun"/>
              <w:rFonts w:ascii="Lucida Bright" w:hAnsi="Lucida Bright"/>
              <w:sz w:val="22"/>
              <w:szCs w:val="22"/>
              <w:lang w:val="es"/>
            </w:rPr>
            <w:t>Las siguientes mejores prácticas de gestión se implementarán en el sitio para gestionar los contaminantes de las fuentes contaminantes listadas (describa las mejores prácticas de gestión que se utilizan):</w:t>
          </w:r>
        </w:sdtContent>
      </w:sdt>
      <w:r w:rsidR="008A7FC2" w:rsidRPr="00603049">
        <w:rPr>
          <w:rStyle w:val="normaltextrun"/>
          <w:rFonts w:ascii="Lucida Bright" w:hAnsi="Lucida Bright"/>
          <w:sz w:val="22"/>
          <w:szCs w:val="22"/>
          <w:lang w:val="es"/>
        </w:rPr>
        <w:t xml:space="preserve"> </w:t>
      </w:r>
      <w:sdt>
        <w:sdtPr>
          <w:rPr>
            <w:rStyle w:val="normaltextrun"/>
            <w:rFonts w:ascii="Lucida Bright" w:hAnsi="Lucida Bright"/>
            <w:sz w:val="22"/>
            <w:szCs w:val="22"/>
            <w:lang w:val="es"/>
          </w:rPr>
          <w:id w:val="-1631014665"/>
          <w:lock w:val="contentLocked"/>
          <w:placeholder>
            <w:docPart w:val="DefaultPlaceholder_-1854013440"/>
          </w:placeholder>
          <w:group/>
        </w:sdtPr>
        <w:sdtContent>
          <w:r w:rsidR="000E60F0" w:rsidRPr="00603049">
            <w:rPr>
              <w:rStyle w:val="normaltextrun"/>
              <w:rFonts w:ascii="Lucida Bright" w:hAnsi="Lucida Bright"/>
              <w:sz w:val="22"/>
              <w:szCs w:val="22"/>
              <w:lang w:val="es"/>
            </w:rPr>
            <w:t>El estiércol, el fango y las aguas residuales generadas por la CAFO se retendrán y se utilizarán de manera apropiada y beneficiosa de acuerdo con un plan certificado</w:t>
          </w:r>
          <w:r w:rsidR="00C41A63" w:rsidRPr="00603049">
            <w:rPr>
              <w:rStyle w:val="normaltextrun"/>
              <w:rFonts w:ascii="Lucida Bright" w:hAnsi="Lucida Bright"/>
              <w:sz w:val="22"/>
              <w:szCs w:val="22"/>
              <w:lang w:val="es"/>
            </w:rPr>
            <w:t>,</w:t>
          </w:r>
          <w:r w:rsidR="000E60F0" w:rsidRPr="00603049">
            <w:rPr>
              <w:rStyle w:val="normaltextrun"/>
              <w:rFonts w:ascii="Lucida Bright" w:hAnsi="Lucida Bright"/>
              <w:sz w:val="22"/>
              <w:szCs w:val="22"/>
              <w:lang w:val="es"/>
            </w:rPr>
            <w:t xml:space="preserve"> </w:t>
          </w:r>
          <w:r w:rsidR="00C41A63" w:rsidRPr="00603049">
            <w:rPr>
              <w:rStyle w:val="normaltextrun"/>
              <w:rFonts w:ascii="Lucida Bright" w:hAnsi="Lucida Bright"/>
              <w:sz w:val="22"/>
              <w:szCs w:val="22"/>
              <w:lang w:val="es"/>
            </w:rPr>
            <w:t xml:space="preserve">específico </w:t>
          </w:r>
          <w:r w:rsidR="00603049" w:rsidRPr="00603049">
            <w:rPr>
              <w:rStyle w:val="normaltextrun"/>
              <w:rFonts w:ascii="Lucida Bright" w:hAnsi="Lucida Bright"/>
              <w:sz w:val="22"/>
              <w:szCs w:val="22"/>
              <w:lang w:val="es"/>
            </w:rPr>
            <w:t>para el</w:t>
          </w:r>
          <w:r w:rsidR="000E60F0" w:rsidRPr="00603049">
            <w:rPr>
              <w:rStyle w:val="normaltextrun"/>
              <w:rFonts w:ascii="Lucida Bright" w:hAnsi="Lucida Bright"/>
              <w:sz w:val="22"/>
              <w:szCs w:val="22"/>
              <w:lang w:val="es"/>
            </w:rPr>
            <w:t xml:space="preserve"> sitio</w:t>
          </w:r>
          <w:r w:rsidR="00C41A63" w:rsidRPr="00603049">
            <w:rPr>
              <w:rStyle w:val="normaltextrun"/>
              <w:rFonts w:ascii="Lucida Bright" w:hAnsi="Lucida Bright"/>
              <w:sz w:val="22"/>
              <w:szCs w:val="22"/>
              <w:lang w:val="es"/>
            </w:rPr>
            <w:t>,</w:t>
          </w:r>
          <w:r w:rsidR="000E60F0" w:rsidRPr="00603049">
            <w:rPr>
              <w:rStyle w:val="normaltextrun"/>
              <w:rFonts w:ascii="Lucida Bright" w:hAnsi="Lucida Bright"/>
              <w:sz w:val="22"/>
              <w:szCs w:val="22"/>
              <w:lang w:val="es"/>
            </w:rPr>
            <w:t xml:space="preserve"> de gestión de nutrientes; y</w:t>
          </w:r>
          <w:r w:rsidR="00C41A63" w:rsidRPr="00603049">
            <w:rPr>
              <w:rStyle w:val="normaltextrun"/>
              <w:rFonts w:ascii="Lucida Bright" w:hAnsi="Lucida Bright"/>
              <w:sz w:val="22"/>
              <w:szCs w:val="22"/>
              <w:lang w:val="es"/>
            </w:rPr>
            <w:t xml:space="preserve"> el estiércol/el fango/</w:t>
          </w:r>
          <w:r w:rsidR="000E60F0" w:rsidRPr="00603049">
            <w:rPr>
              <w:rStyle w:val="normaltextrun"/>
              <w:rFonts w:ascii="Lucida Bright" w:hAnsi="Lucida Bright"/>
              <w:sz w:val="22"/>
              <w:szCs w:val="22"/>
              <w:lang w:val="es"/>
            </w:rPr>
            <w:t>las aguas res</w:t>
          </w:r>
          <w:r w:rsidR="00C41A63" w:rsidRPr="00603049">
            <w:rPr>
              <w:rStyle w:val="normaltextrun"/>
              <w:rFonts w:ascii="Lucida Bright" w:hAnsi="Lucida Bright"/>
              <w:sz w:val="22"/>
              <w:szCs w:val="22"/>
              <w:lang w:val="es"/>
            </w:rPr>
            <w:t>iduales estarán contenidas en la</w:t>
          </w:r>
          <w:r w:rsidR="000E60F0" w:rsidRPr="00603049">
            <w:rPr>
              <w:rStyle w:val="normaltextrun"/>
              <w:rFonts w:ascii="Lucida Bright" w:hAnsi="Lucida Bright"/>
              <w:sz w:val="22"/>
              <w:szCs w:val="22"/>
              <w:lang w:val="es"/>
            </w:rPr>
            <w:t xml:space="preserve">s </w:t>
          </w:r>
          <w:r w:rsidR="00C41A63" w:rsidRPr="00603049">
            <w:rPr>
              <w:rStyle w:val="normaltextrun"/>
              <w:rFonts w:ascii="Lucida Bright" w:hAnsi="Lucida Bright"/>
              <w:sz w:val="22"/>
              <w:szCs w:val="22"/>
              <w:lang w:val="es"/>
            </w:rPr>
            <w:t>RCS que son debidamente diseñada</w:t>
          </w:r>
          <w:r w:rsidR="000E60F0" w:rsidRPr="00603049">
            <w:rPr>
              <w:rStyle w:val="normaltextrun"/>
              <w:rFonts w:ascii="Lucida Bright" w:hAnsi="Lucida Bright"/>
              <w:sz w:val="22"/>
              <w:szCs w:val="22"/>
              <w:lang w:val="es"/>
            </w:rPr>
            <w:t>s</w:t>
          </w:r>
          <w:r w:rsidR="00C41A63" w:rsidRPr="00603049">
            <w:rPr>
              <w:rStyle w:val="normaltextrun"/>
              <w:rFonts w:ascii="Lucida Bright" w:hAnsi="Lucida Bright"/>
              <w:sz w:val="22"/>
              <w:szCs w:val="22"/>
              <w:lang w:val="es"/>
            </w:rPr>
            <w:t xml:space="preserve">, construidas, mantenidas y que funcionan </w:t>
          </w:r>
          <w:r w:rsidR="000E60F0" w:rsidRPr="00603049">
            <w:rPr>
              <w:rStyle w:val="normaltextrun"/>
              <w:rFonts w:ascii="Lucida Bright" w:hAnsi="Lucida Bright"/>
              <w:sz w:val="22"/>
              <w:szCs w:val="22"/>
              <w:lang w:val="es"/>
            </w:rPr>
            <w:t>de acuerdo con las di</w:t>
          </w:r>
          <w:r w:rsidR="00C41A63" w:rsidRPr="00603049">
            <w:rPr>
              <w:rStyle w:val="normaltextrun"/>
              <w:rFonts w:ascii="Lucida Bright" w:hAnsi="Lucida Bright"/>
              <w:sz w:val="22"/>
              <w:szCs w:val="22"/>
              <w:lang w:val="es"/>
            </w:rPr>
            <w:t>sposiciones del permiso general</w:t>
          </w:r>
          <w:r w:rsidR="008A7FC2" w:rsidRPr="00603049">
            <w:rPr>
              <w:rStyle w:val="normaltextrun"/>
              <w:rFonts w:ascii="Lucida Bright" w:hAnsi="Lucida Bright"/>
              <w:sz w:val="22"/>
              <w:szCs w:val="22"/>
              <w:lang w:val="es"/>
            </w:rPr>
            <w:t>.</w:t>
          </w:r>
          <w:r w:rsidR="001D6C5F" w:rsidRPr="00603049">
            <w:rPr>
              <w:rStyle w:val="normaltextrun"/>
              <w:rFonts w:ascii="Lucida Bright" w:hAnsi="Lucida Bright"/>
              <w:sz w:val="22"/>
              <w:szCs w:val="22"/>
              <w:lang w:val="es"/>
            </w:rPr>
            <w:t xml:space="preserve"> Antes de la aplicación al suelo, se desarrollará un plan de gestión de nutrientes específico </w:t>
          </w:r>
          <w:r w:rsidR="00603049" w:rsidRPr="00603049">
            <w:rPr>
              <w:rStyle w:val="normaltextrun"/>
              <w:rFonts w:ascii="Lucida Bright" w:hAnsi="Lucida Bright"/>
              <w:sz w:val="22"/>
              <w:szCs w:val="22"/>
              <w:lang w:val="es"/>
            </w:rPr>
            <w:t>para el</w:t>
          </w:r>
          <w:r w:rsidR="001D6C5F" w:rsidRPr="00603049">
            <w:rPr>
              <w:rStyle w:val="normaltextrun"/>
              <w:rFonts w:ascii="Lucida Bright" w:hAnsi="Lucida Bright"/>
              <w:sz w:val="22"/>
              <w:szCs w:val="22"/>
              <w:lang w:val="es"/>
            </w:rPr>
            <w:t xml:space="preserve"> sitio</w:t>
          </w:r>
          <w:r w:rsidR="00603049" w:rsidRPr="00603049">
            <w:rPr>
              <w:rStyle w:val="normaltextrun"/>
              <w:rFonts w:ascii="Lucida Bright" w:hAnsi="Lucida Bright"/>
              <w:sz w:val="22"/>
              <w:szCs w:val="22"/>
              <w:lang w:val="es"/>
            </w:rPr>
            <w:t xml:space="preserve">. </w:t>
          </w:r>
          <w:r w:rsidR="001D6C5F" w:rsidRPr="00603049">
            <w:rPr>
              <w:rStyle w:val="normaltextrun"/>
              <w:rFonts w:ascii="Lucida Bright" w:hAnsi="Lucida Bright"/>
              <w:sz w:val="22"/>
              <w:szCs w:val="22"/>
              <w:lang w:val="es"/>
            </w:rPr>
            <w:t xml:space="preserve">El polvo generado por la CAFO se gestiona mediante el control de la velocidad alrededor de la instalación, el mantenimiento regular de los corrales y la gestión de los ingredientes del alimento. Todos los pesticidas, lubricantes, fertilizantes y productos de limpieza se almacenarán bajo techo y se manipularán </w:t>
          </w:r>
          <w:r w:rsidR="001D6C5F" w:rsidRPr="00603049">
            <w:rPr>
              <w:rStyle w:val="normaltextrun"/>
              <w:rFonts w:ascii="Lucida Bright" w:hAnsi="Lucida Bright"/>
              <w:sz w:val="22"/>
              <w:szCs w:val="22"/>
              <w:lang w:val="es"/>
            </w:rPr>
            <w:lastRenderedPageBreak/>
            <w:t xml:space="preserve">de acuerdo con las instrucciones especificadas en la etiqueta. Para los tanques de combustible, la instalación proporcionará una contención secundaria cuando corresponda. Los animales muertos se recolectan dentro de las 24 horas posteriores a la muerte y se los eliminan mediante un servicio de </w:t>
          </w:r>
          <w:proofErr w:type="spellStart"/>
          <w:r w:rsidR="001D6C5F" w:rsidRPr="00603049">
            <w:rPr>
              <w:rStyle w:val="normaltextrun"/>
              <w:rFonts w:ascii="Lucida Bright" w:hAnsi="Lucida Bright"/>
              <w:sz w:val="22"/>
              <w:szCs w:val="22"/>
              <w:lang w:val="es"/>
            </w:rPr>
            <w:t>desollo</w:t>
          </w:r>
          <w:proofErr w:type="spellEnd"/>
          <w:r w:rsidR="001D6C5F" w:rsidRPr="00603049">
            <w:rPr>
              <w:rStyle w:val="normaltextrun"/>
              <w:rFonts w:ascii="Lucida Bright" w:hAnsi="Lucida Bright"/>
              <w:sz w:val="22"/>
              <w:szCs w:val="22"/>
              <w:lang w:val="es"/>
            </w:rPr>
            <w:t xml:space="preserve"> por terceros o se convierten en abono en el sitio.</w:t>
          </w:r>
        </w:sdtContent>
      </w:sdt>
    </w:p>
    <w:p w14:paraId="209492B5" w14:textId="77777777" w:rsidR="008A7FC2" w:rsidRPr="00626A46" w:rsidRDefault="00EB1BFC" w:rsidP="008A7FC2">
      <w:pPr>
        <w:pStyle w:val="paragraph"/>
        <w:spacing w:before="0" w:beforeAutospacing="0" w:after="120" w:afterAutospacing="0" w:line="276" w:lineRule="auto"/>
        <w:textAlignment w:val="baseline"/>
        <w:rPr>
          <w:rStyle w:val="eop"/>
          <w:rFonts w:ascii="Lucida Bright" w:hAnsi="Lucida Bright" w:cs="Segoe UI"/>
          <w:sz w:val="22"/>
          <w:szCs w:val="22"/>
          <w:lang w:val="es-US"/>
        </w:rPr>
      </w:pPr>
      <w:sdt>
        <w:sdtPr>
          <w:rPr>
            <w:rStyle w:val="normaltextrun"/>
            <w:rFonts w:ascii="Lucida Bright" w:hAnsi="Lucida Bright"/>
            <w:sz w:val="22"/>
            <w:szCs w:val="22"/>
            <w:lang w:val="es"/>
          </w:rPr>
          <w:id w:val="-1388407169"/>
          <w:lock w:val="contentLocked"/>
          <w:placeholder>
            <w:docPart w:val="0ED161B7B11F483B96C6A13DD85AAD2D"/>
          </w:placeholder>
          <w:group/>
        </w:sdtPr>
        <w:sdtEndPr>
          <w:rPr>
            <w:rStyle w:val="normaltextrun"/>
          </w:rPr>
        </w:sdtEndPr>
        <w:sdtContent>
          <w:r w:rsidR="008A7FC2" w:rsidRPr="00626A46">
            <w:rPr>
              <w:rStyle w:val="normaltextrun"/>
              <w:rFonts w:ascii="Lucida Bright" w:hAnsi="Lucida Bright"/>
              <w:sz w:val="22"/>
              <w:szCs w:val="22"/>
              <w:lang w:val="es"/>
            </w:rPr>
            <w:t>A menos que se limite lo contrario, el estiércol, los lodos o las aguas residuales no se descargarán de una unidad de gestión de la tierra (LMU, por sus siglas en inglés) o una estructura de control de retención (RCS, por sus siglas en inglés) hacia o adyacente al agua en el estado de una CAFO, excepto como resultado de cualquiera de las siguientes condiciones:</w:t>
          </w:r>
        </w:sdtContent>
      </w:sdt>
    </w:p>
    <w:sdt>
      <w:sdtPr>
        <w:rPr>
          <w:rStyle w:val="normaltextrun"/>
          <w:rFonts w:ascii="Lucida Bright" w:eastAsiaTheme="majorEastAsia" w:hAnsi="Lucida Bright" w:cstheme="majorBidi"/>
          <w:b/>
          <w:bCs/>
          <w:sz w:val="22"/>
          <w:szCs w:val="22"/>
          <w:lang w:val="es"/>
        </w:rPr>
        <w:id w:val="518667045"/>
        <w:lock w:val="sdtContentLocked"/>
        <w:placeholder>
          <w:docPart w:val="DefaultPlaceholder_-1854013440"/>
        </w:placeholder>
        <w:group/>
      </w:sdtPr>
      <w:sdtEndPr>
        <w:rPr>
          <w:rStyle w:val="normaltextrun"/>
        </w:rPr>
      </w:sdtEndPr>
      <w:sdtContent>
        <w:p w14:paraId="7ECCF73A" w14:textId="5B6D6980"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1) una descarga de estiércol, lodos o aguas residuales que el permisionario no pueda prevenir o controlar razonablemente como resultado de una condición catastrófica que no sea un evento de lluvia;</w:t>
          </w:r>
        </w:p>
        <w:p w14:paraId="1835653B" w14:textId="77777777" w:rsidR="008A7FC2" w:rsidRPr="00626A46" w:rsidRDefault="008A7FC2" w:rsidP="008A7FC2">
          <w:pPr>
            <w:pStyle w:val="paragraph"/>
            <w:spacing w:before="0" w:beforeAutospacing="0" w:after="120" w:afterAutospacing="0" w:line="276" w:lineRule="auto"/>
            <w:textAlignment w:val="baseline"/>
            <w:rPr>
              <w:rFonts w:ascii="Lucida Bright" w:hAnsi="Lucida Bright" w:cs="Segoe UI"/>
              <w:sz w:val="22"/>
              <w:szCs w:val="22"/>
              <w:lang w:val="es-US"/>
            </w:rPr>
          </w:pPr>
          <w:r w:rsidRPr="00626A46">
            <w:rPr>
              <w:rStyle w:val="normaltextrun"/>
              <w:rFonts w:ascii="Lucida Bright" w:hAnsi="Lucida Bright"/>
              <w:sz w:val="22"/>
              <w:szCs w:val="22"/>
              <w:lang w:val="es"/>
            </w:rPr>
            <w:t>2) desbordamiento de estiércol, lodo o aguas residuales de un RCS como resultado de un evento de lluvia crónico/catastrófico; o</w:t>
          </w:r>
        </w:p>
        <w:p w14:paraId="542A6086" w14:textId="78C5E84A" w:rsidR="00074D6C" w:rsidRDefault="008A7FC2" w:rsidP="008A7FC2">
          <w:pPr>
            <w:pStyle w:val="Heading1"/>
            <w:spacing w:before="0"/>
            <w:rPr>
              <w:rStyle w:val="normaltextrun"/>
              <w:rFonts w:ascii="Lucida Bright" w:hAnsi="Lucida Bright"/>
              <w:b w:val="0"/>
              <w:bCs w:val="0"/>
              <w:sz w:val="22"/>
              <w:szCs w:val="22"/>
              <w:lang w:val="es"/>
            </w:rPr>
            <w:sectPr w:rsidR="00074D6C" w:rsidSect="003A2981">
              <w:footerReference w:type="default" r:id="rId10"/>
              <w:pgSz w:w="12240" w:h="15840"/>
              <w:pgMar w:top="1440" w:right="1008" w:bottom="1260" w:left="1008" w:header="720" w:footer="360" w:gutter="0"/>
              <w:cols w:space="720"/>
              <w:noEndnote/>
              <w:docGrid w:linePitch="326"/>
            </w:sectPr>
          </w:pPr>
          <w:r w:rsidRPr="00626A46">
            <w:rPr>
              <w:rStyle w:val="normaltextrun"/>
              <w:rFonts w:ascii="Lucida Bright" w:hAnsi="Lucida Bright"/>
              <w:b w:val="0"/>
              <w:bCs w:val="0"/>
              <w:sz w:val="22"/>
              <w:szCs w:val="22"/>
              <w:lang w:val="es"/>
            </w:rPr>
            <w:t>3) una descarga de lluvia crónica/catastrófica de una LMU que ocurre porque el permisionario toma medidas para desaguar el RCS si el RCS está en peligro de desbordamiento inminente.</w:t>
          </w:r>
        </w:p>
      </w:sdtContent>
    </w:sdt>
    <w:p w14:paraId="3FB80F42" w14:textId="3CC4CD08" w:rsidR="001E7BEF" w:rsidRPr="009579C2" w:rsidRDefault="001E7BEF" w:rsidP="00C30B87">
      <w:pPr>
        <w:pStyle w:val="BodyText"/>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9C353" w14:textId="77777777" w:rsidR="001A5186" w:rsidRDefault="001A5186">
      <w:r>
        <w:separator/>
      </w:r>
    </w:p>
  </w:endnote>
  <w:endnote w:type="continuationSeparator" w:id="0">
    <w:p w14:paraId="711DB7BE" w14:textId="77777777" w:rsidR="001A5186" w:rsidRDefault="001A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3926" w14:textId="70595FF2" w:rsidR="003A2981" w:rsidRDefault="00867BED" w:rsidP="00867BED">
    <w:pPr>
      <w:pStyle w:val="paragraph"/>
      <w:spacing w:after="240" w:line="276" w:lineRule="auto"/>
      <w:textAlignment w:val="baseline"/>
    </w:pPr>
    <w:r w:rsidRPr="00867BED">
      <w:rPr>
        <w:rStyle w:val="normaltextrun"/>
        <w:rFonts w:ascii="Lucida Bright" w:hAnsi="Lucida Bright"/>
        <w:sz w:val="22"/>
        <w:szCs w:val="22"/>
        <w:lang w:val="es"/>
      </w:rPr>
      <w:t>P</w:t>
    </w:r>
    <w:r>
      <w:rPr>
        <w:rStyle w:val="normaltextrun"/>
        <w:rFonts w:ascii="Lucida Bright" w:hAnsi="Lucida Bright"/>
        <w:sz w:val="22"/>
        <w:szCs w:val="22"/>
        <w:lang w:val="es"/>
      </w:rPr>
      <w:t>lantilla</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de</w:t>
    </w:r>
    <w:r w:rsidRPr="00867BED">
      <w:rPr>
        <w:rStyle w:val="normaltextrun"/>
        <w:rFonts w:ascii="Lucida Bright" w:hAnsi="Lucida Bright"/>
        <w:sz w:val="22"/>
        <w:szCs w:val="22"/>
        <w:lang w:val="es"/>
      </w:rPr>
      <w:t xml:space="preserve"> </w:t>
    </w:r>
    <w:r>
      <w:rPr>
        <w:rStyle w:val="normaltextrun"/>
        <w:rFonts w:ascii="Lucida Bright" w:hAnsi="Lucida Bright"/>
        <w:sz w:val="22"/>
        <w:szCs w:val="22"/>
        <w:lang w:val="es"/>
      </w:rPr>
      <w:t>Idioma</w:t>
    </w:r>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E</w:t>
    </w:r>
    <w:r>
      <w:rPr>
        <w:rStyle w:val="normaltextrun"/>
        <w:rFonts w:ascii="Lucida Bright" w:hAnsi="Lucida Bright"/>
        <w:sz w:val="22"/>
        <w:szCs w:val="22"/>
        <w:lang w:val="es"/>
      </w:rPr>
      <w:t>spanol</w:t>
    </w:r>
    <w:proofErr w:type="spellEnd"/>
    <w:r w:rsidRPr="00867BED">
      <w:rPr>
        <w:rStyle w:val="normaltextrun"/>
        <w:rFonts w:ascii="Lucida Bright" w:hAnsi="Lucida Bright"/>
        <w:sz w:val="22"/>
        <w:szCs w:val="22"/>
        <w:lang w:val="es"/>
      </w:rPr>
      <w:t xml:space="preserve"> P</w:t>
    </w:r>
    <w:r>
      <w:rPr>
        <w:rStyle w:val="normaltextrun"/>
        <w:rFonts w:ascii="Lucida Bright" w:hAnsi="Lucida Bright"/>
        <w:sz w:val="22"/>
        <w:szCs w:val="22"/>
        <w:lang w:val="es"/>
      </w:rPr>
      <w:t>ara</w:t>
    </w:r>
    <w:r w:rsidRPr="00867BED">
      <w:rPr>
        <w:rStyle w:val="normaltextrun"/>
        <w:rFonts w:ascii="Lucida Bright" w:hAnsi="Lucida Bright"/>
        <w:sz w:val="22"/>
        <w:szCs w:val="22"/>
        <w:lang w:val="es"/>
      </w:rPr>
      <w:t xml:space="preserve"> S</w:t>
    </w:r>
    <w:r w:rsidR="00754E03">
      <w:rPr>
        <w:rStyle w:val="normaltextrun"/>
        <w:rFonts w:ascii="Lucida Bright" w:hAnsi="Lucida Bright"/>
        <w:sz w:val="22"/>
        <w:szCs w:val="22"/>
        <w:lang w:val="es"/>
      </w:rPr>
      <w:t xml:space="preserve">olicitudes de </w:t>
    </w:r>
    <w:r w:rsidRPr="00867BED">
      <w:rPr>
        <w:rStyle w:val="normaltextrun"/>
        <w:rFonts w:ascii="Lucida Bright" w:hAnsi="Lucida Bright"/>
        <w:sz w:val="22"/>
        <w:szCs w:val="22"/>
        <w:lang w:val="es"/>
      </w:rPr>
      <w:t>P</w:t>
    </w:r>
    <w:r w:rsidR="00754E03">
      <w:rPr>
        <w:rStyle w:val="normaltextrun"/>
        <w:rFonts w:ascii="Lucida Bright" w:hAnsi="Lucida Bright"/>
        <w:sz w:val="22"/>
        <w:szCs w:val="22"/>
        <w:lang w:val="es"/>
      </w:rPr>
      <w:t>ermiso</w:t>
    </w:r>
    <w:r w:rsidRPr="00867BED">
      <w:rPr>
        <w:rStyle w:val="normaltextrun"/>
        <w:rFonts w:ascii="Lucida Bright" w:hAnsi="Lucida Bright"/>
        <w:sz w:val="22"/>
        <w:szCs w:val="22"/>
        <w:lang w:val="es"/>
      </w:rPr>
      <w:t xml:space="preserve"> CAFO</w:t>
    </w:r>
    <w:r>
      <w:rPr>
        <w:rStyle w:val="normaltextrun"/>
        <w:rFonts w:ascii="Lucida Bright" w:hAnsi="Lucida Bright"/>
        <w:b/>
        <w:bCs/>
        <w:sz w:val="22"/>
        <w:szCs w:val="22"/>
        <w:lang w:val="es"/>
      </w:rPr>
      <w:t xml:space="preserve"> </w:t>
    </w:r>
    <w:r w:rsidR="005814B3">
      <w:rPr>
        <w:rStyle w:val="normaltextrun"/>
        <w:rFonts w:ascii="Lucida Bright" w:hAnsi="Lucida Bright"/>
        <w:b/>
        <w:bCs/>
        <w:sz w:val="22"/>
        <w:szCs w:val="22"/>
        <w:lang w:val="es"/>
      </w:rPr>
      <w:t>(</w:t>
    </w:r>
    <w:r w:rsidR="003A2981" w:rsidRPr="00E95190">
      <w:rPr>
        <w:rFonts w:ascii="Lucida Bright" w:hAnsi="Lucida Bright"/>
        <w:sz w:val="22"/>
        <w:szCs w:val="22"/>
      </w:rPr>
      <w:t>4/1</w:t>
    </w:r>
    <w:r w:rsidR="005814B3">
      <w:rPr>
        <w:rFonts w:ascii="Lucida Bright" w:hAnsi="Lucida Bright"/>
        <w:sz w:val="22"/>
        <w:szCs w:val="22"/>
      </w:rPr>
      <w:t>8</w:t>
    </w:r>
    <w:r w:rsidR="003A2981" w:rsidRPr="00E95190">
      <w:rPr>
        <w:rFonts w:ascii="Lucida Bright" w:hAnsi="Lucida Bright"/>
        <w:sz w:val="22"/>
        <w:szCs w:val="22"/>
      </w:rPr>
      <w:t>/</w:t>
    </w:r>
    <w:r w:rsidR="005814B3">
      <w:rPr>
        <w:rFonts w:ascii="Lucida Bright" w:hAnsi="Lucida Bright"/>
        <w:sz w:val="22"/>
        <w:szCs w:val="22"/>
      </w:rPr>
      <w:t>20</w:t>
    </w:r>
    <w:r w:rsidR="003A2981"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006531CF">
      <w:rPr>
        <w:rFonts w:ascii="Lucida Bright" w:hAnsi="Lucida Bright"/>
        <w:sz w:val="22"/>
        <w:szCs w:val="22"/>
      </w:rPr>
      <w:tab/>
    </w:r>
    <w:r w:rsidR="006531CF">
      <w:rPr>
        <w:rFonts w:ascii="Lucida Bright" w:hAnsi="Lucida Bright"/>
        <w:sz w:val="22"/>
        <w:szCs w:val="22"/>
      </w:rPr>
      <w:tab/>
    </w:r>
    <w:sdt>
      <w:sdtPr>
        <w:rPr>
          <w:rFonts w:ascii="Lucida Bright" w:hAnsi="Lucida Bright"/>
          <w:sz w:val="22"/>
          <w:szCs w:val="22"/>
        </w:rPr>
        <w:id w:val="266824896"/>
        <w:docPartObj>
          <w:docPartGallery w:val="Page Numbers (Bottom of Page)"/>
          <w:docPartUnique/>
        </w:docPartObj>
      </w:sdtPr>
      <w:sdtEndPr>
        <w:rPr>
          <w:noProof/>
        </w:rPr>
      </w:sdtEndPr>
      <w:sdtContent>
        <w:r w:rsidR="003A2981" w:rsidRPr="003A2981">
          <w:rPr>
            <w:rFonts w:ascii="Lucida Bright" w:hAnsi="Lucida Bright"/>
            <w:sz w:val="22"/>
            <w:szCs w:val="22"/>
          </w:rPr>
          <w:fldChar w:fldCharType="begin"/>
        </w:r>
        <w:r w:rsidR="003A2981" w:rsidRPr="003A2981">
          <w:rPr>
            <w:rFonts w:ascii="Lucida Bright" w:hAnsi="Lucida Bright"/>
            <w:sz w:val="22"/>
            <w:szCs w:val="22"/>
          </w:rPr>
          <w:instrText xml:space="preserve"> PAGE   \* MERGEFORMAT </w:instrText>
        </w:r>
        <w:r w:rsidR="003A2981" w:rsidRPr="003A2981">
          <w:rPr>
            <w:rFonts w:ascii="Lucida Bright" w:hAnsi="Lucida Bright"/>
            <w:sz w:val="22"/>
            <w:szCs w:val="22"/>
          </w:rPr>
          <w:fldChar w:fldCharType="separate"/>
        </w:r>
        <w:r w:rsidR="00603049">
          <w:rPr>
            <w:rFonts w:ascii="Lucida Bright" w:hAnsi="Lucida Bright"/>
            <w:noProof/>
            <w:sz w:val="22"/>
            <w:szCs w:val="22"/>
          </w:rPr>
          <w:t>5</w:t>
        </w:r>
        <w:r w:rsidR="003A2981"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E811E86" w:rsidR="00867BED" w:rsidRPr="00696C95" w:rsidRDefault="00867BED" w:rsidP="00696C95">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B83FD" w14:textId="77777777" w:rsidR="001A5186" w:rsidRDefault="001A5186">
      <w:r>
        <w:separator/>
      </w:r>
    </w:p>
  </w:footnote>
  <w:footnote w:type="continuationSeparator" w:id="0">
    <w:p w14:paraId="5A2B9838" w14:textId="77777777" w:rsidR="001A5186" w:rsidRDefault="001A5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923134">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520357348">
    <w:abstractNumId w:val="6"/>
  </w:num>
  <w:num w:numId="3" w16cid:durableId="75174451">
    <w:abstractNumId w:val="50"/>
  </w:num>
  <w:num w:numId="4" w16cid:durableId="1709183988">
    <w:abstractNumId w:val="35"/>
  </w:num>
  <w:num w:numId="5" w16cid:durableId="637877058">
    <w:abstractNumId w:val="33"/>
  </w:num>
  <w:num w:numId="6" w16cid:durableId="1424182344">
    <w:abstractNumId w:val="4"/>
  </w:num>
  <w:num w:numId="7" w16cid:durableId="1247157111">
    <w:abstractNumId w:val="38"/>
  </w:num>
  <w:num w:numId="8" w16cid:durableId="1914928782">
    <w:abstractNumId w:val="23"/>
  </w:num>
  <w:num w:numId="9" w16cid:durableId="1775898476">
    <w:abstractNumId w:val="31"/>
  </w:num>
  <w:num w:numId="10" w16cid:durableId="1060591428">
    <w:abstractNumId w:val="37"/>
  </w:num>
  <w:num w:numId="11" w16cid:durableId="1229879923">
    <w:abstractNumId w:val="39"/>
  </w:num>
  <w:num w:numId="12" w16cid:durableId="1450585592">
    <w:abstractNumId w:val="14"/>
  </w:num>
  <w:num w:numId="13" w16cid:durableId="1587766427">
    <w:abstractNumId w:val="7"/>
  </w:num>
  <w:num w:numId="14" w16cid:durableId="1708555821">
    <w:abstractNumId w:val="29"/>
  </w:num>
  <w:num w:numId="15" w16cid:durableId="1843546954">
    <w:abstractNumId w:val="9"/>
  </w:num>
  <w:num w:numId="16" w16cid:durableId="1781604011">
    <w:abstractNumId w:val="28"/>
  </w:num>
  <w:num w:numId="17" w16cid:durableId="771315236">
    <w:abstractNumId w:val="25"/>
  </w:num>
  <w:num w:numId="18" w16cid:durableId="91361547">
    <w:abstractNumId w:val="16"/>
  </w:num>
  <w:num w:numId="19" w16cid:durableId="2134591051">
    <w:abstractNumId w:val="22"/>
  </w:num>
  <w:num w:numId="20" w16cid:durableId="1721316774">
    <w:abstractNumId w:val="12"/>
  </w:num>
  <w:num w:numId="21" w16cid:durableId="873267899">
    <w:abstractNumId w:val="47"/>
  </w:num>
  <w:num w:numId="22" w16cid:durableId="1462192749">
    <w:abstractNumId w:val="45"/>
  </w:num>
  <w:num w:numId="23" w16cid:durableId="698697872">
    <w:abstractNumId w:val="8"/>
  </w:num>
  <w:num w:numId="24" w16cid:durableId="1485853700">
    <w:abstractNumId w:val="13"/>
  </w:num>
  <w:num w:numId="25" w16cid:durableId="871839194">
    <w:abstractNumId w:val="5"/>
  </w:num>
  <w:num w:numId="26" w16cid:durableId="151919270">
    <w:abstractNumId w:val="26"/>
  </w:num>
  <w:num w:numId="27" w16cid:durableId="1825702619">
    <w:abstractNumId w:val="40"/>
  </w:num>
  <w:num w:numId="28" w16cid:durableId="144396396">
    <w:abstractNumId w:val="27"/>
  </w:num>
  <w:num w:numId="29" w16cid:durableId="2069062053">
    <w:abstractNumId w:val="24"/>
  </w:num>
  <w:num w:numId="30" w16cid:durableId="766853180">
    <w:abstractNumId w:val="44"/>
  </w:num>
  <w:num w:numId="31" w16cid:durableId="1873765645">
    <w:abstractNumId w:val="32"/>
  </w:num>
  <w:num w:numId="32" w16cid:durableId="1914074160">
    <w:abstractNumId w:val="18"/>
  </w:num>
  <w:num w:numId="33" w16cid:durableId="771437764">
    <w:abstractNumId w:val="15"/>
  </w:num>
  <w:num w:numId="34" w16cid:durableId="2030984892">
    <w:abstractNumId w:val="46"/>
  </w:num>
  <w:num w:numId="35" w16cid:durableId="90470369">
    <w:abstractNumId w:val="41"/>
  </w:num>
  <w:num w:numId="36" w16cid:durableId="1535534601">
    <w:abstractNumId w:val="11"/>
  </w:num>
  <w:num w:numId="37" w16cid:durableId="1355769888">
    <w:abstractNumId w:val="42"/>
  </w:num>
  <w:num w:numId="38" w16cid:durableId="1561361503">
    <w:abstractNumId w:val="49"/>
  </w:num>
  <w:num w:numId="39" w16cid:durableId="1094127324">
    <w:abstractNumId w:val="48"/>
  </w:num>
  <w:num w:numId="40" w16cid:durableId="488130179">
    <w:abstractNumId w:val="17"/>
  </w:num>
  <w:num w:numId="41" w16cid:durableId="516312108">
    <w:abstractNumId w:val="36"/>
  </w:num>
  <w:num w:numId="42" w16cid:durableId="1708216360">
    <w:abstractNumId w:val="10"/>
  </w:num>
  <w:num w:numId="43" w16cid:durableId="1294021365">
    <w:abstractNumId w:val="30"/>
  </w:num>
  <w:num w:numId="44" w16cid:durableId="1526358628">
    <w:abstractNumId w:val="43"/>
  </w:num>
  <w:num w:numId="45" w16cid:durableId="157890839">
    <w:abstractNumId w:val="21"/>
  </w:num>
  <w:num w:numId="46" w16cid:durableId="1032925056">
    <w:abstractNumId w:val="20"/>
  </w:num>
  <w:num w:numId="47" w16cid:durableId="334114391">
    <w:abstractNumId w:val="19"/>
  </w:num>
  <w:num w:numId="48" w16cid:durableId="444740889">
    <w:abstractNumId w:val="3"/>
  </w:num>
  <w:num w:numId="49" w16cid:durableId="21176793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3B6"/>
    <w:rsid w:val="00076AB0"/>
    <w:rsid w:val="0008068B"/>
    <w:rsid w:val="00084129"/>
    <w:rsid w:val="000849C1"/>
    <w:rsid w:val="00085A3B"/>
    <w:rsid w:val="000868F7"/>
    <w:rsid w:val="000904BC"/>
    <w:rsid w:val="00093069"/>
    <w:rsid w:val="00093C2A"/>
    <w:rsid w:val="00095D0A"/>
    <w:rsid w:val="00097FB0"/>
    <w:rsid w:val="000A14C6"/>
    <w:rsid w:val="000A2DEE"/>
    <w:rsid w:val="000A4A20"/>
    <w:rsid w:val="000B1F68"/>
    <w:rsid w:val="000B3D6D"/>
    <w:rsid w:val="000B659A"/>
    <w:rsid w:val="000C295D"/>
    <w:rsid w:val="000C3A43"/>
    <w:rsid w:val="000C5EA6"/>
    <w:rsid w:val="000C5F93"/>
    <w:rsid w:val="000D265F"/>
    <w:rsid w:val="000D6568"/>
    <w:rsid w:val="000E52D4"/>
    <w:rsid w:val="000E580D"/>
    <w:rsid w:val="000E60F0"/>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A5186"/>
    <w:rsid w:val="001B6390"/>
    <w:rsid w:val="001B7481"/>
    <w:rsid w:val="001C3E28"/>
    <w:rsid w:val="001C5EB0"/>
    <w:rsid w:val="001C7ED9"/>
    <w:rsid w:val="001D0EEF"/>
    <w:rsid w:val="001D6C5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415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0B6E"/>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24B5"/>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5EF3"/>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96A58"/>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3049"/>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96C95"/>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27AE"/>
    <w:rsid w:val="006F49F1"/>
    <w:rsid w:val="006F6B32"/>
    <w:rsid w:val="006F6C13"/>
    <w:rsid w:val="00700281"/>
    <w:rsid w:val="0070041B"/>
    <w:rsid w:val="007157DD"/>
    <w:rsid w:val="00716C04"/>
    <w:rsid w:val="00724A4E"/>
    <w:rsid w:val="00726B4F"/>
    <w:rsid w:val="0072706B"/>
    <w:rsid w:val="00730AA0"/>
    <w:rsid w:val="00731372"/>
    <w:rsid w:val="00736AF1"/>
    <w:rsid w:val="00737CEA"/>
    <w:rsid w:val="00740FE8"/>
    <w:rsid w:val="00743140"/>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45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1883"/>
    <w:rsid w:val="008C2194"/>
    <w:rsid w:val="008C51AE"/>
    <w:rsid w:val="008C64EC"/>
    <w:rsid w:val="008D3B59"/>
    <w:rsid w:val="008D5EE4"/>
    <w:rsid w:val="008E37BB"/>
    <w:rsid w:val="008E4256"/>
    <w:rsid w:val="008E4E49"/>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4D18"/>
    <w:rsid w:val="00955854"/>
    <w:rsid w:val="009579C2"/>
    <w:rsid w:val="0096377D"/>
    <w:rsid w:val="0096481C"/>
    <w:rsid w:val="00966716"/>
    <w:rsid w:val="00975196"/>
    <w:rsid w:val="00977C87"/>
    <w:rsid w:val="009807C5"/>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4791B"/>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0B87"/>
    <w:rsid w:val="00C316FA"/>
    <w:rsid w:val="00C409D4"/>
    <w:rsid w:val="00C41A63"/>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55FB"/>
    <w:rsid w:val="00C97FD0"/>
    <w:rsid w:val="00CA1535"/>
    <w:rsid w:val="00CA1F60"/>
    <w:rsid w:val="00CA251A"/>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6A"/>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1BFC"/>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B356C"/>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CC4F078C-1F57-45AB-A780-97A4F0F0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0ED161B7B11F483B96C6A13DD85AAD2D"/>
        <w:category>
          <w:name w:val="General"/>
          <w:gallery w:val="placeholder"/>
        </w:category>
        <w:types>
          <w:type w:val="bbPlcHdr"/>
        </w:types>
        <w:behaviors>
          <w:behavior w:val="content"/>
        </w:behaviors>
        <w:guid w:val="{C63FEABE-4662-4207-A006-2D23D856B3F5}"/>
      </w:docPartPr>
      <w:docPartBody>
        <w:p w:rsidR="00FB5FDD" w:rsidRDefault="005B38E8" w:rsidP="005B38E8">
          <w:pPr>
            <w:pStyle w:val="0ED161B7B11F483B96C6A13DD85AAD2D"/>
          </w:pPr>
          <w:r w:rsidRPr="00130B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6A65"/>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90FB6"/>
    <w:rsid w:val="008A51CE"/>
    <w:rsid w:val="008C0715"/>
    <w:rsid w:val="008F0FC5"/>
    <w:rsid w:val="009217D8"/>
    <w:rsid w:val="009237DC"/>
    <w:rsid w:val="009B2CC1"/>
    <w:rsid w:val="00A24111"/>
    <w:rsid w:val="00A43BF4"/>
    <w:rsid w:val="00A634AA"/>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61C12"/>
    <w:rsid w:val="00EA085E"/>
    <w:rsid w:val="00F230D0"/>
    <w:rsid w:val="00F50DB8"/>
    <w:rsid w:val="00F51E18"/>
    <w:rsid w:val="00F72965"/>
    <w:rsid w:val="00FA1FCC"/>
    <w:rsid w:val="00FB5FDD"/>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B5FDD"/>
    <w:rPr>
      <w:color w:val="808080"/>
    </w:rPr>
  </w:style>
  <w:style w:type="paragraph" w:customStyle="1" w:styleId="A8888B9D14ED4886A27C6BEA8EC8E955">
    <w:name w:val="A8888B9D14ED4886A27C6BEA8EC8E955"/>
    <w:rsid w:val="00FB5FDD"/>
    <w:pPr>
      <w:spacing w:after="160" w:line="259" w:lineRule="auto"/>
    </w:p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27495-8F47-438A-9B27-4A892C973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2019-07-17T18:02:00Z</cp:lastPrinted>
  <dcterms:created xsi:type="dcterms:W3CDTF">2023-02-13T16:22:00Z</dcterms:created>
  <dcterms:modified xsi:type="dcterms:W3CDTF">2023-02-13T16:23:00Z</dcterms:modified>
</cp:coreProperties>
</file>