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C64F92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E1F47" w:rsidRPr="005E1F47">
        <w:rPr>
          <w:rFonts w:asciiTheme="minorHAnsi" w:hAnsiTheme="minorHAnsi"/>
          <w:b/>
          <w:sz w:val="22"/>
          <w:szCs w:val="22"/>
        </w:rPr>
        <w:t>WQ0016349001</w:t>
      </w:r>
    </w:p>
    <w:p w14:paraId="2C78ADD7" w14:textId="77777777" w:rsidR="008B108E" w:rsidRPr="00E97CF8" w:rsidRDefault="008B108E">
      <w:pPr>
        <w:widowControl w:val="0"/>
        <w:rPr>
          <w:rFonts w:asciiTheme="minorHAnsi" w:hAnsiTheme="minorHAnsi"/>
          <w:sz w:val="22"/>
          <w:szCs w:val="22"/>
        </w:rPr>
      </w:pPr>
    </w:p>
    <w:p w14:paraId="2CB1D12C" w14:textId="2FDDFE02" w:rsidR="00AE45D0" w:rsidRPr="005E1F47"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7F22DF" w:rsidRPr="005E1F47">
        <w:rPr>
          <w:rFonts w:asciiTheme="minorHAnsi" w:hAnsiTheme="minorHAnsi" w:cs="Arial"/>
          <w:sz w:val="22"/>
          <w:szCs w:val="22"/>
          <w:shd w:val="clear" w:color="auto" w:fill="FFFFFF"/>
        </w:rPr>
        <w:t>249 SH Holdings LLC</w:t>
      </w:r>
      <w:r w:rsidR="007B4406" w:rsidRPr="005E1F47">
        <w:rPr>
          <w:rFonts w:asciiTheme="minorHAnsi" w:hAnsiTheme="minorHAnsi"/>
          <w:sz w:val="22"/>
          <w:szCs w:val="22"/>
        </w:rPr>
        <w:t>,</w:t>
      </w:r>
      <w:r w:rsidR="007F22DF" w:rsidRPr="005E1F47">
        <w:rPr>
          <w:rFonts w:asciiTheme="minorHAnsi" w:hAnsiTheme="minorHAnsi"/>
          <w:sz w:val="22"/>
          <w:szCs w:val="22"/>
        </w:rPr>
        <w:t xml:space="preserve"> 5005 Riverway</w:t>
      </w:r>
      <w:r w:rsidR="00A433D5">
        <w:rPr>
          <w:rFonts w:asciiTheme="minorHAnsi" w:hAnsiTheme="minorHAnsi"/>
          <w:sz w:val="22"/>
          <w:szCs w:val="22"/>
        </w:rPr>
        <w:t xml:space="preserve"> Drive,</w:t>
      </w:r>
      <w:r w:rsidR="007F22DF" w:rsidRPr="005E1F47">
        <w:rPr>
          <w:rFonts w:asciiTheme="minorHAnsi" w:hAnsiTheme="minorHAnsi"/>
          <w:sz w:val="22"/>
          <w:szCs w:val="22"/>
        </w:rPr>
        <w:t xml:space="preserve"> Suite 500, Houston, Texas 77056, </w:t>
      </w:r>
      <w:r w:rsidRPr="005E1F47">
        <w:rPr>
          <w:rFonts w:asciiTheme="minorHAnsi" w:hAnsiTheme="minorHAnsi"/>
          <w:sz w:val="22"/>
          <w:szCs w:val="22"/>
        </w:rPr>
        <w:t xml:space="preserve">has applied to the Texas Commission on Environmental Quality (TCEQ) for </w:t>
      </w:r>
      <w:r w:rsidR="007E37E3" w:rsidRPr="005E1F47">
        <w:rPr>
          <w:rFonts w:asciiTheme="minorHAnsi" w:hAnsiTheme="minorHAnsi"/>
          <w:sz w:val="22"/>
          <w:szCs w:val="22"/>
        </w:rPr>
        <w:t>proposed</w:t>
      </w:r>
      <w:r w:rsidRPr="005E1F47">
        <w:rPr>
          <w:rFonts w:asciiTheme="minorHAnsi" w:hAnsiTheme="minorHAnsi"/>
          <w:sz w:val="22"/>
          <w:szCs w:val="22"/>
        </w:rPr>
        <w:t xml:space="preserve"> Texas Pollutant Discharge Elimination System (TPDES) Permit No. </w:t>
      </w:r>
      <w:r w:rsidR="007F22DF" w:rsidRPr="005E1F47">
        <w:rPr>
          <w:rFonts w:asciiTheme="minorHAnsi" w:hAnsiTheme="minorHAnsi"/>
          <w:sz w:val="22"/>
          <w:szCs w:val="22"/>
        </w:rPr>
        <w:t>WQ0016349001</w:t>
      </w:r>
      <w:r w:rsidRPr="005E1F47">
        <w:rPr>
          <w:rFonts w:asciiTheme="minorHAnsi" w:hAnsiTheme="minorHAnsi"/>
          <w:sz w:val="22"/>
          <w:szCs w:val="22"/>
        </w:rPr>
        <w:t xml:space="preserve"> (EPA I.D. No. </w:t>
      </w:r>
      <w:r w:rsidR="007F22DF" w:rsidRPr="005E1F47">
        <w:rPr>
          <w:rFonts w:asciiTheme="minorHAnsi" w:hAnsiTheme="minorHAnsi"/>
          <w:sz w:val="22"/>
          <w:szCs w:val="22"/>
        </w:rPr>
        <w:t>TX0144568</w:t>
      </w:r>
      <w:r w:rsidRPr="005E1F47">
        <w:rPr>
          <w:rFonts w:asciiTheme="minorHAnsi" w:hAnsiTheme="minorHAnsi"/>
          <w:sz w:val="22"/>
          <w:szCs w:val="22"/>
        </w:rPr>
        <w:t>)</w:t>
      </w:r>
      <w:r w:rsidR="00852F69" w:rsidRPr="005E1F47">
        <w:rPr>
          <w:rFonts w:asciiTheme="minorHAnsi" w:hAnsiTheme="minorHAnsi"/>
          <w:sz w:val="22"/>
          <w:szCs w:val="22"/>
        </w:rPr>
        <w:t xml:space="preserve"> to authorize</w:t>
      </w:r>
      <w:r w:rsidRPr="005E1F47">
        <w:rPr>
          <w:rFonts w:asciiTheme="minorHAnsi" w:hAnsiTheme="minorHAnsi"/>
          <w:sz w:val="22"/>
          <w:szCs w:val="22"/>
        </w:rPr>
        <w:t xml:space="preserve"> the discharge of treated wastewater at a volume not to exceed a</w:t>
      </w:r>
      <w:r w:rsidR="005E1F47" w:rsidRPr="005E1F47">
        <w:rPr>
          <w:rFonts w:asciiTheme="minorHAnsi" w:hAnsiTheme="minorHAnsi"/>
          <w:sz w:val="22"/>
          <w:szCs w:val="22"/>
        </w:rPr>
        <w:t xml:space="preserve"> </w:t>
      </w:r>
      <w:r w:rsidR="004654CE">
        <w:rPr>
          <w:rFonts w:asciiTheme="minorHAnsi" w:hAnsiTheme="minorHAnsi"/>
          <w:sz w:val="22"/>
          <w:szCs w:val="22"/>
        </w:rPr>
        <w:t>daily</w:t>
      </w:r>
      <w:r w:rsidRPr="005E1F47">
        <w:rPr>
          <w:rFonts w:asciiTheme="minorHAnsi" w:hAnsiTheme="minorHAnsi"/>
          <w:sz w:val="22"/>
          <w:szCs w:val="22"/>
        </w:rPr>
        <w:t xml:space="preserve"> average flow of </w:t>
      </w:r>
      <w:r w:rsidR="007F22DF" w:rsidRPr="005E1F47">
        <w:rPr>
          <w:rFonts w:asciiTheme="minorHAnsi" w:hAnsiTheme="minorHAnsi"/>
          <w:sz w:val="22"/>
          <w:szCs w:val="22"/>
        </w:rPr>
        <w:t>2,000,000</w:t>
      </w:r>
      <w:r w:rsidRPr="005E1F47">
        <w:rPr>
          <w:rFonts w:asciiTheme="minorHAnsi" w:hAnsiTheme="minorHAnsi"/>
          <w:sz w:val="22"/>
          <w:szCs w:val="22"/>
        </w:rPr>
        <w:t xml:space="preserve"> gallons per day. The domestic wastewater treatment</w:t>
      </w:r>
      <w:r w:rsidR="00852F69" w:rsidRPr="005E1F47">
        <w:rPr>
          <w:rFonts w:asciiTheme="minorHAnsi" w:hAnsiTheme="minorHAnsi"/>
          <w:sz w:val="22"/>
          <w:szCs w:val="22"/>
        </w:rPr>
        <w:t xml:space="preserve"> </w:t>
      </w:r>
      <w:r w:rsidRPr="005E1F47">
        <w:rPr>
          <w:rFonts w:asciiTheme="minorHAnsi" w:hAnsiTheme="minorHAnsi"/>
          <w:sz w:val="22"/>
          <w:szCs w:val="22"/>
        </w:rPr>
        <w:t xml:space="preserve">facility </w:t>
      </w:r>
      <w:r w:rsidR="00A20D6E" w:rsidRPr="005E1F47">
        <w:rPr>
          <w:rFonts w:asciiTheme="minorHAnsi" w:hAnsiTheme="minorHAnsi"/>
          <w:sz w:val="22"/>
          <w:szCs w:val="22"/>
        </w:rPr>
        <w:t>will be</w:t>
      </w:r>
      <w:r w:rsidRPr="005E1F47">
        <w:rPr>
          <w:rFonts w:asciiTheme="minorHAnsi" w:hAnsiTheme="minorHAnsi"/>
          <w:sz w:val="22"/>
          <w:szCs w:val="22"/>
        </w:rPr>
        <w:t xml:space="preserve"> located </w:t>
      </w:r>
      <w:r w:rsidR="007F22DF" w:rsidRPr="005E1F47">
        <w:rPr>
          <w:rFonts w:asciiTheme="minorHAnsi" w:hAnsiTheme="minorHAnsi"/>
          <w:sz w:val="22"/>
          <w:szCs w:val="22"/>
        </w:rPr>
        <w:t xml:space="preserve">approximately </w:t>
      </w:r>
      <w:r w:rsidR="0043744B">
        <w:rPr>
          <w:rFonts w:asciiTheme="minorHAnsi" w:hAnsiTheme="minorHAnsi"/>
          <w:sz w:val="22"/>
          <w:szCs w:val="22"/>
        </w:rPr>
        <w:t>2.10</w:t>
      </w:r>
      <w:r w:rsidR="007F22DF" w:rsidRPr="005E1F47">
        <w:rPr>
          <w:rFonts w:asciiTheme="minorHAnsi" w:hAnsiTheme="minorHAnsi"/>
          <w:sz w:val="22"/>
          <w:szCs w:val="22"/>
        </w:rPr>
        <w:t xml:space="preserve"> miles northwest of the intersection of Farm-to-Marke</w:t>
      </w:r>
      <w:r w:rsidR="00A433D5">
        <w:rPr>
          <w:rFonts w:asciiTheme="minorHAnsi" w:hAnsiTheme="minorHAnsi"/>
          <w:sz w:val="22"/>
          <w:szCs w:val="22"/>
        </w:rPr>
        <w:t>t</w:t>
      </w:r>
      <w:r w:rsidR="007F22DF" w:rsidRPr="005E1F47">
        <w:rPr>
          <w:rFonts w:asciiTheme="minorHAnsi" w:hAnsiTheme="minorHAnsi"/>
          <w:sz w:val="22"/>
          <w:szCs w:val="22"/>
        </w:rPr>
        <w:t xml:space="preserve"> Road 1486 and </w:t>
      </w:r>
      <w:r w:rsidR="0043744B">
        <w:rPr>
          <w:rFonts w:asciiTheme="minorHAnsi" w:hAnsiTheme="minorHAnsi"/>
          <w:sz w:val="22"/>
          <w:szCs w:val="22"/>
        </w:rPr>
        <w:t>State Highway 249</w:t>
      </w:r>
      <w:r w:rsidR="007F22DF" w:rsidRPr="005E1F47">
        <w:rPr>
          <w:rFonts w:asciiTheme="minorHAnsi" w:hAnsiTheme="minorHAnsi"/>
          <w:sz w:val="22"/>
          <w:szCs w:val="22"/>
        </w:rPr>
        <w:t>, in Montgomery County, Texas 77316</w:t>
      </w:r>
      <w:r w:rsidRPr="005E1F47">
        <w:rPr>
          <w:rFonts w:asciiTheme="minorHAnsi" w:hAnsiTheme="minorHAnsi"/>
          <w:sz w:val="22"/>
          <w:szCs w:val="22"/>
        </w:rPr>
        <w:t xml:space="preserve">. </w:t>
      </w:r>
      <w:bookmarkStart w:id="0" w:name="_Hlk141779213"/>
      <w:r w:rsidRPr="005E1F47">
        <w:rPr>
          <w:rFonts w:asciiTheme="minorHAnsi" w:hAnsiTheme="minorHAnsi"/>
          <w:sz w:val="22"/>
          <w:szCs w:val="22"/>
        </w:rPr>
        <w:t xml:space="preserve">The discharge route </w:t>
      </w:r>
      <w:r w:rsidR="00A20D6E" w:rsidRPr="005E1F47">
        <w:rPr>
          <w:rFonts w:asciiTheme="minorHAnsi" w:hAnsiTheme="minorHAnsi"/>
          <w:sz w:val="22"/>
          <w:szCs w:val="22"/>
        </w:rPr>
        <w:t>will be</w:t>
      </w:r>
      <w:r w:rsidRPr="005E1F47">
        <w:rPr>
          <w:rFonts w:asciiTheme="minorHAnsi" w:hAnsiTheme="minorHAnsi"/>
          <w:sz w:val="22"/>
          <w:szCs w:val="22"/>
        </w:rPr>
        <w:t xml:space="preserve"> from the plant site</w:t>
      </w:r>
      <w:r w:rsidR="0043744B">
        <w:rPr>
          <w:rFonts w:asciiTheme="minorHAnsi" w:hAnsiTheme="minorHAnsi"/>
          <w:sz w:val="22"/>
          <w:szCs w:val="22"/>
        </w:rPr>
        <w:t xml:space="preserve"> via </w:t>
      </w:r>
      <w:r w:rsidR="007F22DF" w:rsidRPr="005E1F47">
        <w:rPr>
          <w:rFonts w:asciiTheme="minorHAnsi" w:hAnsiTheme="minorHAnsi"/>
          <w:sz w:val="22"/>
          <w:szCs w:val="22"/>
        </w:rPr>
        <w:t xml:space="preserve">storm sewer to an unnamed tributary; thence to Mill Creek; thence to </w:t>
      </w:r>
      <w:proofErr w:type="spellStart"/>
      <w:r w:rsidR="007F22DF" w:rsidRPr="005E1F47">
        <w:rPr>
          <w:rFonts w:asciiTheme="minorHAnsi" w:hAnsiTheme="minorHAnsi"/>
          <w:sz w:val="22"/>
          <w:szCs w:val="22"/>
        </w:rPr>
        <w:t>Neidigk</w:t>
      </w:r>
      <w:proofErr w:type="spellEnd"/>
      <w:r w:rsidR="007F22DF" w:rsidRPr="005E1F47">
        <w:rPr>
          <w:rFonts w:asciiTheme="minorHAnsi" w:hAnsiTheme="minorHAnsi"/>
          <w:sz w:val="22"/>
          <w:szCs w:val="22"/>
        </w:rPr>
        <w:t xml:space="preserve"> Lake; thence to Mill Creek; thence to Spring Creek. </w:t>
      </w:r>
      <w:bookmarkEnd w:id="0"/>
      <w:r w:rsidRPr="005E1F47">
        <w:rPr>
          <w:rFonts w:asciiTheme="minorHAnsi" w:hAnsiTheme="minorHAnsi"/>
          <w:sz w:val="22"/>
          <w:szCs w:val="22"/>
        </w:rPr>
        <w:t>TCEQ received this application on</w:t>
      </w:r>
      <w:r w:rsidR="005E1F47" w:rsidRPr="005E1F47">
        <w:rPr>
          <w:rFonts w:asciiTheme="minorHAnsi" w:hAnsiTheme="minorHAnsi"/>
          <w:sz w:val="22"/>
          <w:szCs w:val="22"/>
        </w:rPr>
        <w:t xml:space="preserve"> May 30, 2023</w:t>
      </w:r>
      <w:r w:rsidRPr="005E1F47">
        <w:rPr>
          <w:rFonts w:asciiTheme="minorHAnsi" w:hAnsiTheme="minorHAnsi"/>
          <w:sz w:val="22"/>
          <w:szCs w:val="22"/>
        </w:rPr>
        <w:t xml:space="preserve">. </w:t>
      </w:r>
      <w:r w:rsidR="00DF38BD" w:rsidRPr="005E1F47">
        <w:rPr>
          <w:rFonts w:asciiTheme="minorHAnsi" w:hAnsiTheme="minorHAnsi"/>
          <w:sz w:val="22"/>
          <w:szCs w:val="22"/>
        </w:rPr>
        <w:t xml:space="preserve">The permit application will be available for viewing and copying at </w:t>
      </w:r>
      <w:r w:rsidR="005E1F47" w:rsidRPr="005E1F47">
        <w:rPr>
          <w:rFonts w:asciiTheme="minorHAnsi" w:hAnsiTheme="minorHAnsi"/>
          <w:sz w:val="22"/>
          <w:szCs w:val="22"/>
        </w:rPr>
        <w:t xml:space="preserve">Charles B. Stewart – West Branch Library, Front Desk, 202 Bessie </w:t>
      </w:r>
      <w:r w:rsidR="00A433D5">
        <w:rPr>
          <w:rFonts w:asciiTheme="minorHAnsi" w:hAnsiTheme="minorHAnsi"/>
          <w:sz w:val="22"/>
          <w:szCs w:val="22"/>
        </w:rPr>
        <w:t>P</w:t>
      </w:r>
      <w:r w:rsidR="005E1F47" w:rsidRPr="005E1F47">
        <w:rPr>
          <w:rFonts w:asciiTheme="minorHAnsi" w:hAnsiTheme="minorHAnsi"/>
          <w:sz w:val="22"/>
          <w:szCs w:val="22"/>
        </w:rPr>
        <w:t xml:space="preserve">rice Owen Drive, Montgomery, </w:t>
      </w:r>
      <w:r w:rsidR="00273412" w:rsidRPr="005E1F47">
        <w:rPr>
          <w:rFonts w:asciiTheme="minorHAnsi" w:hAnsiTheme="minorHAnsi"/>
          <w:sz w:val="22"/>
          <w:szCs w:val="22"/>
        </w:rPr>
        <w:t xml:space="preserve">Texas prior to the date this notice is published in the newspaper. </w:t>
      </w:r>
      <w:r w:rsidR="00AE45D0" w:rsidRPr="005E1F47">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5E1F47">
        <w:rPr>
          <w:rFonts w:asciiTheme="minorHAnsi" w:hAnsiTheme="minorHAnsi"/>
          <w:sz w:val="22"/>
          <w:szCs w:val="22"/>
        </w:rPr>
        <w:t xml:space="preserve">the </w:t>
      </w:r>
      <w:r w:rsidR="00AE45D0" w:rsidRPr="005E1F47">
        <w:rPr>
          <w:rFonts w:asciiTheme="minorHAnsi" w:hAnsiTheme="minorHAnsi"/>
          <w:sz w:val="22"/>
          <w:szCs w:val="22"/>
        </w:rPr>
        <w:t>exact location, refer to</w:t>
      </w:r>
      <w:r w:rsidR="00466F0C" w:rsidRPr="005E1F47">
        <w:rPr>
          <w:rFonts w:asciiTheme="minorHAnsi" w:hAnsiTheme="minorHAnsi"/>
          <w:sz w:val="22"/>
          <w:szCs w:val="22"/>
        </w:rPr>
        <w:t xml:space="preserve"> the</w:t>
      </w:r>
      <w:r w:rsidR="00AE45D0" w:rsidRPr="005E1F47">
        <w:rPr>
          <w:rFonts w:asciiTheme="minorHAnsi" w:hAnsiTheme="minorHAnsi"/>
          <w:sz w:val="22"/>
          <w:szCs w:val="22"/>
        </w:rPr>
        <w:t xml:space="preserve"> application.</w:t>
      </w:r>
    </w:p>
    <w:p w14:paraId="523B1555" w14:textId="7C8498B1" w:rsidR="008B108E" w:rsidRDefault="004654CE" w:rsidP="00A95FD5">
      <w:pPr>
        <w:widowControl w:val="0"/>
        <w:rPr>
          <w:rFonts w:ascii="Georgia" w:hAnsi="Georgia"/>
          <w:color w:val="FF0000"/>
          <w:sz w:val="22"/>
          <w:szCs w:val="22"/>
        </w:rPr>
      </w:pPr>
      <w:hyperlink r:id="rId6" w:history="1">
        <w:r w:rsidR="005E1F47" w:rsidRPr="00D75E67">
          <w:rPr>
            <w:rStyle w:val="Hyperlink"/>
            <w:rFonts w:ascii="Georgia" w:hAnsi="Georgia"/>
            <w:sz w:val="22"/>
            <w:szCs w:val="22"/>
          </w:rPr>
          <w:t>https://gisweb.tceq.texas.gov/LocationMapper/?marker=-95.7746,30.2793&amp;level=18</w:t>
        </w:r>
      </w:hyperlink>
    </w:p>
    <w:p w14:paraId="3EA70CC6" w14:textId="77777777" w:rsidR="005E1F47" w:rsidRPr="00E97CF8" w:rsidRDefault="005E1F47" w:rsidP="00A95FD5">
      <w:pPr>
        <w:widowControl w:val="0"/>
        <w:rPr>
          <w:rFonts w:asciiTheme="minorHAnsi" w:hAnsiTheme="minorHAnsi"/>
          <w:sz w:val="22"/>
          <w:szCs w:val="22"/>
        </w:rPr>
      </w:pPr>
    </w:p>
    <w:p w14:paraId="0D6CFCBA" w14:textId="468C3405" w:rsidR="004B7910" w:rsidRDefault="004B7910" w:rsidP="00A95FD5">
      <w:pPr>
        <w:widowControl w:val="0"/>
        <w:rPr>
          <w:rFonts w:ascii="Georgia" w:hAnsi="Georgia"/>
          <w:bCs/>
          <w:sz w:val="22"/>
          <w:szCs w:val="22"/>
        </w:rPr>
      </w:pPr>
      <w:r w:rsidRPr="004B7910">
        <w:rPr>
          <w:rFonts w:ascii="Georgia" w:hAnsi="Georgia"/>
          <w:b/>
          <w:sz w:val="22"/>
          <w:szCs w:val="22"/>
        </w:rPr>
        <w:t>ALTERNATIVE LANGUAGE NOTICE.</w:t>
      </w:r>
      <w:r w:rsidRPr="004B7910">
        <w:rPr>
          <w:bCs/>
          <w:sz w:val="22"/>
          <w:szCs w:val="22"/>
        </w:rPr>
        <w:t> </w:t>
      </w:r>
      <w:r w:rsidRPr="004B7910">
        <w:rPr>
          <w:rFonts w:ascii="Georgia" w:hAnsi="Georgia"/>
          <w:bCs/>
          <w:sz w:val="22"/>
          <w:szCs w:val="22"/>
        </w:rPr>
        <w:t>Alternative language notice</w:t>
      </w:r>
      <w:r w:rsidR="005E1F47">
        <w:rPr>
          <w:rFonts w:ascii="Georgia" w:hAnsi="Georgia"/>
          <w:bCs/>
          <w:sz w:val="22"/>
          <w:szCs w:val="22"/>
        </w:rPr>
        <w:t xml:space="preserve"> in</w:t>
      </w:r>
      <w:r w:rsidRPr="004B7910">
        <w:rPr>
          <w:rFonts w:ascii="Georgia" w:hAnsi="Georgia"/>
          <w:bCs/>
          <w:sz w:val="22"/>
          <w:szCs w:val="22"/>
        </w:rPr>
        <w:t xml:space="preserve"> </w:t>
      </w:r>
      <w:r w:rsidR="005E1F47" w:rsidRPr="005E1F47">
        <w:rPr>
          <w:rFonts w:ascii="Georgia" w:hAnsi="Georgia"/>
          <w:bCs/>
          <w:sz w:val="22"/>
          <w:szCs w:val="22"/>
        </w:rPr>
        <w:t xml:space="preserve">Spanish is available at </w:t>
      </w:r>
      <w:hyperlink r:id="rId7" w:history="1">
        <w:r w:rsidR="005E1F47" w:rsidRPr="00D75E67">
          <w:rPr>
            <w:rStyle w:val="Hyperlink"/>
            <w:rFonts w:ascii="Georgia" w:hAnsi="Georgia"/>
            <w:bCs/>
            <w:sz w:val="22"/>
            <w:szCs w:val="22"/>
          </w:rPr>
          <w:t>https://www.tceq.texas.gov/permitting/wastewater/plain-language-summaries-and-public-notices</w:t>
        </w:r>
      </w:hyperlink>
      <w:r w:rsidR="005E1F47" w:rsidRPr="005E1F47">
        <w:rPr>
          <w:rFonts w:ascii="Georgia" w:hAnsi="Georgia"/>
          <w:bCs/>
          <w:sz w:val="22"/>
          <w:szCs w:val="22"/>
        </w:rPr>
        <w:t>.</w:t>
      </w:r>
      <w:r w:rsidR="005E1F47">
        <w:rPr>
          <w:rFonts w:ascii="Georgia" w:hAnsi="Georgia"/>
          <w:bCs/>
          <w:sz w:val="22"/>
          <w:szCs w:val="22"/>
        </w:rPr>
        <w:t xml:space="preserve"> </w:t>
      </w:r>
      <w:r w:rsidR="005E1F47" w:rsidRPr="005E1F47">
        <w:rPr>
          <w:rFonts w:ascii="Georgia" w:hAnsi="Georgia"/>
          <w:bCs/>
          <w:sz w:val="22"/>
          <w:szCs w:val="22"/>
        </w:rPr>
        <w:t xml:space="preserve"> El aviso de </w:t>
      </w:r>
      <w:proofErr w:type="spellStart"/>
      <w:r w:rsidR="005E1F47" w:rsidRPr="005E1F47">
        <w:rPr>
          <w:rFonts w:ascii="Georgia" w:hAnsi="Georgia"/>
          <w:bCs/>
          <w:sz w:val="22"/>
          <w:szCs w:val="22"/>
        </w:rPr>
        <w:t>idioma</w:t>
      </w:r>
      <w:proofErr w:type="spellEnd"/>
      <w:r w:rsidR="005E1F47" w:rsidRPr="005E1F47">
        <w:rPr>
          <w:rFonts w:ascii="Georgia" w:hAnsi="Georgia"/>
          <w:bCs/>
          <w:sz w:val="22"/>
          <w:szCs w:val="22"/>
        </w:rPr>
        <w:t xml:space="preserve"> alternativo </w:t>
      </w:r>
      <w:proofErr w:type="spellStart"/>
      <w:r w:rsidR="005E1F47" w:rsidRPr="005E1F47">
        <w:rPr>
          <w:rFonts w:ascii="Georgia" w:hAnsi="Georgia"/>
          <w:bCs/>
          <w:sz w:val="22"/>
          <w:szCs w:val="22"/>
        </w:rPr>
        <w:t>en</w:t>
      </w:r>
      <w:proofErr w:type="spellEnd"/>
      <w:r w:rsidR="005E1F47" w:rsidRPr="005E1F47">
        <w:rPr>
          <w:rFonts w:ascii="Georgia" w:hAnsi="Georgia"/>
          <w:bCs/>
          <w:sz w:val="22"/>
          <w:szCs w:val="22"/>
        </w:rPr>
        <w:t xml:space="preserve"> </w:t>
      </w:r>
      <w:proofErr w:type="spellStart"/>
      <w:r w:rsidR="005E1F47" w:rsidRPr="005E1F47">
        <w:rPr>
          <w:rFonts w:ascii="Georgia" w:hAnsi="Georgia"/>
          <w:bCs/>
          <w:sz w:val="22"/>
          <w:szCs w:val="22"/>
        </w:rPr>
        <w:t>español</w:t>
      </w:r>
      <w:proofErr w:type="spellEnd"/>
      <w:r w:rsidR="005E1F47" w:rsidRPr="005E1F47">
        <w:rPr>
          <w:rFonts w:ascii="Georgia" w:hAnsi="Georgia"/>
          <w:bCs/>
          <w:sz w:val="22"/>
          <w:szCs w:val="22"/>
        </w:rPr>
        <w:t xml:space="preserve"> </w:t>
      </w:r>
      <w:proofErr w:type="spellStart"/>
      <w:r w:rsidR="005E1F47" w:rsidRPr="005E1F47">
        <w:rPr>
          <w:rFonts w:ascii="Georgia" w:hAnsi="Georgia"/>
          <w:bCs/>
          <w:sz w:val="22"/>
          <w:szCs w:val="22"/>
        </w:rPr>
        <w:t>está</w:t>
      </w:r>
      <w:proofErr w:type="spellEnd"/>
      <w:r w:rsidR="005E1F47" w:rsidRPr="005E1F47">
        <w:rPr>
          <w:rFonts w:ascii="Georgia" w:hAnsi="Georgia"/>
          <w:bCs/>
          <w:sz w:val="22"/>
          <w:szCs w:val="22"/>
        </w:rPr>
        <w:t xml:space="preserve"> disponible </w:t>
      </w:r>
      <w:proofErr w:type="spellStart"/>
      <w:r w:rsidR="005E1F47" w:rsidRPr="005E1F47">
        <w:rPr>
          <w:rFonts w:ascii="Georgia" w:hAnsi="Georgia"/>
          <w:bCs/>
          <w:sz w:val="22"/>
          <w:szCs w:val="22"/>
        </w:rPr>
        <w:t>en</w:t>
      </w:r>
      <w:proofErr w:type="spellEnd"/>
      <w:r w:rsidR="005E1F47" w:rsidRPr="005E1F47">
        <w:rPr>
          <w:rFonts w:ascii="Georgia" w:hAnsi="Georgia"/>
          <w:bCs/>
          <w:sz w:val="22"/>
          <w:szCs w:val="22"/>
        </w:rPr>
        <w:t xml:space="preserve"> </w:t>
      </w:r>
      <w:hyperlink r:id="rId8" w:history="1">
        <w:r w:rsidR="005E1F47" w:rsidRPr="00D75E67">
          <w:rPr>
            <w:rStyle w:val="Hyperlink"/>
            <w:rFonts w:ascii="Georgia" w:hAnsi="Georgia"/>
            <w:bCs/>
            <w:sz w:val="22"/>
            <w:szCs w:val="22"/>
          </w:rPr>
          <w:t>https://www.tceq.texas.gov/permitting/wastewater/plain-language-summaries-and-public-notices</w:t>
        </w:r>
      </w:hyperlink>
      <w:r w:rsidR="005E1F47" w:rsidRPr="005E1F47">
        <w:rPr>
          <w:rFonts w:ascii="Georgia" w:hAnsi="Georgia"/>
          <w:bCs/>
          <w:sz w:val="22"/>
          <w:szCs w:val="22"/>
        </w:rPr>
        <w:t>.</w:t>
      </w:r>
    </w:p>
    <w:p w14:paraId="4679B9DC" w14:textId="77777777" w:rsidR="005E1F47" w:rsidRDefault="005E1F47"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360166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5E1F47" w:rsidRPr="005E1F47">
        <w:rPr>
          <w:rFonts w:asciiTheme="minorHAnsi" w:hAnsiTheme="minorHAnsi" w:cs="Arial"/>
          <w:sz w:val="22"/>
          <w:szCs w:val="22"/>
          <w:shd w:val="clear" w:color="auto" w:fill="FFFFFF"/>
        </w:rPr>
        <w:t>249 SH Holdings LLC</w:t>
      </w:r>
      <w:r w:rsidR="005E1F47"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5E1F47">
        <w:rPr>
          <w:rFonts w:asciiTheme="minorHAnsi" w:hAnsiTheme="minorHAnsi"/>
          <w:sz w:val="22"/>
          <w:szCs w:val="22"/>
        </w:rPr>
        <w:t xml:space="preserve"> Ms. Ashley Broughton, P.E., Senior Project Manager, LJA Engineering, Inc</w:t>
      </w:r>
      <w:r w:rsidR="00032E11">
        <w:rPr>
          <w:rFonts w:asciiTheme="minorHAnsi" w:hAnsiTheme="minorHAnsi"/>
          <w:sz w:val="22"/>
          <w:szCs w:val="22"/>
        </w:rPr>
        <w:t xml:space="preserve">., </w:t>
      </w:r>
      <w:r w:rsidR="005E1F47">
        <w:rPr>
          <w:rFonts w:asciiTheme="minorHAnsi" w:hAnsiTheme="minorHAnsi"/>
          <w:sz w:val="22"/>
          <w:szCs w:val="22"/>
        </w:rPr>
        <w:t xml:space="preserve">at 713-380-4431.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72EED72" w14:textId="2E54D5F2" w:rsidR="00032E11"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5E1F47">
        <w:rPr>
          <w:rFonts w:asciiTheme="minorHAnsi" w:hAnsiTheme="minorHAnsi"/>
          <w:sz w:val="22"/>
          <w:szCs w:val="22"/>
        </w:rPr>
        <w:t xml:space="preserve"> </w:t>
      </w:r>
      <w:r w:rsidR="00032E11" w:rsidRPr="00032E11">
        <w:rPr>
          <w:rFonts w:asciiTheme="minorHAnsi" w:hAnsiTheme="minorHAnsi"/>
          <w:sz w:val="22"/>
          <w:szCs w:val="22"/>
        </w:rPr>
        <w:t>August 2, 2023</w:t>
      </w:r>
    </w:p>
    <w:sectPr w:rsidR="00032E11"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32E11"/>
    <w:rsid w:val="00095C8C"/>
    <w:rsid w:val="00142092"/>
    <w:rsid w:val="001514E5"/>
    <w:rsid w:val="00273412"/>
    <w:rsid w:val="00282BD3"/>
    <w:rsid w:val="003C6238"/>
    <w:rsid w:val="003D62D9"/>
    <w:rsid w:val="0043744B"/>
    <w:rsid w:val="004654CE"/>
    <w:rsid w:val="00466F0C"/>
    <w:rsid w:val="00472638"/>
    <w:rsid w:val="004762E7"/>
    <w:rsid w:val="00490DDA"/>
    <w:rsid w:val="004B7910"/>
    <w:rsid w:val="004D6373"/>
    <w:rsid w:val="004E3797"/>
    <w:rsid w:val="004F5DC5"/>
    <w:rsid w:val="005E1F47"/>
    <w:rsid w:val="00644471"/>
    <w:rsid w:val="006A7B24"/>
    <w:rsid w:val="00743AF8"/>
    <w:rsid w:val="007B4406"/>
    <w:rsid w:val="007E37E3"/>
    <w:rsid w:val="007F22DF"/>
    <w:rsid w:val="007F5B1C"/>
    <w:rsid w:val="00812116"/>
    <w:rsid w:val="00852F69"/>
    <w:rsid w:val="008A2437"/>
    <w:rsid w:val="008A5F56"/>
    <w:rsid w:val="008B108E"/>
    <w:rsid w:val="008D6086"/>
    <w:rsid w:val="00954EC1"/>
    <w:rsid w:val="0096038B"/>
    <w:rsid w:val="00971652"/>
    <w:rsid w:val="009B6B15"/>
    <w:rsid w:val="009F1D11"/>
    <w:rsid w:val="00A20D6E"/>
    <w:rsid w:val="00A433D5"/>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746,30.279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1097</Words>
  <Characters>6763</Characters>
  <Application>Microsoft Office Word</Application>
  <DocSecurity>2</DocSecurity>
  <Lines>966</Lines>
  <Paragraphs>873</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6987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9</cp:revision>
  <cp:lastPrinted>2011-01-14T23:56:00Z</cp:lastPrinted>
  <dcterms:created xsi:type="dcterms:W3CDTF">2023-06-27T19:54:00Z</dcterms:created>
  <dcterms:modified xsi:type="dcterms:W3CDTF">2023-08-02T17:13:00Z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b9c5a67c29650715269e491377c8c3d9a1add1ae2da41ff98ea0079dc9eb8ea0</vt:lpwstr>
  </property>
</Properties>
</file>