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606A5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F1537B">
        <w:rPr>
          <w:rFonts w:ascii="Georgia" w:hAnsi="Georgia"/>
          <w:b/>
          <w:sz w:val="22"/>
          <w:szCs w:val="22"/>
          <w:lang w:val="es-MX"/>
        </w:rPr>
        <w:t>15041001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184129E9"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1537B" w:rsidRPr="00F1537B">
            <w:rPr>
              <w:rFonts w:ascii="Georgia" w:hAnsi="Georgia"/>
              <w:sz w:val="22"/>
              <w:szCs w:val="22"/>
              <w:lang w:val="es-MX"/>
            </w:rPr>
            <w:t xml:space="preserve">BAM Houston Real Estate Investment, L.P., 20333 State Highway 249, Suite 600, Houston, Texas 77070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F1537B">
            <w:rPr>
              <w:rFonts w:ascii="Georgia" w:hAnsi="Georgia"/>
              <w:sz w:val="22"/>
              <w:szCs w:val="22"/>
              <w:lang w:val="es-MX"/>
            </w:rPr>
            <w:t>15041001</w:t>
          </w:r>
          <w:r w:rsidRPr="00866039">
            <w:rPr>
              <w:rFonts w:ascii="Georgia" w:hAnsi="Georgia"/>
              <w:sz w:val="22"/>
              <w:szCs w:val="22"/>
              <w:lang w:val="es-MX"/>
            </w:rPr>
            <w:t xml:space="preserve"> (EPA I.D. No. TX </w:t>
          </w:r>
          <w:r w:rsidR="00F1537B">
            <w:rPr>
              <w:rFonts w:ascii="Georgia" w:hAnsi="Georgia"/>
              <w:sz w:val="22"/>
              <w:szCs w:val="22"/>
              <w:lang w:val="es-MX"/>
            </w:rPr>
            <w:t>0133612)</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F1537B">
            <w:rPr>
              <w:rFonts w:ascii="Georgia" w:hAnsi="Georgia"/>
              <w:sz w:val="22"/>
              <w:szCs w:val="22"/>
              <w:lang w:val="es-MX"/>
            </w:rPr>
            <w:t xml:space="preserve">960,000 </w:t>
          </w:r>
          <w:r w:rsidR="00390F4E" w:rsidRPr="00866039">
            <w:rPr>
              <w:rFonts w:ascii="Georgia" w:hAnsi="Georgia"/>
              <w:sz w:val="22"/>
              <w:szCs w:val="22"/>
              <w:lang w:val="es-MX"/>
            </w:rPr>
            <w:t xml:space="preserve">galones por día. </w:t>
          </w:r>
          <w:r w:rsidR="00F1537B" w:rsidRPr="00F1537B">
            <w:rPr>
              <w:rFonts w:ascii="Georgia" w:hAnsi="Georgia"/>
              <w:sz w:val="22"/>
              <w:szCs w:val="22"/>
              <w:lang w:val="es-MX"/>
            </w:rPr>
            <w:t>La instalación de tratamiento de aguas residuales domésticas se encuentra aproximadamente a 5,200 pies al este de la intersección de Farm-to-Market Road 1486 y Sandy Hill Road, aproximadamente 1,100 pies al norte de Sandy Hill Road, en el condado de Montgomery, Texas 77316</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F1537B" w:rsidRPr="00F1537B">
            <w:rPr>
              <w:rFonts w:ascii="Georgia" w:hAnsi="Georgia"/>
              <w:sz w:val="22"/>
              <w:szCs w:val="22"/>
              <w:lang w:val="es-MX"/>
            </w:rPr>
            <w:t xml:space="preserve">hasta una zanja artificial; de allí al afluente #5 de Mill Creek; de allí a Mill Creek; de allí al lago Neidigk; de allí a Mill Creek; de allí a Spring Creek.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F1537B" w:rsidRPr="00F1537B">
            <w:rPr>
              <w:rFonts w:ascii="Georgia" w:hAnsi="Georgia"/>
              <w:sz w:val="22"/>
              <w:szCs w:val="22"/>
              <w:lang w:val="es-MX"/>
            </w:rPr>
            <w:t>22 de mayo de 2023.</w:t>
          </w:r>
          <w:r w:rsidR="00F1537B">
            <w:rPr>
              <w:rFonts w:ascii="Georgia" w:hAnsi="Georgia"/>
              <w:i/>
              <w:color w:val="FF0000"/>
              <w:sz w:val="22"/>
              <w:szCs w:val="22"/>
              <w:lang w:val="es-MX"/>
            </w:rPr>
            <w:t xml:space="preserve"> </w:t>
          </w:r>
          <w:r w:rsidRPr="00866039">
            <w:rPr>
              <w:rFonts w:ascii="Georgia" w:hAnsi="Georgia"/>
              <w:sz w:val="22"/>
              <w:szCs w:val="22"/>
              <w:lang w:val="es-MX"/>
            </w:rPr>
            <w:t xml:space="preserve">La solicitud para el permiso </w:t>
          </w:r>
          <w:r w:rsidR="00660F3D">
            <w:rPr>
              <w:rFonts w:ascii="Georgia" w:hAnsi="Georgia"/>
              <w:sz w:val="22"/>
              <w:szCs w:val="22"/>
              <w:lang w:val="es-MX"/>
            </w:rPr>
            <w:t xml:space="preserve">estará disponible para leerla y copiarla en </w:t>
          </w:r>
          <w:r w:rsidR="00F1537B" w:rsidRPr="00F1537B">
            <w:rPr>
              <w:rFonts w:ascii="Georgia" w:hAnsi="Georgia"/>
              <w:sz w:val="22"/>
              <w:szCs w:val="22"/>
              <w:lang w:val="es-MX"/>
            </w:rPr>
            <w:t>la Biblioteca Regional Sur del Condado de Montgomery, 2101 Lake Robbins Drive, The Woodlands, Texas</w:t>
          </w:r>
          <w:r w:rsidR="00F1537B">
            <w:rPr>
              <w:rStyle w:val="ts-alignment-element"/>
              <w:rFonts w:ascii="Segoe UI" w:hAnsi="Segoe UI" w:cs="Segoe UI"/>
              <w:sz w:val="21"/>
              <w:szCs w:val="21"/>
              <w:lang w:val="es-ES"/>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DC67447" w14:textId="2B0C1CB6" w:rsidR="00CC128D" w:rsidRPr="00866039" w:rsidRDefault="00CC128D" w:rsidP="00A330CF">
          <w:pPr>
            <w:widowControl w:val="0"/>
            <w:rPr>
              <w:rFonts w:ascii="Georgia" w:hAnsi="Georgia"/>
              <w:sz w:val="22"/>
              <w:szCs w:val="22"/>
              <w:lang w:val="es-MX"/>
            </w:rPr>
          </w:pPr>
          <w:hyperlink r:id="rId5" w:history="1">
            <w:r w:rsidRPr="0000740C">
              <w:rPr>
                <w:rStyle w:val="Hyperlink"/>
                <w:rFonts w:ascii="Georgia" w:hAnsi="Georgia"/>
                <w:sz w:val="22"/>
                <w:szCs w:val="22"/>
                <w:lang w:val="es-MX"/>
              </w:rPr>
              <w:t>https://gisweb.tceq.texas.gov/LocationMapper/?marker=-95.754166,30.25&amp;level=18</w:t>
            </w:r>
          </w:hyperlink>
          <w:r>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sdtContent>
        <w:p w14:paraId="019588BD" w14:textId="0CC7718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F1537B" w:rsidRPr="00F1537B">
            <w:rPr>
              <w:rFonts w:ascii="Georgia" w:hAnsi="Georgia" w:cs="Baskerville Old Face"/>
              <w:sz w:val="22"/>
              <w:szCs w:val="22"/>
              <w:lang w:val="fr-FR"/>
            </w:rPr>
            <w:t>BAM Houston Real Estate Investment, L.P.,</w:t>
          </w:r>
          <w:r w:rsidRPr="00866039">
            <w:rPr>
              <w:rFonts w:ascii="Georgia" w:hAnsi="Georgia" w:cs="Baskerville Old Face"/>
              <w:sz w:val="22"/>
              <w:szCs w:val="22"/>
              <w:lang w:val="fr-FR"/>
            </w:rPr>
            <w:t xml:space="preserve"> a la dirección indicada arriba o llamando a </w:t>
          </w:r>
          <w:r w:rsidR="00F1537B" w:rsidRPr="00F1537B">
            <w:rPr>
              <w:rFonts w:ascii="Georgia" w:hAnsi="Georgia" w:cs="Baskerville Old Face"/>
              <w:sz w:val="22"/>
              <w:szCs w:val="22"/>
              <w:lang w:val="fr-FR"/>
            </w:rPr>
            <w:t>la Sra. Shiann Hernandez, P.E., BGE, Inc., al 713-488-8391.</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198754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CC128D">
        <w:rPr>
          <w:rFonts w:ascii="Georgia" w:hAnsi="Georgia" w:cs="Baskerville Old Face"/>
          <w:sz w:val="22"/>
          <w:szCs w:val="22"/>
        </w:rPr>
        <w:t>4 de agosto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90F4E"/>
    <w:rsid w:val="004A3B81"/>
    <w:rsid w:val="00515697"/>
    <w:rsid w:val="005C1426"/>
    <w:rsid w:val="00654134"/>
    <w:rsid w:val="00660F3D"/>
    <w:rsid w:val="0067628D"/>
    <w:rsid w:val="006B7971"/>
    <w:rsid w:val="00766D26"/>
    <w:rsid w:val="007F5C5F"/>
    <w:rsid w:val="0081041D"/>
    <w:rsid w:val="00837224"/>
    <w:rsid w:val="00866039"/>
    <w:rsid w:val="008D0781"/>
    <w:rsid w:val="00956AF6"/>
    <w:rsid w:val="00985FAE"/>
    <w:rsid w:val="00A330CF"/>
    <w:rsid w:val="00BB10C9"/>
    <w:rsid w:val="00CC128D"/>
    <w:rsid w:val="00DB1DB7"/>
    <w:rsid w:val="00E43038"/>
    <w:rsid w:val="00E52CB6"/>
    <w:rsid w:val="00EE43B2"/>
    <w:rsid w:val="00F1537B"/>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customStyle="1" w:styleId="ts-alignment-element">
    <w:name w:val="ts-alignment-element"/>
    <w:basedOn w:val="DefaultParagraphFont"/>
    <w:rsid w:val="00F1537B"/>
  </w:style>
  <w:style w:type="paragraph" w:customStyle="1" w:styleId="BGEDateLine">
    <w:name w:val="BGE Date Line"/>
    <w:basedOn w:val="Normal"/>
    <w:qFormat/>
    <w:rsid w:val="00F1537B"/>
    <w:pPr>
      <w:spacing w:after="240" w:line="259" w:lineRule="auto"/>
    </w:pPr>
    <w:rPr>
      <w:rFonts w:asciiTheme="minorHAnsi" w:eastAsiaTheme="minorHAnsi" w:hAnsiTheme="minorHAnsi" w:cstheme="minorBidi"/>
      <w:sz w:val="2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54166,30.2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1226</Words>
  <Characters>6749</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7960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2023-06-15T22:12:00Z</dcterms:created>
  <dcterms:modified xsi:type="dcterms:W3CDTF">2023-08-04T19:01:00Z</dcterms:modified>
</cp:coreProperties>
</file>