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201A16BC"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6DEA37F1" w14:textId="398872A8"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3F6267" w:rsidRPr="003F6267">
        <w:rPr>
          <w:rFonts w:asciiTheme="minorHAnsi" w:hAnsiTheme="minorHAnsi"/>
          <w:b/>
          <w:sz w:val="22"/>
          <w:szCs w:val="22"/>
        </w:rPr>
        <w:t>WQ0014515001</w:t>
      </w:r>
    </w:p>
    <w:p w14:paraId="4D7114C8" w14:textId="77777777" w:rsidR="00A37037" w:rsidRPr="00943CAF" w:rsidRDefault="00A37037">
      <w:pPr>
        <w:widowControl w:val="0"/>
        <w:rPr>
          <w:rFonts w:asciiTheme="minorHAnsi" w:hAnsiTheme="minorHAnsi"/>
          <w:sz w:val="22"/>
          <w:szCs w:val="22"/>
        </w:rPr>
      </w:pPr>
    </w:p>
    <w:p w14:paraId="06371CCB" w14:textId="52E92A1D" w:rsidR="00F7593E" w:rsidRPr="009549FD" w:rsidRDefault="00A37037" w:rsidP="00F7593E">
      <w:pPr>
        <w:widowControl w:val="0"/>
        <w:rPr>
          <w:rFonts w:ascii="Georgia" w:hAnsi="Georgia"/>
          <w:color w:val="000000" w:themeColor="text1"/>
          <w:sz w:val="22"/>
          <w:szCs w:val="22"/>
        </w:rPr>
      </w:pPr>
      <w:r w:rsidRPr="009549FD">
        <w:rPr>
          <w:rFonts w:asciiTheme="minorHAnsi" w:hAnsiTheme="minorHAnsi"/>
          <w:b/>
          <w:color w:val="000000" w:themeColor="text1"/>
          <w:sz w:val="22"/>
          <w:szCs w:val="22"/>
        </w:rPr>
        <w:t xml:space="preserve">APPLICATION. </w:t>
      </w:r>
      <w:r w:rsidR="003F6267" w:rsidRPr="009549FD">
        <w:rPr>
          <w:rFonts w:asciiTheme="minorHAnsi" w:hAnsiTheme="minorHAnsi"/>
          <w:color w:val="000000" w:themeColor="text1"/>
          <w:sz w:val="22"/>
          <w:szCs w:val="22"/>
        </w:rPr>
        <w:t xml:space="preserve">City of Rising Star, P.O. Box 35, Rising Star, Texas 76471, </w:t>
      </w:r>
      <w:r w:rsidRPr="009549FD">
        <w:rPr>
          <w:rFonts w:asciiTheme="minorHAnsi" w:hAnsiTheme="minorHAnsi"/>
          <w:color w:val="000000" w:themeColor="text1"/>
          <w:sz w:val="22"/>
          <w:szCs w:val="22"/>
        </w:rPr>
        <w:t xml:space="preserve">has applied to the Texas Commission on Environmental Quality (TCEQ) </w:t>
      </w:r>
      <w:r w:rsidR="007E37E3" w:rsidRPr="009549FD">
        <w:rPr>
          <w:rFonts w:asciiTheme="minorHAnsi" w:hAnsiTheme="minorHAnsi"/>
          <w:color w:val="000000" w:themeColor="text1"/>
          <w:sz w:val="22"/>
          <w:szCs w:val="22"/>
        </w:rPr>
        <w:t>to renew</w:t>
      </w:r>
      <w:r w:rsidRPr="009549FD">
        <w:rPr>
          <w:rFonts w:asciiTheme="minorHAnsi" w:hAnsiTheme="minorHAnsi"/>
          <w:color w:val="000000" w:themeColor="text1"/>
          <w:sz w:val="22"/>
          <w:szCs w:val="22"/>
        </w:rPr>
        <w:t xml:space="preserve"> Texas Pollutant Discharge Elimination System (TPDES) Permit No. </w:t>
      </w:r>
      <w:r w:rsidR="003F6267" w:rsidRPr="009549FD">
        <w:rPr>
          <w:rFonts w:asciiTheme="minorHAnsi" w:hAnsiTheme="minorHAnsi"/>
          <w:color w:val="000000" w:themeColor="text1"/>
          <w:sz w:val="22"/>
          <w:szCs w:val="22"/>
        </w:rPr>
        <w:t xml:space="preserve">WQ0014515001 </w:t>
      </w:r>
      <w:r w:rsidRPr="009549FD">
        <w:rPr>
          <w:rFonts w:asciiTheme="minorHAnsi" w:hAnsiTheme="minorHAnsi"/>
          <w:color w:val="000000" w:themeColor="text1"/>
          <w:sz w:val="22"/>
          <w:szCs w:val="22"/>
        </w:rPr>
        <w:t xml:space="preserve">(EPA I.D. No. </w:t>
      </w:r>
      <w:r w:rsidR="003F6267" w:rsidRPr="009549FD">
        <w:rPr>
          <w:rFonts w:asciiTheme="minorHAnsi" w:hAnsiTheme="minorHAnsi"/>
          <w:color w:val="000000" w:themeColor="text1"/>
          <w:sz w:val="22"/>
          <w:szCs w:val="22"/>
        </w:rPr>
        <w:t>TX0075604</w:t>
      </w:r>
      <w:r w:rsidRPr="009549FD">
        <w:rPr>
          <w:rFonts w:asciiTheme="minorHAnsi" w:hAnsiTheme="minorHAnsi"/>
          <w:color w:val="000000" w:themeColor="text1"/>
          <w:sz w:val="22"/>
          <w:szCs w:val="22"/>
        </w:rPr>
        <w:t xml:space="preserve">) to authorize the discharge of treated wastewater at a volume not to exceed a daily average flow of </w:t>
      </w:r>
      <w:r w:rsidR="003F6267" w:rsidRPr="009549FD">
        <w:rPr>
          <w:rFonts w:asciiTheme="minorHAnsi" w:hAnsiTheme="minorHAnsi"/>
          <w:color w:val="000000" w:themeColor="text1"/>
          <w:sz w:val="22"/>
          <w:szCs w:val="22"/>
        </w:rPr>
        <w:t>140,000</w:t>
      </w:r>
      <w:r w:rsidRPr="009549FD">
        <w:rPr>
          <w:rFonts w:asciiTheme="minorHAnsi" w:hAnsiTheme="minorHAnsi"/>
          <w:color w:val="000000" w:themeColor="text1"/>
          <w:sz w:val="22"/>
          <w:szCs w:val="22"/>
        </w:rPr>
        <w:t xml:space="preserve"> gallons per day. The domestic wastewater </w:t>
      </w:r>
      <w:r w:rsidR="003F6267" w:rsidRPr="009549FD">
        <w:rPr>
          <w:rFonts w:asciiTheme="minorHAnsi" w:hAnsiTheme="minorHAnsi"/>
          <w:color w:val="000000" w:themeColor="text1"/>
          <w:sz w:val="22"/>
          <w:szCs w:val="22"/>
        </w:rPr>
        <w:t>treatment facility</w:t>
      </w:r>
      <w:r w:rsidRPr="009549FD">
        <w:rPr>
          <w:rFonts w:asciiTheme="minorHAnsi" w:hAnsiTheme="minorHAnsi"/>
          <w:color w:val="000000" w:themeColor="text1"/>
          <w:sz w:val="22"/>
          <w:szCs w:val="22"/>
        </w:rPr>
        <w:t xml:space="preserve"> is located </w:t>
      </w:r>
      <w:r w:rsidR="003F6267" w:rsidRPr="009549FD">
        <w:rPr>
          <w:rFonts w:asciiTheme="minorHAnsi" w:hAnsiTheme="minorHAnsi"/>
          <w:color w:val="000000" w:themeColor="text1"/>
          <w:sz w:val="22"/>
          <w:szCs w:val="22"/>
        </w:rPr>
        <w:t>approximately 500 feet north of State Highway 36, one mile east of the</w:t>
      </w:r>
      <w:r w:rsidRPr="009549FD">
        <w:rPr>
          <w:rFonts w:asciiTheme="minorHAnsi" w:hAnsiTheme="minorHAnsi"/>
          <w:color w:val="000000" w:themeColor="text1"/>
          <w:sz w:val="22"/>
          <w:szCs w:val="22"/>
        </w:rPr>
        <w:t xml:space="preserve"> </w:t>
      </w:r>
      <w:r w:rsidR="003F6267" w:rsidRPr="009549FD">
        <w:rPr>
          <w:rFonts w:asciiTheme="minorHAnsi" w:hAnsiTheme="minorHAnsi"/>
          <w:color w:val="000000" w:themeColor="text1"/>
          <w:sz w:val="22"/>
          <w:szCs w:val="22"/>
        </w:rPr>
        <w:t>intersection of State Highway 36 and U</w:t>
      </w:r>
      <w:r w:rsidR="00DC6FEA" w:rsidRPr="009549FD">
        <w:rPr>
          <w:rFonts w:asciiTheme="minorHAnsi" w:hAnsiTheme="minorHAnsi"/>
          <w:color w:val="000000" w:themeColor="text1"/>
          <w:sz w:val="22"/>
          <w:szCs w:val="22"/>
        </w:rPr>
        <w:t>.</w:t>
      </w:r>
      <w:r w:rsidR="003F6267" w:rsidRPr="009549FD">
        <w:rPr>
          <w:rFonts w:asciiTheme="minorHAnsi" w:hAnsiTheme="minorHAnsi"/>
          <w:color w:val="000000" w:themeColor="text1"/>
          <w:sz w:val="22"/>
          <w:szCs w:val="22"/>
        </w:rPr>
        <w:t>S</w:t>
      </w:r>
      <w:r w:rsidR="00DC6FEA" w:rsidRPr="009549FD">
        <w:rPr>
          <w:rFonts w:asciiTheme="minorHAnsi" w:hAnsiTheme="minorHAnsi"/>
          <w:color w:val="000000" w:themeColor="text1"/>
          <w:sz w:val="22"/>
          <w:szCs w:val="22"/>
        </w:rPr>
        <w:t>.</w:t>
      </w:r>
      <w:r w:rsidR="003F6267" w:rsidRPr="009549FD">
        <w:rPr>
          <w:rFonts w:asciiTheme="minorHAnsi" w:hAnsiTheme="minorHAnsi"/>
          <w:color w:val="000000" w:themeColor="text1"/>
          <w:sz w:val="22"/>
          <w:szCs w:val="22"/>
        </w:rPr>
        <w:t xml:space="preserve"> Highway 183- East Pioneer Street</w:t>
      </w:r>
      <w:r w:rsidR="003E0931" w:rsidRPr="009549FD">
        <w:rPr>
          <w:rFonts w:asciiTheme="minorHAnsi" w:hAnsiTheme="minorHAnsi"/>
          <w:color w:val="000000" w:themeColor="text1"/>
          <w:sz w:val="22"/>
          <w:szCs w:val="22"/>
        </w:rPr>
        <w:t>,</w:t>
      </w:r>
      <w:r w:rsidRPr="009549FD">
        <w:rPr>
          <w:rFonts w:asciiTheme="minorHAnsi" w:hAnsiTheme="minorHAnsi"/>
          <w:color w:val="000000" w:themeColor="text1"/>
          <w:sz w:val="22"/>
          <w:szCs w:val="22"/>
        </w:rPr>
        <w:t xml:space="preserve"> in </w:t>
      </w:r>
      <w:r w:rsidR="003F6267" w:rsidRPr="009549FD">
        <w:rPr>
          <w:rFonts w:asciiTheme="minorHAnsi" w:hAnsiTheme="minorHAnsi"/>
          <w:color w:val="000000" w:themeColor="text1"/>
          <w:sz w:val="22"/>
          <w:szCs w:val="22"/>
        </w:rPr>
        <w:t xml:space="preserve">Eastland </w:t>
      </w:r>
      <w:r w:rsidRPr="009549FD">
        <w:rPr>
          <w:rFonts w:asciiTheme="minorHAnsi" w:hAnsiTheme="minorHAnsi"/>
          <w:color w:val="000000" w:themeColor="text1"/>
          <w:sz w:val="22"/>
          <w:szCs w:val="22"/>
        </w:rPr>
        <w:t>County, Texas</w:t>
      </w:r>
      <w:r w:rsidR="00A9774B" w:rsidRPr="009549FD">
        <w:rPr>
          <w:rFonts w:asciiTheme="minorHAnsi" w:hAnsiTheme="minorHAnsi"/>
          <w:color w:val="000000" w:themeColor="text1"/>
          <w:sz w:val="22"/>
          <w:szCs w:val="22"/>
        </w:rPr>
        <w:t xml:space="preserve"> </w:t>
      </w:r>
      <w:r w:rsidR="003F6267" w:rsidRPr="009549FD">
        <w:rPr>
          <w:rFonts w:asciiTheme="minorHAnsi" w:hAnsiTheme="minorHAnsi"/>
          <w:color w:val="000000" w:themeColor="text1"/>
          <w:sz w:val="22"/>
          <w:szCs w:val="22"/>
        </w:rPr>
        <w:t>76471</w:t>
      </w:r>
      <w:r w:rsidR="009B5DA8" w:rsidRPr="009549FD">
        <w:rPr>
          <w:rFonts w:asciiTheme="minorHAnsi" w:hAnsiTheme="minorHAnsi"/>
          <w:color w:val="000000" w:themeColor="text1"/>
          <w:sz w:val="22"/>
          <w:szCs w:val="22"/>
        </w:rPr>
        <w:t>.</w:t>
      </w:r>
      <w:r w:rsidRPr="009549FD">
        <w:rPr>
          <w:rFonts w:asciiTheme="minorHAnsi" w:hAnsiTheme="minorHAnsi"/>
          <w:color w:val="000000" w:themeColor="text1"/>
          <w:sz w:val="22"/>
          <w:szCs w:val="22"/>
        </w:rPr>
        <w:t xml:space="preserve"> The discharge route is from the plant site to </w:t>
      </w:r>
      <w:r w:rsidR="003F6267" w:rsidRPr="009549FD">
        <w:rPr>
          <w:rFonts w:asciiTheme="minorHAnsi" w:hAnsiTheme="minorHAnsi"/>
          <w:color w:val="000000" w:themeColor="text1"/>
          <w:sz w:val="22"/>
          <w:szCs w:val="22"/>
        </w:rPr>
        <w:t>Copperas Creek; thence to Rush Creek; thence to Proctor Lake</w:t>
      </w:r>
      <w:r w:rsidRPr="009549FD">
        <w:rPr>
          <w:rFonts w:asciiTheme="minorHAnsi" w:hAnsiTheme="minorHAnsi"/>
          <w:color w:val="000000" w:themeColor="text1"/>
          <w:sz w:val="22"/>
          <w:szCs w:val="22"/>
        </w:rPr>
        <w:t xml:space="preserve">. TCEQ received this application on </w:t>
      </w:r>
      <w:r w:rsidR="003F6267" w:rsidRPr="009549FD">
        <w:rPr>
          <w:rFonts w:asciiTheme="minorHAnsi" w:hAnsiTheme="minorHAnsi"/>
          <w:color w:val="000000" w:themeColor="text1"/>
          <w:sz w:val="22"/>
          <w:szCs w:val="22"/>
        </w:rPr>
        <w:t>November 16, 2023</w:t>
      </w:r>
      <w:r w:rsidRPr="009549FD">
        <w:rPr>
          <w:rFonts w:asciiTheme="minorHAnsi" w:hAnsiTheme="minorHAnsi"/>
          <w:color w:val="000000" w:themeColor="text1"/>
          <w:sz w:val="22"/>
          <w:szCs w:val="22"/>
        </w:rPr>
        <w:t xml:space="preserve">. </w:t>
      </w:r>
      <w:r w:rsidR="0072511D" w:rsidRPr="009549FD">
        <w:rPr>
          <w:rFonts w:asciiTheme="minorHAnsi" w:hAnsiTheme="minorHAnsi"/>
          <w:color w:val="000000" w:themeColor="text1"/>
          <w:sz w:val="22"/>
          <w:szCs w:val="22"/>
        </w:rPr>
        <w:t xml:space="preserve">The permit application will be available for viewing and copying at </w:t>
      </w:r>
      <w:r w:rsidR="00DC6FEA" w:rsidRPr="009549FD">
        <w:rPr>
          <w:rFonts w:asciiTheme="minorHAnsi" w:hAnsiTheme="minorHAnsi"/>
          <w:color w:val="000000" w:themeColor="text1"/>
          <w:sz w:val="22"/>
          <w:szCs w:val="22"/>
        </w:rPr>
        <w:t>Rising Star City Hall, 104 North Miller</w:t>
      </w:r>
      <w:r w:rsidR="00D668A1">
        <w:rPr>
          <w:rFonts w:asciiTheme="minorHAnsi" w:hAnsiTheme="minorHAnsi"/>
          <w:color w:val="000000" w:themeColor="text1"/>
          <w:sz w:val="22"/>
          <w:szCs w:val="22"/>
        </w:rPr>
        <w:t xml:space="preserve"> </w:t>
      </w:r>
      <w:r w:rsidR="00BF5919">
        <w:rPr>
          <w:rFonts w:asciiTheme="minorHAnsi" w:hAnsiTheme="minorHAnsi"/>
          <w:color w:val="000000" w:themeColor="text1"/>
          <w:sz w:val="22"/>
          <w:szCs w:val="22"/>
        </w:rPr>
        <w:t>Street</w:t>
      </w:r>
      <w:r w:rsidR="00DC6FEA" w:rsidRPr="009549FD">
        <w:rPr>
          <w:rFonts w:asciiTheme="minorHAnsi" w:hAnsiTheme="minorHAnsi"/>
          <w:color w:val="000000" w:themeColor="text1"/>
          <w:sz w:val="22"/>
          <w:szCs w:val="22"/>
        </w:rPr>
        <w:t>,</w:t>
      </w:r>
      <w:r w:rsidR="0072511D" w:rsidRPr="009549FD">
        <w:rPr>
          <w:rFonts w:asciiTheme="minorHAnsi" w:hAnsiTheme="minorHAnsi"/>
          <w:color w:val="000000" w:themeColor="text1"/>
          <w:sz w:val="22"/>
          <w:szCs w:val="22"/>
        </w:rPr>
        <w:t xml:space="preserve"> </w:t>
      </w:r>
      <w:r w:rsidR="00DC6FEA" w:rsidRPr="009549FD">
        <w:rPr>
          <w:rFonts w:asciiTheme="minorHAnsi" w:hAnsiTheme="minorHAnsi"/>
          <w:color w:val="000000" w:themeColor="text1"/>
          <w:sz w:val="22"/>
          <w:szCs w:val="22"/>
        </w:rPr>
        <w:t>Rising Star</w:t>
      </w:r>
      <w:r w:rsidR="0072511D" w:rsidRPr="009549FD">
        <w:rPr>
          <w:rFonts w:asciiTheme="minorHAnsi" w:hAnsiTheme="minorHAnsi"/>
          <w:color w:val="000000" w:themeColor="text1"/>
          <w:sz w:val="22"/>
          <w:szCs w:val="22"/>
        </w:rPr>
        <w:t xml:space="preserve">, Texas prior to the date </w:t>
      </w:r>
      <w:r w:rsidR="00FF1E41" w:rsidRPr="009549FD">
        <w:rPr>
          <w:rFonts w:asciiTheme="minorHAnsi" w:hAnsiTheme="minorHAnsi"/>
          <w:color w:val="000000" w:themeColor="text1"/>
          <w:sz w:val="22"/>
          <w:szCs w:val="22"/>
        </w:rPr>
        <w:t>this notice</w:t>
      </w:r>
      <w:r w:rsidR="0072511D" w:rsidRPr="009549FD">
        <w:rPr>
          <w:rFonts w:asciiTheme="minorHAnsi" w:hAnsiTheme="minorHAnsi"/>
          <w:color w:val="000000" w:themeColor="text1"/>
          <w:sz w:val="22"/>
          <w:szCs w:val="22"/>
        </w:rPr>
        <w:t xml:space="preserve"> is published in the newspaper. </w:t>
      </w:r>
      <w:r w:rsidR="00F7593E" w:rsidRPr="009549FD">
        <w:rPr>
          <w:rFonts w:ascii="Georgia" w:hAnsi="Georgia"/>
          <w:color w:val="000000" w:themeColor="text1"/>
          <w:sz w:val="22"/>
          <w:szCs w:val="22"/>
        </w:rPr>
        <w:t xml:space="preserve">This link to an electronic map of the site or facility's general location is provided as a public courtesy and not part of the application or notice. For </w:t>
      </w:r>
      <w:r w:rsidR="00B075BC" w:rsidRPr="009549FD">
        <w:rPr>
          <w:rFonts w:ascii="Georgia" w:hAnsi="Georgia"/>
          <w:color w:val="000000" w:themeColor="text1"/>
          <w:sz w:val="22"/>
          <w:szCs w:val="22"/>
        </w:rPr>
        <w:t xml:space="preserve">the </w:t>
      </w:r>
      <w:r w:rsidR="00F7593E" w:rsidRPr="009549FD">
        <w:rPr>
          <w:rFonts w:ascii="Georgia" w:hAnsi="Georgia"/>
          <w:color w:val="000000" w:themeColor="text1"/>
          <w:sz w:val="22"/>
          <w:szCs w:val="22"/>
        </w:rPr>
        <w:t xml:space="preserve">exact location, refer to </w:t>
      </w:r>
      <w:r w:rsidR="00B075BC" w:rsidRPr="009549FD">
        <w:rPr>
          <w:rFonts w:ascii="Georgia" w:hAnsi="Georgia"/>
          <w:color w:val="000000" w:themeColor="text1"/>
          <w:sz w:val="22"/>
          <w:szCs w:val="22"/>
        </w:rPr>
        <w:t xml:space="preserve">the </w:t>
      </w:r>
      <w:r w:rsidR="00F7593E" w:rsidRPr="009549FD">
        <w:rPr>
          <w:rFonts w:ascii="Georgia" w:hAnsi="Georgia"/>
          <w:color w:val="000000" w:themeColor="text1"/>
          <w:sz w:val="22"/>
          <w:szCs w:val="22"/>
        </w:rPr>
        <w:t>application.</w:t>
      </w:r>
    </w:p>
    <w:p w14:paraId="0B584CF3" w14:textId="29F48CE3" w:rsidR="00F7593E" w:rsidRPr="00652E32" w:rsidRDefault="00000000" w:rsidP="00F7593E">
      <w:pPr>
        <w:widowControl w:val="0"/>
        <w:rPr>
          <w:rFonts w:ascii="Georgia" w:hAnsi="Georgia"/>
          <w:color w:val="FF0000"/>
          <w:sz w:val="22"/>
          <w:szCs w:val="22"/>
        </w:rPr>
      </w:pPr>
      <w:hyperlink r:id="rId6" w:history="1">
        <w:r w:rsidR="00DC6FEA" w:rsidRPr="00EA3639">
          <w:rPr>
            <w:rStyle w:val="Hyperlink"/>
            <w:rFonts w:ascii="Georgia" w:hAnsi="Georgia"/>
            <w:sz w:val="22"/>
            <w:szCs w:val="22"/>
          </w:rPr>
          <w:t>https://gisweb.tceq.texas.gov/LocationMapper/?marker=-98.945,32.1&amp;level=18</w:t>
        </w:r>
      </w:hyperlink>
      <w:r w:rsidR="00DC6FEA">
        <w:rPr>
          <w:rFonts w:ascii="Georgia" w:hAnsi="Georgia"/>
          <w:color w:val="FF0000"/>
          <w:sz w:val="22"/>
          <w:szCs w:val="22"/>
        </w:rPr>
        <w:t xml:space="preserve"> </w:t>
      </w:r>
    </w:p>
    <w:p w14:paraId="558CB867" w14:textId="77777777" w:rsidR="00A37037" w:rsidRPr="00943CAF" w:rsidRDefault="00A37037" w:rsidP="00FC1161">
      <w:pPr>
        <w:widowControl w:val="0"/>
        <w:rPr>
          <w:rFonts w:asciiTheme="minorHAnsi" w:hAnsiTheme="minorHAnsi"/>
          <w:sz w:val="22"/>
          <w:szCs w:val="22"/>
        </w:rPr>
      </w:pPr>
    </w:p>
    <w:p w14:paraId="69D2C2A2" w14:textId="77777777" w:rsidR="00B074CA" w:rsidRDefault="00B074CA" w:rsidP="00FC1161">
      <w:pPr>
        <w:widowControl w:val="0"/>
        <w:rPr>
          <w:rFonts w:asciiTheme="minorHAnsi" w:hAnsiTheme="minorHAnsi"/>
          <w:b/>
          <w:sz w:val="22"/>
          <w:szCs w:val="22"/>
        </w:rPr>
      </w:pPr>
    </w:p>
    <w:p w14:paraId="128B351E" w14:textId="76F9D7A5"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5045779F" w14:textId="77777777" w:rsidR="00A37037" w:rsidRPr="00943CAF" w:rsidRDefault="00A37037" w:rsidP="00FC1161">
      <w:pPr>
        <w:widowControl w:val="0"/>
        <w:rPr>
          <w:rFonts w:asciiTheme="minorHAnsi" w:hAnsiTheme="minorHAnsi"/>
          <w:sz w:val="22"/>
          <w:szCs w:val="22"/>
        </w:rPr>
      </w:pPr>
    </w:p>
    <w:p w14:paraId="140AFFD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 xml:space="preserve">the response to comments, and the Executive Director’s decision on the application, will be mailed to everyone who submitted public comments and to those persons who are on the mailing list </w:t>
      </w:r>
      <w:r w:rsidRPr="00943CAF">
        <w:rPr>
          <w:rFonts w:asciiTheme="minorHAnsi" w:hAnsiTheme="minorHAnsi"/>
          <w:b/>
          <w:sz w:val="22"/>
          <w:szCs w:val="22"/>
        </w:rPr>
        <w:lastRenderedPageBreak/>
        <w:t>for this application. If comments are received, the mailing will also provide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similar to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4131429A"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7"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Pr="00DF2E6E" w:rsidRDefault="00A9155F" w:rsidP="00A9155F">
      <w:pPr>
        <w:spacing w:after="120"/>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bookmarkStart w:id="0"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0"/>
      <w:r w:rsidR="003F3271">
        <w:rPr>
          <w:rFonts w:ascii="Georgia" w:hAnsi="Georgia"/>
          <w:sz w:val="22"/>
          <w:szCs w:val="22"/>
        </w:rPr>
        <w:fldChar w:fldCharType="end"/>
      </w:r>
      <w:r w:rsidRPr="00DF2E6E">
        <w:rPr>
          <w:rFonts w:ascii="Georgia" w:hAnsi="Georgia"/>
          <w:sz w:val="22"/>
          <w:szCs w:val="22"/>
        </w:rPr>
        <w:t xml:space="preserve">, or in writing 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w:t>
      </w:r>
      <w:r w:rsidRPr="00DF2E6E">
        <w:rPr>
          <w:rFonts w:ascii="Georgia" w:hAnsi="Georgia"/>
          <w:sz w:val="22"/>
          <w:szCs w:val="22"/>
        </w:rPr>
        <w:lastRenderedPageBreak/>
        <w:t xml:space="preserve">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8" w:history="1">
        <w:r w:rsidRPr="00DF2E6E">
          <w:rPr>
            <w:rStyle w:val="Hyperlink"/>
            <w:rFonts w:ascii="Georgia" w:hAnsi="Georgia"/>
            <w:sz w:val="22"/>
            <w:szCs w:val="22"/>
          </w:rPr>
          <w:t>www.tceq.texas.gov/goto/pep</w:t>
        </w:r>
      </w:hyperlink>
      <w:r w:rsidRPr="00DF2E6E">
        <w:rPr>
          <w:rFonts w:ascii="Georgia" w:hAnsi="Georgia"/>
          <w:sz w:val="22"/>
          <w:szCs w:val="22"/>
        </w:rPr>
        <w:t>. Si desea información en Español, puede llamar al 1-800-687-4040.</w:t>
      </w:r>
    </w:p>
    <w:p w14:paraId="0C282041" w14:textId="73F22916" w:rsidR="00A37037" w:rsidRPr="009549FD" w:rsidRDefault="00A37037" w:rsidP="00FC1161">
      <w:pPr>
        <w:widowControl w:val="0"/>
        <w:rPr>
          <w:rFonts w:asciiTheme="minorHAnsi" w:hAnsiTheme="minorHAnsi"/>
          <w:iCs/>
          <w:color w:val="000000" w:themeColor="text1"/>
          <w:sz w:val="22"/>
          <w:szCs w:val="22"/>
        </w:rPr>
      </w:pPr>
      <w:r w:rsidRPr="00943CAF">
        <w:rPr>
          <w:rFonts w:asciiTheme="minorHAnsi" w:hAnsiTheme="minorHAnsi"/>
          <w:sz w:val="22"/>
          <w:szCs w:val="22"/>
        </w:rPr>
        <w:t xml:space="preserve">Further information may also be obtained from </w:t>
      </w:r>
      <w:r w:rsidR="009549FD" w:rsidRPr="009549FD">
        <w:rPr>
          <w:rFonts w:asciiTheme="minorHAnsi" w:hAnsiTheme="minorHAnsi"/>
          <w:iCs/>
          <w:color w:val="000000" w:themeColor="text1"/>
          <w:sz w:val="22"/>
          <w:szCs w:val="22"/>
        </w:rPr>
        <w:t>City of Rising Star</w:t>
      </w:r>
      <w:r w:rsidRPr="009549FD">
        <w:rPr>
          <w:rFonts w:asciiTheme="minorHAnsi" w:hAnsiTheme="minorHAnsi"/>
          <w:iCs/>
          <w:color w:val="000000" w:themeColor="text1"/>
          <w:sz w:val="22"/>
          <w:szCs w:val="22"/>
        </w:rPr>
        <w:t xml:space="preserve"> at the address stat</w:t>
      </w:r>
      <w:r w:rsidR="007E37E3" w:rsidRPr="009549FD">
        <w:rPr>
          <w:rFonts w:asciiTheme="minorHAnsi" w:hAnsiTheme="minorHAnsi"/>
          <w:iCs/>
          <w:color w:val="000000" w:themeColor="text1"/>
          <w:sz w:val="22"/>
          <w:szCs w:val="22"/>
        </w:rPr>
        <w:t>ed above or by calling</w:t>
      </w:r>
      <w:r w:rsidR="009549FD" w:rsidRPr="009549FD">
        <w:rPr>
          <w:rFonts w:asciiTheme="minorHAnsi" w:hAnsiTheme="minorHAnsi"/>
          <w:iCs/>
          <w:color w:val="000000" w:themeColor="text1"/>
          <w:sz w:val="22"/>
          <w:szCs w:val="22"/>
        </w:rPr>
        <w:t xml:space="preserve"> Jan Clark,</w:t>
      </w:r>
      <w:r w:rsidRPr="009549FD">
        <w:rPr>
          <w:rFonts w:asciiTheme="minorHAnsi" w:hAnsiTheme="minorHAnsi"/>
          <w:iCs/>
          <w:color w:val="000000" w:themeColor="text1"/>
          <w:sz w:val="22"/>
          <w:szCs w:val="22"/>
        </w:rPr>
        <w:t xml:space="preserve"> at </w:t>
      </w:r>
      <w:r w:rsidR="009549FD" w:rsidRPr="009549FD">
        <w:rPr>
          <w:rFonts w:asciiTheme="minorHAnsi" w:hAnsiTheme="minorHAnsi"/>
          <w:iCs/>
          <w:color w:val="000000" w:themeColor="text1"/>
          <w:sz w:val="22"/>
          <w:szCs w:val="22"/>
        </w:rPr>
        <w:t>254-643-4261.</w:t>
      </w:r>
      <w:r w:rsidRPr="009549FD">
        <w:rPr>
          <w:rFonts w:asciiTheme="minorHAnsi" w:hAnsiTheme="minorHAnsi"/>
          <w:iCs/>
          <w:color w:val="000000" w:themeColor="text1"/>
          <w:sz w:val="22"/>
          <w:szCs w:val="22"/>
        </w:rPr>
        <w:t xml:space="preserve"> </w:t>
      </w:r>
    </w:p>
    <w:p w14:paraId="7A6A22C5" w14:textId="77777777" w:rsidR="00A37037" w:rsidRPr="009549FD" w:rsidRDefault="00A37037" w:rsidP="00FC1161">
      <w:pPr>
        <w:widowControl w:val="0"/>
        <w:rPr>
          <w:rFonts w:asciiTheme="minorHAnsi" w:hAnsiTheme="minorHAnsi"/>
          <w:iCs/>
          <w:color w:val="000000" w:themeColor="text1"/>
          <w:sz w:val="22"/>
          <w:szCs w:val="22"/>
        </w:rPr>
      </w:pPr>
      <w:r w:rsidRPr="009549FD">
        <w:rPr>
          <w:rFonts w:asciiTheme="minorHAnsi" w:hAnsiTheme="minorHAnsi"/>
          <w:iCs/>
          <w:color w:val="000000" w:themeColor="text1"/>
          <w:sz w:val="22"/>
          <w:szCs w:val="22"/>
        </w:rPr>
        <w:tab/>
      </w:r>
      <w:r w:rsidRPr="009549FD">
        <w:rPr>
          <w:rFonts w:asciiTheme="minorHAnsi" w:hAnsiTheme="minorHAnsi"/>
          <w:iCs/>
          <w:color w:val="000000" w:themeColor="text1"/>
          <w:sz w:val="22"/>
          <w:szCs w:val="22"/>
        </w:rPr>
        <w:tab/>
      </w:r>
      <w:r w:rsidRPr="009549FD">
        <w:rPr>
          <w:rFonts w:asciiTheme="minorHAnsi" w:hAnsiTheme="minorHAnsi"/>
          <w:iCs/>
          <w:color w:val="000000" w:themeColor="text1"/>
          <w:sz w:val="22"/>
          <w:szCs w:val="22"/>
        </w:rPr>
        <w:tab/>
      </w:r>
    </w:p>
    <w:p w14:paraId="54C4D281" w14:textId="1A6DB532" w:rsidR="00A37037" w:rsidRPr="00943CAF" w:rsidRDefault="00A37037" w:rsidP="00FC1161">
      <w:pPr>
        <w:widowControl w:val="0"/>
        <w:rPr>
          <w:rFonts w:asciiTheme="minorHAnsi" w:hAnsiTheme="minorHAnsi"/>
          <w:color w:val="FF0000"/>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Pr="00943CAF">
        <w:rPr>
          <w:rFonts w:asciiTheme="minorHAnsi" w:hAnsiTheme="minorHAnsi"/>
          <w:sz w:val="22"/>
          <w:szCs w:val="22"/>
        </w:rPr>
        <w:t xml:space="preserve"> </w:t>
      </w:r>
      <w:r w:rsidR="00E5607C">
        <w:rPr>
          <w:rFonts w:asciiTheme="minorHAnsi" w:hAnsiTheme="minorHAnsi"/>
          <w:iCs/>
          <w:color w:val="000000" w:themeColor="text1"/>
          <w:sz w:val="22"/>
          <w:szCs w:val="22"/>
        </w:rPr>
        <w:t xml:space="preserve">February </w:t>
      </w:r>
      <w:r w:rsidR="006670E3">
        <w:rPr>
          <w:rFonts w:asciiTheme="minorHAnsi" w:hAnsiTheme="minorHAnsi"/>
          <w:iCs/>
          <w:color w:val="000000" w:themeColor="text1"/>
          <w:sz w:val="22"/>
          <w:szCs w:val="22"/>
        </w:rPr>
        <w:t>15</w:t>
      </w:r>
      <w:r w:rsidR="00EC7224" w:rsidRPr="00EC7224">
        <w:rPr>
          <w:rFonts w:asciiTheme="minorHAnsi" w:hAnsiTheme="minorHAnsi"/>
          <w:iCs/>
          <w:color w:val="000000" w:themeColor="text1"/>
          <w:sz w:val="22"/>
          <w:szCs w:val="22"/>
        </w:rPr>
        <w:t>, 2024</w:t>
      </w:r>
    </w:p>
    <w:sectPr w:rsidR="00A37037" w:rsidRPr="00943CAF"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93278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26673E"/>
    <w:rsid w:val="002B4FB4"/>
    <w:rsid w:val="0030603C"/>
    <w:rsid w:val="003462F7"/>
    <w:rsid w:val="0036662A"/>
    <w:rsid w:val="003E0931"/>
    <w:rsid w:val="003F3271"/>
    <w:rsid w:val="003F6267"/>
    <w:rsid w:val="00562CFA"/>
    <w:rsid w:val="005E5179"/>
    <w:rsid w:val="006670E3"/>
    <w:rsid w:val="00682402"/>
    <w:rsid w:val="006B4B01"/>
    <w:rsid w:val="0072511D"/>
    <w:rsid w:val="00780876"/>
    <w:rsid w:val="007E37E3"/>
    <w:rsid w:val="0082339D"/>
    <w:rsid w:val="0084248E"/>
    <w:rsid w:val="00873E20"/>
    <w:rsid w:val="008C570E"/>
    <w:rsid w:val="008D433D"/>
    <w:rsid w:val="008E0430"/>
    <w:rsid w:val="00943CAF"/>
    <w:rsid w:val="00946A9F"/>
    <w:rsid w:val="009549FD"/>
    <w:rsid w:val="009B5DA8"/>
    <w:rsid w:val="00A37037"/>
    <w:rsid w:val="00A47A53"/>
    <w:rsid w:val="00A876DD"/>
    <w:rsid w:val="00A9155F"/>
    <w:rsid w:val="00A9774B"/>
    <w:rsid w:val="00AD37F4"/>
    <w:rsid w:val="00B074CA"/>
    <w:rsid w:val="00B075BC"/>
    <w:rsid w:val="00B6469A"/>
    <w:rsid w:val="00B65B5F"/>
    <w:rsid w:val="00BA1628"/>
    <w:rsid w:val="00BF1BB7"/>
    <w:rsid w:val="00BF5919"/>
    <w:rsid w:val="00C27EF0"/>
    <w:rsid w:val="00C33A19"/>
    <w:rsid w:val="00C901F8"/>
    <w:rsid w:val="00D668A1"/>
    <w:rsid w:val="00D74809"/>
    <w:rsid w:val="00DA0111"/>
    <w:rsid w:val="00DC6FEA"/>
    <w:rsid w:val="00DF1241"/>
    <w:rsid w:val="00E33248"/>
    <w:rsid w:val="00E52844"/>
    <w:rsid w:val="00E5607C"/>
    <w:rsid w:val="00EC7224"/>
    <w:rsid w:val="00F7593E"/>
    <w:rsid w:val="00F8035A"/>
    <w:rsid w:val="00FC1161"/>
    <w:rsid w:val="00FF1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goto/pep" TargetMode="External"/><Relationship Id="rId3" Type="http://schemas.openxmlformats.org/officeDocument/2006/relationships/settings" Target="settings.xml"/><Relationship Id="rId7" Type="http://schemas.openxmlformats.org/officeDocument/2006/relationships/hyperlink" Target="http://www.tceq.texas.gov/goto/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8.945,32.1&amp;level=18"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326</TotalTime>
  <Pages>3</Pages>
  <Words>1092</Words>
  <Characters>6226</Characters>
  <Application>Microsoft Office Word</Application>
  <DocSecurity>2</DocSecurity>
  <Lines>51</Lines>
  <Paragraphs>14</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7304</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Francesca Findlay</cp:lastModifiedBy>
  <cp:revision>40</cp:revision>
  <cp:lastPrinted>2022-05-04T20:21:00Z</cp:lastPrinted>
  <dcterms:created xsi:type="dcterms:W3CDTF">2011-01-14T17:58:00Z</dcterms:created>
  <dcterms:modified xsi:type="dcterms:W3CDTF">2024-02-14T20:23:00Z</dcterms:modified>
</cp:coreProperties>
</file>