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D759" w14:textId="77777777" w:rsidR="00B603B5" w:rsidRP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-Demi"/>
          <w:b/>
          <w:bCs/>
          <w:color w:val="212121"/>
          <w:sz w:val="22"/>
          <w:szCs w:val="22"/>
        </w:rPr>
      </w:pPr>
      <w:r w:rsidRPr="00B603B5">
        <w:rPr>
          <w:rFonts w:cs="LucidaBright-Demi"/>
          <w:b/>
          <w:bCs/>
          <w:color w:val="212121"/>
          <w:sz w:val="22"/>
          <w:szCs w:val="22"/>
        </w:rPr>
        <w:t>RESUMEN EN TÉRMINOS SENCILLOS</w:t>
      </w:r>
    </w:p>
    <w:p w14:paraId="4B735B81" w14:textId="77777777" w:rsidR="00B603B5" w:rsidRP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-Demi"/>
          <w:b/>
          <w:bCs/>
          <w:color w:val="212121"/>
          <w:sz w:val="22"/>
          <w:szCs w:val="22"/>
        </w:rPr>
      </w:pPr>
      <w:r w:rsidRPr="00B603B5">
        <w:rPr>
          <w:rFonts w:cs="LucidaBright-Demi"/>
          <w:b/>
          <w:bCs/>
          <w:color w:val="212121"/>
          <w:sz w:val="22"/>
          <w:szCs w:val="22"/>
        </w:rPr>
        <w:t>APLICACIÓN INDIVIDUAL DE AGUAS RESIDUALES INDUSTRIALES</w:t>
      </w:r>
    </w:p>
    <w:p w14:paraId="53EAADB6" w14:textId="1688AEAC" w:rsid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-Italic"/>
          <w:i/>
          <w:iCs/>
          <w:color w:val="212121"/>
          <w:sz w:val="22"/>
          <w:szCs w:val="22"/>
        </w:rPr>
      </w:pPr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El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siguiente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resumen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se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proporciona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para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esta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solicitud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pendiente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para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permiso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calidad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de</w:t>
      </w:r>
      <w:r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agua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que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está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en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repaso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obligatoria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por la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Comisión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de Calidad Ambiental de Texas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según</w:t>
      </w:r>
      <w:proofErr w:type="spellEnd"/>
      <w:r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Código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Administrativo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de Texas 30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Capítulo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39. La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información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proporcionada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en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este</w:t>
      </w:r>
      <w:proofErr w:type="spellEnd"/>
      <w:r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resumen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puede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cambiar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durante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el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repaso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técnico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de la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solicitud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si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no es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información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bajo</w:t>
      </w:r>
      <w:r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representaciones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ejecutivas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federales de la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solicitud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-Italic"/>
          <w:i/>
          <w:iCs/>
          <w:color w:val="212121"/>
          <w:sz w:val="22"/>
          <w:szCs w:val="22"/>
        </w:rPr>
        <w:t>permiso</w:t>
      </w:r>
      <w:proofErr w:type="spellEnd"/>
      <w:r w:rsidRPr="00B603B5">
        <w:rPr>
          <w:rFonts w:cs="LucidaBright-Italic"/>
          <w:i/>
          <w:iCs/>
          <w:color w:val="212121"/>
          <w:sz w:val="22"/>
          <w:szCs w:val="22"/>
        </w:rPr>
        <w:t>.</w:t>
      </w:r>
    </w:p>
    <w:p w14:paraId="14A1CB16" w14:textId="77777777" w:rsidR="00B603B5" w:rsidRP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-Italic"/>
          <w:i/>
          <w:iCs/>
          <w:color w:val="212121"/>
          <w:sz w:val="22"/>
          <w:szCs w:val="22"/>
        </w:rPr>
      </w:pPr>
    </w:p>
    <w:p w14:paraId="4943E597" w14:textId="5BD19A2F" w:rsid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"/>
          <w:color w:val="212121"/>
          <w:sz w:val="22"/>
          <w:szCs w:val="22"/>
        </w:rPr>
      </w:pPr>
      <w:r w:rsidRPr="00B603B5">
        <w:rPr>
          <w:rFonts w:cs="LucidaBright"/>
          <w:color w:val="212121"/>
          <w:sz w:val="22"/>
          <w:szCs w:val="22"/>
        </w:rPr>
        <w:t xml:space="preserve">Constellation Handley Power, LLC (Constellation) (CN 605469162) opera la </w:t>
      </w:r>
      <w:proofErr w:type="spellStart"/>
      <w:r w:rsidRPr="00B603B5">
        <w:rPr>
          <w:rFonts w:cs="LucidaBright"/>
          <w:color w:val="212121"/>
          <w:sz w:val="22"/>
          <w:szCs w:val="22"/>
        </w:rPr>
        <w:t>instalación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generación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Handley (Handley o </w:t>
      </w:r>
      <w:proofErr w:type="spellStart"/>
      <w:r w:rsidRPr="00B603B5">
        <w:rPr>
          <w:rFonts w:cs="LucidaBright"/>
          <w:color w:val="212121"/>
          <w:sz w:val="22"/>
          <w:szCs w:val="22"/>
        </w:rPr>
        <w:t>Estación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) (RN 102336906), una </w:t>
      </w:r>
      <w:proofErr w:type="spellStart"/>
      <w:r w:rsidRPr="00B603B5">
        <w:rPr>
          <w:rFonts w:cs="LucidaBright"/>
          <w:color w:val="212121"/>
          <w:sz w:val="22"/>
          <w:szCs w:val="22"/>
        </w:rPr>
        <w:t>instalación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generación</w:t>
      </w:r>
      <w:proofErr w:type="spellEnd"/>
      <w:r>
        <w:rPr>
          <w:rFonts w:cs="LucidaBright"/>
          <w:color w:val="212121"/>
          <w:sz w:val="22"/>
          <w:szCs w:val="22"/>
        </w:rPr>
        <w:t xml:space="preserve"> </w:t>
      </w:r>
      <w:r w:rsidRPr="00B603B5">
        <w:rPr>
          <w:rFonts w:cs="LucidaBright"/>
          <w:color w:val="212121"/>
          <w:sz w:val="22"/>
          <w:szCs w:val="22"/>
        </w:rPr>
        <w:t xml:space="preserve">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energía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eléctrica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por vapor de gas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tres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unidades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. La </w:t>
      </w:r>
      <w:proofErr w:type="spellStart"/>
      <w:r w:rsidRPr="00B603B5">
        <w:rPr>
          <w:rFonts w:cs="LucidaBright"/>
          <w:color w:val="212121"/>
          <w:sz w:val="22"/>
          <w:szCs w:val="22"/>
        </w:rPr>
        <w:t>instalación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está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ubicada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la costa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noroeste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del Lago Arlington, 6604 East Rosedale Street,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Fort Worth,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condado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Tarrant,</w:t>
      </w:r>
      <w:r>
        <w:rPr>
          <w:rFonts w:cs="LucidaBright"/>
          <w:color w:val="212121"/>
          <w:sz w:val="22"/>
          <w:szCs w:val="22"/>
        </w:rPr>
        <w:t xml:space="preserve"> </w:t>
      </w:r>
      <w:r w:rsidRPr="00B603B5">
        <w:rPr>
          <w:rFonts w:cs="LucidaBright"/>
          <w:color w:val="212121"/>
          <w:sz w:val="22"/>
          <w:szCs w:val="22"/>
        </w:rPr>
        <w:t>Texas 76112.</w:t>
      </w:r>
    </w:p>
    <w:p w14:paraId="1314E3E1" w14:textId="77777777" w:rsidR="00B603B5" w:rsidRP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"/>
          <w:color w:val="212121"/>
          <w:sz w:val="22"/>
          <w:szCs w:val="22"/>
        </w:rPr>
      </w:pPr>
    </w:p>
    <w:p w14:paraId="5CCB03DC" w14:textId="14AE835E" w:rsid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"/>
          <w:color w:val="212121"/>
          <w:sz w:val="22"/>
          <w:szCs w:val="22"/>
        </w:rPr>
      </w:pPr>
      <w:proofErr w:type="spellStart"/>
      <w:r w:rsidRPr="00B603B5">
        <w:rPr>
          <w:rFonts w:cs="LucidaBright"/>
          <w:color w:val="212121"/>
          <w:sz w:val="22"/>
          <w:szCs w:val="22"/>
        </w:rPr>
        <w:t>Esta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solicitud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proporciona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información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apoya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una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enmienda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importante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para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corregir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el</w:t>
      </w:r>
      <w:proofErr w:type="spellEnd"/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límite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carga libre disponible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cloro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el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permiso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actual. El </w:t>
      </w:r>
      <w:proofErr w:type="spellStart"/>
      <w:r w:rsidRPr="00B603B5">
        <w:rPr>
          <w:rFonts w:cs="LucidaBright"/>
          <w:color w:val="212121"/>
          <w:sz w:val="22"/>
          <w:szCs w:val="22"/>
        </w:rPr>
        <w:t>límite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carga se </w:t>
      </w:r>
      <w:proofErr w:type="spellStart"/>
      <w:r w:rsidRPr="00B603B5">
        <w:rPr>
          <w:rFonts w:cs="LucidaBright"/>
          <w:color w:val="212121"/>
          <w:sz w:val="22"/>
          <w:szCs w:val="22"/>
        </w:rPr>
        <w:t>calculó</w:t>
      </w:r>
      <w:proofErr w:type="spellEnd"/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incorrectamente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el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permiso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borrador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2017. </w:t>
      </w:r>
      <w:proofErr w:type="spellStart"/>
      <w:r w:rsidRPr="00B603B5">
        <w:rPr>
          <w:rFonts w:cs="LucidaBright"/>
          <w:color w:val="212121"/>
          <w:sz w:val="22"/>
          <w:szCs w:val="22"/>
        </w:rPr>
        <w:t>Según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las </w:t>
      </w:r>
      <w:proofErr w:type="spellStart"/>
      <w:r w:rsidRPr="00B603B5">
        <w:rPr>
          <w:rFonts w:cs="LucidaBright"/>
          <w:color w:val="212121"/>
          <w:sz w:val="22"/>
          <w:szCs w:val="22"/>
        </w:rPr>
        <w:t>instrucciones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la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Comisión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</w:t>
      </w:r>
      <w:r>
        <w:rPr>
          <w:rFonts w:cs="LucidaBright"/>
          <w:color w:val="212121"/>
          <w:sz w:val="22"/>
          <w:szCs w:val="22"/>
        </w:rPr>
        <w:t xml:space="preserve"> </w:t>
      </w:r>
      <w:r w:rsidRPr="00B603B5">
        <w:rPr>
          <w:rFonts w:cs="LucidaBright"/>
          <w:color w:val="212121"/>
          <w:sz w:val="22"/>
          <w:szCs w:val="22"/>
        </w:rPr>
        <w:t xml:space="preserve">Calidad Ambiental de Texas (TCEQ)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su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respuesta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a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comentarios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sobre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el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borrador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del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permiso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, Constellation ha </w:t>
      </w:r>
      <w:proofErr w:type="spellStart"/>
      <w:r w:rsidRPr="00B603B5">
        <w:rPr>
          <w:rFonts w:cs="LucidaBright"/>
          <w:color w:val="212121"/>
          <w:sz w:val="22"/>
          <w:szCs w:val="22"/>
        </w:rPr>
        <w:t>presentado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esta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solicitud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enmienda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importante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para </w:t>
      </w:r>
      <w:proofErr w:type="spellStart"/>
      <w:r w:rsidRPr="00B603B5">
        <w:rPr>
          <w:rFonts w:cs="LucidaBright"/>
          <w:color w:val="212121"/>
          <w:sz w:val="22"/>
          <w:szCs w:val="22"/>
        </w:rPr>
        <w:t>pedir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una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corrección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el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límite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carga de masa; </w:t>
      </w:r>
      <w:proofErr w:type="spellStart"/>
      <w:r w:rsidRPr="00B603B5">
        <w:rPr>
          <w:rFonts w:cs="LucidaBright"/>
          <w:color w:val="212121"/>
          <w:sz w:val="22"/>
          <w:szCs w:val="22"/>
        </w:rPr>
        <w:t>el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límite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sería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corregido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a 463 libras por día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promedio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por día) y 1,156 libras por día (</w:t>
      </w:r>
      <w:proofErr w:type="spellStart"/>
      <w:r w:rsidRPr="00B603B5">
        <w:rPr>
          <w:rFonts w:cs="LucidaBright"/>
          <w:color w:val="212121"/>
          <w:sz w:val="22"/>
          <w:szCs w:val="22"/>
        </w:rPr>
        <w:t>máximo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). Este </w:t>
      </w:r>
      <w:proofErr w:type="spellStart"/>
      <w:r w:rsidRPr="00B603B5">
        <w:rPr>
          <w:rFonts w:cs="LucidaBright"/>
          <w:color w:val="212121"/>
          <w:sz w:val="22"/>
          <w:szCs w:val="22"/>
        </w:rPr>
        <w:t>permiso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autoriza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la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descarga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contaminantes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cuerpos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agua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del </w:t>
      </w:r>
      <w:proofErr w:type="spellStart"/>
      <w:r w:rsidRPr="00B603B5">
        <w:rPr>
          <w:rFonts w:cs="LucidaBright"/>
          <w:color w:val="212121"/>
          <w:sz w:val="22"/>
          <w:szCs w:val="22"/>
        </w:rPr>
        <w:t>estado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Texas por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conformidad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con las </w:t>
      </w:r>
      <w:proofErr w:type="spellStart"/>
      <w:r w:rsidRPr="00B603B5">
        <w:rPr>
          <w:rFonts w:cs="LucidaBright"/>
          <w:color w:val="212121"/>
          <w:sz w:val="22"/>
          <w:szCs w:val="22"/>
        </w:rPr>
        <w:t>leyes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y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reglamentos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aplicables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.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Debido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a los </w:t>
      </w:r>
      <w:proofErr w:type="spellStart"/>
      <w:r w:rsidRPr="00B603B5">
        <w:rPr>
          <w:rFonts w:cs="LucidaBright"/>
          <w:color w:val="212121"/>
          <w:sz w:val="22"/>
          <w:szCs w:val="22"/>
        </w:rPr>
        <w:t>cambios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que </w:t>
      </w:r>
      <w:proofErr w:type="spellStart"/>
      <w:r w:rsidRPr="00B603B5">
        <w:rPr>
          <w:rFonts w:cs="LucidaBright"/>
          <w:color w:val="212121"/>
          <w:sz w:val="22"/>
          <w:szCs w:val="22"/>
        </w:rPr>
        <w:t>ocurrieron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desde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que </w:t>
      </w:r>
      <w:proofErr w:type="spellStart"/>
      <w:r w:rsidRPr="00B603B5">
        <w:rPr>
          <w:rFonts w:cs="LucidaBright"/>
          <w:color w:val="212121"/>
          <w:sz w:val="22"/>
          <w:szCs w:val="22"/>
        </w:rPr>
        <w:t>el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permiso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actual </w:t>
      </w:r>
      <w:proofErr w:type="spellStart"/>
      <w:r w:rsidRPr="00B603B5">
        <w:rPr>
          <w:rFonts w:cs="LucidaBright"/>
          <w:color w:val="212121"/>
          <w:sz w:val="22"/>
          <w:szCs w:val="22"/>
        </w:rPr>
        <w:t>fue</w:t>
      </w:r>
      <w:proofErr w:type="spellEnd"/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emitido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y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como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se </w:t>
      </w:r>
      <w:proofErr w:type="spellStart"/>
      <w:r w:rsidRPr="00B603B5">
        <w:rPr>
          <w:rFonts w:cs="LucidaBright"/>
          <w:color w:val="212121"/>
          <w:sz w:val="22"/>
          <w:szCs w:val="22"/>
        </w:rPr>
        <w:t>muestra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la </w:t>
      </w:r>
      <w:proofErr w:type="spellStart"/>
      <w:r w:rsidRPr="00B603B5">
        <w:rPr>
          <w:rFonts w:cs="LucidaBright"/>
          <w:color w:val="212121"/>
          <w:sz w:val="22"/>
          <w:szCs w:val="22"/>
        </w:rPr>
        <w:t>solicitud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esta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enmienda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importante</w:t>
      </w:r>
      <w:proofErr w:type="spellEnd"/>
      <w:r w:rsidRPr="00B603B5">
        <w:rPr>
          <w:rFonts w:cs="LucidaBright"/>
          <w:color w:val="212121"/>
          <w:sz w:val="22"/>
          <w:szCs w:val="22"/>
        </w:rPr>
        <w:t>, Constellation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también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solicita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gramStart"/>
      <w:r w:rsidRPr="00B603B5">
        <w:rPr>
          <w:rFonts w:cs="LucidaBright"/>
          <w:color w:val="212121"/>
          <w:sz w:val="22"/>
          <w:szCs w:val="22"/>
        </w:rPr>
        <w:t>a</w:t>
      </w:r>
      <w:proofErr w:type="gram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actualizar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cierta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información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sobre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el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nombre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del </w:t>
      </w:r>
      <w:proofErr w:type="spellStart"/>
      <w:r w:rsidRPr="00B603B5">
        <w:rPr>
          <w:rFonts w:cs="LucidaBright"/>
          <w:color w:val="212121"/>
          <w:sz w:val="22"/>
          <w:szCs w:val="22"/>
        </w:rPr>
        <w:t>propietario</w:t>
      </w:r>
      <w:proofErr w:type="spellEnd"/>
      <w:r w:rsidRPr="00B603B5">
        <w:rPr>
          <w:rFonts w:cs="LucidaBright"/>
          <w:color w:val="212121"/>
          <w:sz w:val="22"/>
          <w:szCs w:val="22"/>
        </w:rPr>
        <w:t>/</w:t>
      </w:r>
      <w:proofErr w:type="spellStart"/>
      <w:r w:rsidRPr="00B603B5">
        <w:rPr>
          <w:rFonts w:cs="LucidaBright"/>
          <w:color w:val="212121"/>
          <w:sz w:val="22"/>
          <w:szCs w:val="22"/>
        </w:rPr>
        <w:t>operador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y la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instalación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para </w:t>
      </w:r>
      <w:proofErr w:type="spellStart"/>
      <w:r w:rsidRPr="00B603B5">
        <w:rPr>
          <w:rFonts w:cs="LucidaBright"/>
          <w:color w:val="212121"/>
          <w:sz w:val="22"/>
          <w:szCs w:val="22"/>
        </w:rPr>
        <w:t>reflejar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los </w:t>
      </w:r>
      <w:proofErr w:type="spellStart"/>
      <w:r w:rsidRPr="00B603B5">
        <w:rPr>
          <w:rFonts w:cs="LucidaBright"/>
          <w:color w:val="212121"/>
          <w:sz w:val="22"/>
          <w:szCs w:val="22"/>
        </w:rPr>
        <w:t>registros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corporativos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actuales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y los </w:t>
      </w:r>
      <w:proofErr w:type="spellStart"/>
      <w:r w:rsidRPr="00B603B5">
        <w:rPr>
          <w:rFonts w:cs="LucidaBright"/>
          <w:color w:val="212121"/>
          <w:sz w:val="22"/>
          <w:szCs w:val="22"/>
        </w:rPr>
        <w:t>nombres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personales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la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Estación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con </w:t>
      </w:r>
      <w:proofErr w:type="spellStart"/>
      <w:r w:rsidRPr="00B603B5">
        <w:rPr>
          <w:rFonts w:cs="LucidaBright"/>
          <w:color w:val="212121"/>
          <w:sz w:val="22"/>
          <w:szCs w:val="22"/>
        </w:rPr>
        <w:t>responsabilidades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relacionadas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con </w:t>
      </w:r>
      <w:proofErr w:type="spellStart"/>
      <w:r w:rsidRPr="00B603B5">
        <w:rPr>
          <w:rFonts w:cs="LucidaBright"/>
          <w:color w:val="212121"/>
          <w:sz w:val="22"/>
          <w:szCs w:val="22"/>
        </w:rPr>
        <w:t>este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permiso</w:t>
      </w:r>
      <w:proofErr w:type="spellEnd"/>
      <w:r w:rsidRPr="00B603B5">
        <w:rPr>
          <w:rFonts w:cs="LucidaBright"/>
          <w:color w:val="212121"/>
          <w:sz w:val="22"/>
          <w:szCs w:val="22"/>
        </w:rPr>
        <w:t>.</w:t>
      </w:r>
    </w:p>
    <w:p w14:paraId="05F27515" w14:textId="77777777" w:rsidR="00B603B5" w:rsidRP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"/>
          <w:color w:val="212121"/>
          <w:sz w:val="22"/>
          <w:szCs w:val="22"/>
        </w:rPr>
      </w:pPr>
    </w:p>
    <w:p w14:paraId="21B23E57" w14:textId="7292E512" w:rsid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"/>
          <w:color w:val="212121"/>
          <w:sz w:val="22"/>
          <w:szCs w:val="22"/>
        </w:rPr>
      </w:pPr>
      <w:r w:rsidRPr="00B603B5">
        <w:rPr>
          <w:rFonts w:cs="LucidaBright"/>
          <w:color w:val="212121"/>
          <w:sz w:val="22"/>
          <w:szCs w:val="22"/>
        </w:rPr>
        <w:t xml:space="preserve">Handley </w:t>
      </w:r>
      <w:proofErr w:type="spellStart"/>
      <w:r w:rsidRPr="00B603B5">
        <w:rPr>
          <w:rFonts w:cs="LucidaBright"/>
          <w:color w:val="212121"/>
          <w:sz w:val="22"/>
          <w:szCs w:val="22"/>
        </w:rPr>
        <w:t>recolecta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, </w:t>
      </w:r>
      <w:proofErr w:type="spellStart"/>
      <w:r w:rsidRPr="00B603B5">
        <w:rPr>
          <w:rFonts w:cs="LucidaBright"/>
          <w:color w:val="212121"/>
          <w:sz w:val="22"/>
          <w:szCs w:val="22"/>
        </w:rPr>
        <w:t>trata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y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descarga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aguas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residuales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a </w:t>
      </w:r>
      <w:proofErr w:type="spellStart"/>
      <w:r w:rsidRPr="00B603B5">
        <w:rPr>
          <w:rFonts w:cs="LucidaBright"/>
          <w:color w:val="212121"/>
          <w:sz w:val="22"/>
          <w:szCs w:val="22"/>
        </w:rPr>
        <w:t>través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dos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desagües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. El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Desagüe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001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descarga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agua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enfriamiento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un solo paso y </w:t>
      </w:r>
      <w:proofErr w:type="spellStart"/>
      <w:r w:rsidRPr="00B603B5">
        <w:rPr>
          <w:rFonts w:cs="LucidaBright"/>
          <w:color w:val="212121"/>
          <w:sz w:val="22"/>
          <w:szCs w:val="22"/>
        </w:rPr>
        <w:t>efluentes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previamente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monitoreados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que se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descargan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al Lago Arlington a </w:t>
      </w:r>
      <w:proofErr w:type="spellStart"/>
      <w:r w:rsidRPr="00B603B5">
        <w:rPr>
          <w:rFonts w:cs="LucidaBright"/>
          <w:color w:val="212121"/>
          <w:sz w:val="22"/>
          <w:szCs w:val="22"/>
        </w:rPr>
        <w:t>través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del canal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descarga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. El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Desagüe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201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consiste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varias</w:t>
      </w:r>
      <w:proofErr w:type="spellEnd"/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localizaciones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que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descargan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al Lago Arlington a </w:t>
      </w:r>
      <w:proofErr w:type="spellStart"/>
      <w:r w:rsidRPr="00B603B5">
        <w:rPr>
          <w:rFonts w:cs="LucidaBright"/>
          <w:color w:val="212121"/>
          <w:sz w:val="22"/>
          <w:szCs w:val="22"/>
        </w:rPr>
        <w:t>través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los </w:t>
      </w:r>
      <w:proofErr w:type="spellStart"/>
      <w:r w:rsidRPr="00B603B5">
        <w:rPr>
          <w:rFonts w:cs="LucidaBright"/>
          <w:color w:val="212121"/>
          <w:sz w:val="22"/>
          <w:szCs w:val="22"/>
        </w:rPr>
        <w:t>canales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entrada y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descarga</w:t>
      </w:r>
      <w:proofErr w:type="spellEnd"/>
      <w:r w:rsidRPr="00B603B5">
        <w:rPr>
          <w:rFonts w:cs="LucidaBright"/>
          <w:color w:val="212121"/>
          <w:sz w:val="22"/>
          <w:szCs w:val="22"/>
        </w:rPr>
        <w:t>.</w:t>
      </w:r>
      <w:r>
        <w:rPr>
          <w:rFonts w:cs="LucidaBright"/>
          <w:color w:val="212121"/>
          <w:sz w:val="22"/>
          <w:szCs w:val="22"/>
        </w:rPr>
        <w:t xml:space="preserve"> </w:t>
      </w:r>
      <w:r w:rsidRPr="00B603B5">
        <w:rPr>
          <w:rFonts w:cs="LucidaBright"/>
          <w:color w:val="212121"/>
          <w:sz w:val="22"/>
          <w:szCs w:val="22"/>
        </w:rPr>
        <w:t xml:space="preserve">La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descarga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es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compuesta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desechos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bajo </w:t>
      </w:r>
      <w:proofErr w:type="spellStart"/>
      <w:r w:rsidRPr="00B603B5">
        <w:rPr>
          <w:rFonts w:cs="LucidaBright"/>
          <w:color w:val="212121"/>
          <w:sz w:val="22"/>
          <w:szCs w:val="22"/>
        </w:rPr>
        <w:t>volumen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, </w:t>
      </w:r>
      <w:proofErr w:type="spellStart"/>
      <w:r w:rsidRPr="00B603B5">
        <w:rPr>
          <w:rFonts w:cs="LucidaBright"/>
          <w:color w:val="212121"/>
          <w:sz w:val="22"/>
          <w:szCs w:val="22"/>
        </w:rPr>
        <w:t>agua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enfriamiento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auxiliar y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escorrentía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aguas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pluviales</w:t>
      </w:r>
      <w:proofErr w:type="spellEnd"/>
      <w:r w:rsidRPr="00B603B5">
        <w:rPr>
          <w:rFonts w:cs="LucidaBright"/>
          <w:color w:val="212121"/>
          <w:sz w:val="22"/>
          <w:szCs w:val="22"/>
        </w:rPr>
        <w:t>.</w:t>
      </w:r>
    </w:p>
    <w:p w14:paraId="086AC746" w14:textId="77777777" w:rsidR="00B603B5" w:rsidRP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"/>
          <w:color w:val="212121"/>
          <w:sz w:val="22"/>
          <w:szCs w:val="22"/>
        </w:rPr>
      </w:pPr>
    </w:p>
    <w:p w14:paraId="1D6EE7E8" w14:textId="631CEE8B" w:rsid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"/>
          <w:color w:val="212121"/>
          <w:sz w:val="22"/>
          <w:szCs w:val="22"/>
        </w:rPr>
      </w:pPr>
      <w:r w:rsidRPr="00B603B5">
        <w:rPr>
          <w:rFonts w:cs="LucidaBright"/>
          <w:color w:val="212121"/>
          <w:sz w:val="22"/>
          <w:szCs w:val="22"/>
        </w:rPr>
        <w:t xml:space="preserve">Tanto </w:t>
      </w:r>
      <w:proofErr w:type="spellStart"/>
      <w:r w:rsidRPr="00B603B5">
        <w:rPr>
          <w:rFonts w:cs="LucidaBright"/>
          <w:color w:val="212121"/>
          <w:sz w:val="22"/>
          <w:szCs w:val="22"/>
        </w:rPr>
        <w:t>el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Desagüe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001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como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el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Desagüe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201 </w:t>
      </w:r>
      <w:proofErr w:type="spellStart"/>
      <w:r w:rsidRPr="00B603B5">
        <w:rPr>
          <w:rFonts w:cs="LucidaBright"/>
          <w:color w:val="212121"/>
          <w:sz w:val="22"/>
          <w:szCs w:val="22"/>
        </w:rPr>
        <w:t>están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sujetos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a </w:t>
      </w:r>
      <w:proofErr w:type="spellStart"/>
      <w:r w:rsidRPr="00B603B5">
        <w:rPr>
          <w:rFonts w:cs="LucidaBright"/>
          <w:color w:val="212121"/>
          <w:sz w:val="22"/>
          <w:szCs w:val="22"/>
        </w:rPr>
        <w:t>guías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federales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limitación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efluentes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40 CFR </w:t>
      </w:r>
      <w:proofErr w:type="spellStart"/>
      <w:r w:rsidRPr="00B603B5">
        <w:rPr>
          <w:rFonts w:cs="LucidaBright"/>
          <w:color w:val="212121"/>
          <w:sz w:val="22"/>
          <w:szCs w:val="22"/>
        </w:rPr>
        <w:t>Parte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423.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acuerdo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con 40 CFR </w:t>
      </w:r>
      <w:proofErr w:type="spellStart"/>
      <w:r w:rsidRPr="00B603B5">
        <w:rPr>
          <w:rFonts w:cs="LucidaBright"/>
          <w:color w:val="212121"/>
          <w:sz w:val="22"/>
          <w:szCs w:val="22"/>
        </w:rPr>
        <w:t>Parte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423, </w:t>
      </w:r>
      <w:proofErr w:type="spellStart"/>
      <w:r w:rsidRPr="00B603B5">
        <w:rPr>
          <w:rFonts w:cs="LucidaBright"/>
          <w:color w:val="212121"/>
          <w:sz w:val="22"/>
          <w:szCs w:val="22"/>
        </w:rPr>
        <w:t>el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permiso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Handley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incluye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límites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sobre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ciertas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calidades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descargos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agua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: </w:t>
      </w:r>
      <w:proofErr w:type="spellStart"/>
      <w:r w:rsidRPr="00B603B5">
        <w:rPr>
          <w:rFonts w:cs="LucidaBright"/>
          <w:color w:val="212121"/>
          <w:sz w:val="22"/>
          <w:szCs w:val="22"/>
        </w:rPr>
        <w:t>cloro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libre disponible, </w:t>
      </w:r>
      <w:proofErr w:type="spellStart"/>
      <w:r w:rsidRPr="00B603B5">
        <w:rPr>
          <w:rFonts w:cs="LucidaBright"/>
          <w:color w:val="212121"/>
          <w:sz w:val="22"/>
          <w:szCs w:val="22"/>
        </w:rPr>
        <w:t>cloro</w:t>
      </w:r>
      <w:proofErr w:type="spellEnd"/>
      <w:r>
        <w:rPr>
          <w:rFonts w:cs="LucidaBright"/>
          <w:color w:val="212121"/>
          <w:sz w:val="22"/>
          <w:szCs w:val="22"/>
        </w:rPr>
        <w:t xml:space="preserve"> </w:t>
      </w:r>
      <w:r w:rsidRPr="00B603B5">
        <w:rPr>
          <w:rFonts w:cs="LucidaBright"/>
          <w:color w:val="212121"/>
          <w:sz w:val="22"/>
          <w:szCs w:val="22"/>
        </w:rPr>
        <w:t xml:space="preserve">residual total, </w:t>
      </w:r>
      <w:proofErr w:type="spellStart"/>
      <w:r w:rsidRPr="00B603B5">
        <w:rPr>
          <w:rFonts w:cs="LucidaBright"/>
          <w:color w:val="212121"/>
          <w:sz w:val="22"/>
          <w:szCs w:val="22"/>
        </w:rPr>
        <w:t>sólidos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suspendidos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totales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, </w:t>
      </w:r>
      <w:proofErr w:type="spellStart"/>
      <w:r w:rsidRPr="00B603B5">
        <w:rPr>
          <w:rFonts w:cs="LucidaBright"/>
          <w:color w:val="212121"/>
          <w:sz w:val="22"/>
          <w:szCs w:val="22"/>
        </w:rPr>
        <w:t>aceite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y </w:t>
      </w:r>
      <w:proofErr w:type="spellStart"/>
      <w:r w:rsidRPr="00B603B5">
        <w:rPr>
          <w:rFonts w:cs="LucidaBright"/>
          <w:color w:val="212121"/>
          <w:sz w:val="22"/>
          <w:szCs w:val="22"/>
        </w:rPr>
        <w:t>grasa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, pH, y </w:t>
      </w:r>
      <w:proofErr w:type="spellStart"/>
      <w:r w:rsidRPr="00B603B5">
        <w:rPr>
          <w:rFonts w:cs="LucidaBright"/>
          <w:color w:val="212121"/>
          <w:sz w:val="22"/>
          <w:szCs w:val="22"/>
        </w:rPr>
        <w:t>temperatura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. Se </w:t>
      </w:r>
      <w:proofErr w:type="spellStart"/>
      <w:r w:rsidRPr="00B603B5">
        <w:rPr>
          <w:rFonts w:cs="LucidaBright"/>
          <w:color w:val="212121"/>
          <w:sz w:val="22"/>
          <w:szCs w:val="22"/>
        </w:rPr>
        <w:t>puede</w:t>
      </w:r>
      <w:proofErr w:type="spellEnd"/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encontrar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información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adicional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sobre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posibles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contaminantes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Hoja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Trabajo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2.0 del</w:t>
      </w:r>
      <w:r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Reporte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Informe Técnico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Aplicación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Aguas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Residuales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Industriales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presentado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a la</w:t>
      </w:r>
      <w:r>
        <w:rPr>
          <w:rFonts w:cs="LucidaBright"/>
          <w:color w:val="212121"/>
          <w:sz w:val="22"/>
          <w:szCs w:val="22"/>
        </w:rPr>
        <w:t xml:space="preserve"> </w:t>
      </w:r>
      <w:r w:rsidRPr="00B603B5">
        <w:rPr>
          <w:rFonts w:cs="LucidaBright"/>
          <w:color w:val="212121"/>
          <w:sz w:val="22"/>
          <w:szCs w:val="22"/>
        </w:rPr>
        <w:t xml:space="preserve">TCEQ </w:t>
      </w:r>
      <w:proofErr w:type="spellStart"/>
      <w:r w:rsidRPr="00B603B5">
        <w:rPr>
          <w:rFonts w:cs="LucidaBright"/>
          <w:color w:val="212121"/>
          <w:sz w:val="22"/>
          <w:szCs w:val="22"/>
        </w:rPr>
        <w:t>en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marzo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2020 </w:t>
      </w:r>
      <w:proofErr w:type="spellStart"/>
      <w:r w:rsidRPr="00B603B5">
        <w:rPr>
          <w:rFonts w:cs="LucidaBright"/>
          <w:color w:val="212121"/>
          <w:sz w:val="22"/>
          <w:szCs w:val="22"/>
        </w:rPr>
        <w:t>como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212121"/>
          <w:sz w:val="22"/>
          <w:szCs w:val="22"/>
        </w:rPr>
        <w:t>parte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la </w:t>
      </w:r>
      <w:proofErr w:type="spellStart"/>
      <w:r w:rsidRPr="00B603B5">
        <w:rPr>
          <w:rFonts w:cs="LucidaBright"/>
          <w:color w:val="212121"/>
          <w:sz w:val="22"/>
          <w:szCs w:val="22"/>
        </w:rPr>
        <w:t>solicitud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212121"/>
          <w:sz w:val="22"/>
          <w:szCs w:val="22"/>
        </w:rPr>
        <w:t>renovación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del </w:t>
      </w:r>
      <w:proofErr w:type="spellStart"/>
      <w:r w:rsidRPr="00B603B5">
        <w:rPr>
          <w:rFonts w:cs="LucidaBright"/>
          <w:color w:val="212121"/>
          <w:sz w:val="22"/>
          <w:szCs w:val="22"/>
        </w:rPr>
        <w:t>permiso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de</w:t>
      </w:r>
      <w:r>
        <w:rPr>
          <w:rFonts w:cs="LucidaBright"/>
          <w:color w:val="212121"/>
          <w:sz w:val="22"/>
          <w:szCs w:val="22"/>
        </w:rPr>
        <w:t xml:space="preserve"> </w:t>
      </w:r>
      <w:r w:rsidRPr="00B603B5">
        <w:rPr>
          <w:rFonts w:cs="LucidaBright"/>
          <w:color w:val="212121"/>
          <w:sz w:val="22"/>
          <w:szCs w:val="22"/>
        </w:rPr>
        <w:t>Constellation.</w:t>
      </w:r>
    </w:p>
    <w:p w14:paraId="67F829CE" w14:textId="77777777" w:rsidR="00B603B5" w:rsidRP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"/>
          <w:color w:val="212121"/>
          <w:sz w:val="22"/>
          <w:szCs w:val="22"/>
        </w:rPr>
      </w:pPr>
    </w:p>
    <w:p w14:paraId="42C3689A" w14:textId="77777777" w:rsidR="00B603B5" w:rsidRP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"/>
          <w:color w:val="000000"/>
          <w:sz w:val="22"/>
          <w:szCs w:val="22"/>
        </w:rPr>
      </w:pPr>
      <w:r w:rsidRPr="00B603B5">
        <w:rPr>
          <w:rFonts w:cs="LucidaBright"/>
          <w:color w:val="000000"/>
          <w:sz w:val="22"/>
          <w:szCs w:val="22"/>
        </w:rPr>
        <w:t xml:space="preserve">Agua de </w:t>
      </w:r>
      <w:proofErr w:type="spellStart"/>
      <w:r w:rsidRPr="00B603B5">
        <w:rPr>
          <w:rFonts w:cs="LucidaBright"/>
          <w:color w:val="000000"/>
          <w:sz w:val="22"/>
          <w:szCs w:val="22"/>
        </w:rPr>
        <w:t>enfriamiento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es </w:t>
      </w:r>
      <w:proofErr w:type="spellStart"/>
      <w:r w:rsidRPr="00B603B5">
        <w:rPr>
          <w:rFonts w:cs="LucidaBright"/>
          <w:color w:val="000000"/>
          <w:sz w:val="22"/>
          <w:szCs w:val="22"/>
        </w:rPr>
        <w:t>suministrada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por </w:t>
      </w:r>
      <w:proofErr w:type="spellStart"/>
      <w:r w:rsidRPr="00B603B5">
        <w:rPr>
          <w:rFonts w:cs="LucidaBright"/>
          <w:color w:val="000000"/>
          <w:sz w:val="22"/>
          <w:szCs w:val="22"/>
        </w:rPr>
        <w:t>el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Lago Arlington. El </w:t>
      </w:r>
      <w:proofErr w:type="spellStart"/>
      <w:r w:rsidRPr="00B603B5">
        <w:rPr>
          <w:rFonts w:cs="LucidaBright"/>
          <w:color w:val="000000"/>
          <w:sz w:val="22"/>
          <w:szCs w:val="22"/>
        </w:rPr>
        <w:t>Departamento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Agua</w:t>
      </w:r>
    </w:p>
    <w:p w14:paraId="5D90B40F" w14:textId="77777777" w:rsidR="00B603B5" w:rsidRP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"/>
          <w:color w:val="000000"/>
          <w:sz w:val="22"/>
          <w:szCs w:val="22"/>
        </w:rPr>
      </w:pPr>
      <w:r w:rsidRPr="00B603B5">
        <w:rPr>
          <w:rFonts w:cs="LucidaBright"/>
          <w:color w:val="000000"/>
          <w:sz w:val="22"/>
          <w:szCs w:val="22"/>
        </w:rPr>
        <w:t xml:space="preserve">Municipal de Fort Worth </w:t>
      </w:r>
      <w:proofErr w:type="spellStart"/>
      <w:r w:rsidRPr="00B603B5">
        <w:rPr>
          <w:rFonts w:cs="LucidaBright"/>
          <w:color w:val="000000"/>
          <w:sz w:val="22"/>
          <w:szCs w:val="22"/>
        </w:rPr>
        <w:t>suministra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agua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potable y </w:t>
      </w:r>
      <w:proofErr w:type="spellStart"/>
      <w:r w:rsidRPr="00B603B5">
        <w:rPr>
          <w:rFonts w:cs="LucidaBright"/>
          <w:color w:val="000000"/>
          <w:sz w:val="22"/>
          <w:szCs w:val="22"/>
        </w:rPr>
        <w:t>agua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000000"/>
          <w:sz w:val="22"/>
          <w:szCs w:val="22"/>
        </w:rPr>
        <w:t>reemplace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calderas de la</w:t>
      </w:r>
    </w:p>
    <w:p w14:paraId="5EACB661" w14:textId="040DFD78" w:rsidR="00B603B5" w:rsidRP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rFonts w:cs="LucidaBright-Demi"/>
          <w:color w:val="000000"/>
          <w:sz w:val="22"/>
          <w:szCs w:val="22"/>
        </w:rPr>
      </w:pPr>
      <w:proofErr w:type="spellStart"/>
      <w:r w:rsidRPr="00B603B5">
        <w:rPr>
          <w:rFonts w:cs="LucidaBright"/>
          <w:color w:val="000000"/>
          <w:sz w:val="22"/>
          <w:szCs w:val="22"/>
        </w:rPr>
        <w:t>instalación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. Agua del Lago Arlington es </w:t>
      </w:r>
      <w:proofErr w:type="spellStart"/>
      <w:r w:rsidRPr="00B603B5">
        <w:rPr>
          <w:rFonts w:cs="LucidaBright"/>
          <w:color w:val="000000"/>
          <w:sz w:val="22"/>
          <w:szCs w:val="22"/>
        </w:rPr>
        <w:t>extraída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la </w:t>
      </w:r>
      <w:proofErr w:type="spellStart"/>
      <w:r w:rsidRPr="00B603B5">
        <w:rPr>
          <w:rFonts w:cs="LucidaBright"/>
          <w:color w:val="000000"/>
          <w:sz w:val="22"/>
          <w:szCs w:val="22"/>
        </w:rPr>
        <w:t>estructura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entrada y se </w:t>
      </w:r>
      <w:proofErr w:type="spellStart"/>
      <w:r w:rsidRPr="00B603B5">
        <w:rPr>
          <w:rFonts w:cs="LucidaBright"/>
          <w:color w:val="000000"/>
          <w:sz w:val="22"/>
          <w:szCs w:val="22"/>
        </w:rPr>
        <w:t>trata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con</w:t>
      </w:r>
      <w:r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hipoclorito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sodio y </w:t>
      </w:r>
      <w:proofErr w:type="spellStart"/>
      <w:r w:rsidRPr="00B603B5">
        <w:rPr>
          <w:rFonts w:cs="LucidaBright"/>
          <w:color w:val="000000"/>
          <w:sz w:val="22"/>
          <w:szCs w:val="22"/>
        </w:rPr>
        <w:t>Spectrus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CT 1300 para </w:t>
      </w:r>
      <w:proofErr w:type="spellStart"/>
      <w:r w:rsidRPr="00B603B5">
        <w:rPr>
          <w:rFonts w:cs="LucidaBright"/>
          <w:color w:val="000000"/>
          <w:sz w:val="22"/>
          <w:szCs w:val="22"/>
        </w:rPr>
        <w:t>evitar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la </w:t>
      </w:r>
      <w:proofErr w:type="spellStart"/>
      <w:r w:rsidRPr="00B603B5">
        <w:rPr>
          <w:rFonts w:cs="LucidaBright"/>
          <w:color w:val="000000"/>
          <w:sz w:val="22"/>
          <w:szCs w:val="22"/>
        </w:rPr>
        <w:t>bioincrustación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y </w:t>
      </w:r>
      <w:proofErr w:type="spellStart"/>
      <w:r w:rsidRPr="00B603B5">
        <w:rPr>
          <w:rFonts w:cs="LucidaBright"/>
          <w:color w:val="000000"/>
          <w:sz w:val="22"/>
          <w:szCs w:val="22"/>
        </w:rPr>
        <w:t>luego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pasa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r w:rsidRPr="00B603B5">
        <w:rPr>
          <w:rFonts w:cs="LucidaBright"/>
          <w:color w:val="000000"/>
          <w:sz w:val="22"/>
          <w:szCs w:val="22"/>
        </w:rPr>
        <w:lastRenderedPageBreak/>
        <w:t xml:space="preserve">a </w:t>
      </w:r>
      <w:proofErr w:type="spellStart"/>
      <w:r w:rsidRPr="00B603B5">
        <w:rPr>
          <w:rFonts w:cs="LucidaBright"/>
          <w:color w:val="000000"/>
          <w:sz w:val="22"/>
          <w:szCs w:val="22"/>
        </w:rPr>
        <w:t>través</w:t>
      </w:r>
      <w:proofErr w:type="spellEnd"/>
      <w:r>
        <w:rPr>
          <w:rFonts w:cs="LucidaBright"/>
          <w:color w:val="000000"/>
          <w:sz w:val="22"/>
          <w:szCs w:val="22"/>
        </w:rPr>
        <w:t xml:space="preserve"> </w:t>
      </w:r>
      <w:r w:rsidRPr="00B603B5">
        <w:rPr>
          <w:rFonts w:cs="LucidaBright"/>
          <w:color w:val="000000"/>
          <w:sz w:val="22"/>
          <w:szCs w:val="22"/>
        </w:rPr>
        <w:t xml:space="preserve">de </w:t>
      </w:r>
      <w:proofErr w:type="spellStart"/>
      <w:r w:rsidRPr="00B603B5">
        <w:rPr>
          <w:rFonts w:cs="LucidaBright"/>
          <w:color w:val="000000"/>
          <w:sz w:val="22"/>
          <w:szCs w:val="22"/>
        </w:rPr>
        <w:t>condensadores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y </w:t>
      </w:r>
      <w:proofErr w:type="spellStart"/>
      <w:r w:rsidRPr="00B603B5">
        <w:rPr>
          <w:rFonts w:cs="LucidaBright"/>
          <w:color w:val="000000"/>
          <w:sz w:val="22"/>
          <w:szCs w:val="22"/>
        </w:rPr>
        <w:t>equipos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auxiliares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una </w:t>
      </w:r>
      <w:proofErr w:type="spellStart"/>
      <w:r w:rsidRPr="00B603B5">
        <w:rPr>
          <w:rFonts w:cs="LucidaBright"/>
          <w:color w:val="000000"/>
          <w:sz w:val="22"/>
          <w:szCs w:val="22"/>
        </w:rPr>
        <w:t>vez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para </w:t>
      </w:r>
      <w:proofErr w:type="spellStart"/>
      <w:r w:rsidRPr="00B603B5">
        <w:rPr>
          <w:rFonts w:cs="LucidaBright"/>
          <w:color w:val="000000"/>
          <w:sz w:val="22"/>
          <w:szCs w:val="22"/>
        </w:rPr>
        <w:t>enfriar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los </w:t>
      </w:r>
      <w:proofErr w:type="spellStart"/>
      <w:r w:rsidRPr="00B603B5">
        <w:rPr>
          <w:rFonts w:cs="LucidaBright"/>
          <w:color w:val="000000"/>
          <w:sz w:val="22"/>
          <w:szCs w:val="22"/>
        </w:rPr>
        <w:t>equipos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y </w:t>
      </w:r>
      <w:proofErr w:type="spellStart"/>
      <w:r w:rsidRPr="00B603B5">
        <w:rPr>
          <w:rFonts w:cs="LucidaBright"/>
          <w:color w:val="000000"/>
          <w:sz w:val="22"/>
          <w:szCs w:val="22"/>
        </w:rPr>
        <w:t>condensar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el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vapor</w:t>
      </w:r>
      <w:r>
        <w:rPr>
          <w:rFonts w:cs="LucidaBright"/>
          <w:color w:val="000000"/>
          <w:sz w:val="22"/>
          <w:szCs w:val="22"/>
        </w:rPr>
        <w:t xml:space="preserve"> </w:t>
      </w:r>
      <w:r w:rsidRPr="00B603B5">
        <w:rPr>
          <w:rFonts w:cs="LucidaBright"/>
          <w:color w:val="000000"/>
          <w:sz w:val="22"/>
          <w:szCs w:val="22"/>
        </w:rPr>
        <w:t xml:space="preserve">de escape. Las </w:t>
      </w:r>
      <w:proofErr w:type="spellStart"/>
      <w:r w:rsidRPr="00B603B5">
        <w:rPr>
          <w:rFonts w:cs="LucidaBright"/>
          <w:color w:val="000000"/>
          <w:sz w:val="22"/>
          <w:szCs w:val="22"/>
        </w:rPr>
        <w:t>aguas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residuales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bajo </w:t>
      </w:r>
      <w:proofErr w:type="spellStart"/>
      <w:r w:rsidRPr="00B603B5">
        <w:rPr>
          <w:rFonts w:cs="LucidaBright"/>
          <w:color w:val="000000"/>
          <w:sz w:val="22"/>
          <w:szCs w:val="22"/>
        </w:rPr>
        <w:t>volumen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la purga de la caldera de la Unidad 3 no</w:t>
      </w:r>
      <w:r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reciben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tratamiento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antes de la </w:t>
      </w:r>
      <w:proofErr w:type="spellStart"/>
      <w:r w:rsidRPr="00B603B5">
        <w:rPr>
          <w:rFonts w:cs="LucidaBright"/>
          <w:color w:val="000000"/>
          <w:sz w:val="22"/>
          <w:szCs w:val="22"/>
        </w:rPr>
        <w:t>descarga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a </w:t>
      </w:r>
      <w:proofErr w:type="spellStart"/>
      <w:r w:rsidRPr="00B603B5">
        <w:rPr>
          <w:rFonts w:cs="LucidaBright"/>
          <w:color w:val="000000"/>
          <w:sz w:val="22"/>
          <w:szCs w:val="22"/>
        </w:rPr>
        <w:t>través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del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Desagüe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r w:rsidRPr="00B603B5">
        <w:rPr>
          <w:rFonts w:cs="LucidaBright"/>
          <w:color w:val="000000"/>
          <w:sz w:val="22"/>
          <w:szCs w:val="22"/>
        </w:rPr>
        <w:t xml:space="preserve">201. Las </w:t>
      </w:r>
      <w:proofErr w:type="spellStart"/>
      <w:r w:rsidRPr="00B603B5">
        <w:rPr>
          <w:rFonts w:cs="LucidaBright"/>
          <w:color w:val="000000"/>
          <w:sz w:val="22"/>
          <w:szCs w:val="22"/>
        </w:rPr>
        <w:t>aguas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residuales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</w:t>
      </w:r>
      <w:r>
        <w:rPr>
          <w:rFonts w:cs="LucidaBright"/>
          <w:color w:val="000000"/>
          <w:sz w:val="22"/>
          <w:szCs w:val="22"/>
        </w:rPr>
        <w:t xml:space="preserve"> </w:t>
      </w:r>
      <w:r w:rsidRPr="00B603B5">
        <w:rPr>
          <w:rFonts w:cs="LucidaBright"/>
          <w:color w:val="000000"/>
          <w:sz w:val="22"/>
          <w:szCs w:val="22"/>
        </w:rPr>
        <w:t xml:space="preserve">bajo </w:t>
      </w:r>
      <w:proofErr w:type="spellStart"/>
      <w:r w:rsidRPr="00B603B5">
        <w:rPr>
          <w:rFonts w:cs="LucidaBright"/>
          <w:color w:val="000000"/>
          <w:sz w:val="22"/>
          <w:szCs w:val="22"/>
        </w:rPr>
        <w:t>volumen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la purga de la caldera de las </w:t>
      </w:r>
      <w:proofErr w:type="spellStart"/>
      <w:r w:rsidRPr="00B603B5">
        <w:rPr>
          <w:rFonts w:cs="LucidaBright"/>
          <w:color w:val="000000"/>
          <w:sz w:val="22"/>
          <w:szCs w:val="22"/>
        </w:rPr>
        <w:t>Unidades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4 y 5 primero </w:t>
      </w:r>
      <w:proofErr w:type="spellStart"/>
      <w:r w:rsidRPr="00B603B5">
        <w:rPr>
          <w:rFonts w:cs="LucidaBright"/>
          <w:color w:val="000000"/>
          <w:sz w:val="22"/>
          <w:szCs w:val="22"/>
        </w:rPr>
        <w:t>pasan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a </w:t>
      </w:r>
      <w:proofErr w:type="spellStart"/>
      <w:r w:rsidRPr="00B603B5">
        <w:rPr>
          <w:rFonts w:cs="LucidaBright"/>
          <w:color w:val="000000"/>
          <w:sz w:val="22"/>
          <w:szCs w:val="22"/>
        </w:rPr>
        <w:t>través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del</w:t>
      </w:r>
      <w:r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cuenca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000000"/>
          <w:sz w:val="22"/>
          <w:szCs w:val="22"/>
        </w:rPr>
        <w:t>neutralización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(</w:t>
      </w:r>
      <w:proofErr w:type="spellStart"/>
      <w:r w:rsidRPr="00B603B5">
        <w:rPr>
          <w:rFonts w:cs="LucidaBright"/>
          <w:color w:val="000000"/>
          <w:sz w:val="22"/>
          <w:szCs w:val="22"/>
        </w:rPr>
        <w:t>utilizada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para </w:t>
      </w:r>
      <w:proofErr w:type="spellStart"/>
      <w:r w:rsidRPr="00B603B5">
        <w:rPr>
          <w:rFonts w:cs="LucidaBright"/>
          <w:color w:val="000000"/>
          <w:sz w:val="22"/>
          <w:szCs w:val="22"/>
        </w:rPr>
        <w:t>el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ajuste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del pH y la </w:t>
      </w:r>
      <w:proofErr w:type="spellStart"/>
      <w:r w:rsidRPr="00B603B5">
        <w:rPr>
          <w:rFonts w:cs="LucidaBright"/>
          <w:color w:val="000000"/>
          <w:sz w:val="22"/>
          <w:szCs w:val="22"/>
        </w:rPr>
        <w:t>disipación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000000"/>
          <w:sz w:val="22"/>
          <w:szCs w:val="22"/>
        </w:rPr>
        <w:t>calor</w:t>
      </w:r>
      <w:proofErr w:type="spellEnd"/>
      <w:r w:rsidRPr="00B603B5">
        <w:rPr>
          <w:rFonts w:cs="LucidaBright"/>
          <w:color w:val="000000"/>
          <w:sz w:val="22"/>
          <w:szCs w:val="22"/>
        </w:rPr>
        <w:t>) antes de la</w:t>
      </w:r>
      <w:r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descarga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a </w:t>
      </w:r>
      <w:proofErr w:type="spellStart"/>
      <w:r w:rsidRPr="00B603B5">
        <w:rPr>
          <w:rFonts w:cs="LucidaBright"/>
          <w:color w:val="000000"/>
          <w:sz w:val="22"/>
          <w:szCs w:val="22"/>
        </w:rPr>
        <w:t>través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del </w:t>
      </w:r>
      <w:proofErr w:type="spellStart"/>
      <w:r w:rsidRPr="00B603B5">
        <w:rPr>
          <w:rFonts w:cs="LucidaBright"/>
          <w:color w:val="212121"/>
          <w:sz w:val="22"/>
          <w:szCs w:val="22"/>
        </w:rPr>
        <w:t>Desagüe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r w:rsidRPr="00B603B5">
        <w:rPr>
          <w:rFonts w:cs="LucidaBright"/>
          <w:color w:val="000000"/>
          <w:sz w:val="22"/>
          <w:szCs w:val="22"/>
        </w:rPr>
        <w:t xml:space="preserve">201. El </w:t>
      </w:r>
      <w:proofErr w:type="spellStart"/>
      <w:r w:rsidRPr="00B603B5">
        <w:rPr>
          <w:rFonts w:cs="LucidaBright"/>
          <w:color w:val="000000"/>
          <w:sz w:val="22"/>
          <w:szCs w:val="22"/>
        </w:rPr>
        <w:t>separador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000000"/>
          <w:sz w:val="22"/>
          <w:szCs w:val="22"/>
        </w:rPr>
        <w:t>agua</w:t>
      </w:r>
      <w:proofErr w:type="spellEnd"/>
      <w:r w:rsidRPr="00B603B5">
        <w:rPr>
          <w:rFonts w:cs="LucidaBright"/>
          <w:color w:val="000000"/>
          <w:sz w:val="22"/>
          <w:szCs w:val="22"/>
        </w:rPr>
        <w:t>/</w:t>
      </w:r>
      <w:proofErr w:type="spellStart"/>
      <w:r w:rsidRPr="00B603B5">
        <w:rPr>
          <w:rFonts w:cs="LucidaBright"/>
          <w:color w:val="212121"/>
          <w:sz w:val="22"/>
          <w:szCs w:val="22"/>
        </w:rPr>
        <w:t>aceite</w:t>
      </w:r>
      <w:proofErr w:type="spellEnd"/>
      <w:r w:rsidRPr="00B603B5">
        <w:rPr>
          <w:rFonts w:cs="LucidaBright"/>
          <w:color w:val="212121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descarga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a </w:t>
      </w:r>
      <w:proofErr w:type="spellStart"/>
      <w:r w:rsidRPr="00B603B5">
        <w:rPr>
          <w:rFonts w:cs="LucidaBright"/>
          <w:color w:val="000000"/>
          <w:sz w:val="22"/>
          <w:szCs w:val="22"/>
        </w:rPr>
        <w:t>través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del </w:t>
      </w:r>
      <w:proofErr w:type="spellStart"/>
      <w:r w:rsidRPr="00B603B5">
        <w:rPr>
          <w:rFonts w:cs="LucidaBright"/>
          <w:color w:val="000000"/>
          <w:sz w:val="22"/>
          <w:szCs w:val="22"/>
        </w:rPr>
        <w:t>Desagüe</w:t>
      </w:r>
      <w:proofErr w:type="spellEnd"/>
      <w:r>
        <w:rPr>
          <w:rFonts w:cs="LucidaBright"/>
          <w:color w:val="000000"/>
          <w:sz w:val="22"/>
          <w:szCs w:val="22"/>
        </w:rPr>
        <w:t xml:space="preserve"> </w:t>
      </w:r>
      <w:r w:rsidRPr="00B603B5">
        <w:rPr>
          <w:rFonts w:cs="LucidaBright"/>
          <w:color w:val="000000"/>
          <w:sz w:val="22"/>
          <w:szCs w:val="22"/>
        </w:rPr>
        <w:t xml:space="preserve">201. Los </w:t>
      </w:r>
      <w:proofErr w:type="spellStart"/>
      <w:r w:rsidRPr="00B603B5">
        <w:rPr>
          <w:rFonts w:cs="LucidaBright"/>
          <w:color w:val="000000"/>
          <w:sz w:val="22"/>
          <w:szCs w:val="22"/>
        </w:rPr>
        <w:t>desagües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000000"/>
          <w:sz w:val="22"/>
          <w:szCs w:val="22"/>
        </w:rPr>
        <w:t>piso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y los </w:t>
      </w:r>
      <w:proofErr w:type="spellStart"/>
      <w:r w:rsidRPr="00B603B5">
        <w:rPr>
          <w:rFonts w:cs="LucidaBright"/>
          <w:color w:val="000000"/>
          <w:sz w:val="22"/>
          <w:szCs w:val="22"/>
        </w:rPr>
        <w:t>sumideros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, </w:t>
      </w:r>
      <w:proofErr w:type="spellStart"/>
      <w:r w:rsidRPr="00B603B5">
        <w:rPr>
          <w:rFonts w:cs="LucidaBright"/>
          <w:color w:val="000000"/>
          <w:sz w:val="22"/>
          <w:szCs w:val="22"/>
        </w:rPr>
        <w:t>así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como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los </w:t>
      </w:r>
      <w:proofErr w:type="spellStart"/>
      <w:r w:rsidRPr="00B603B5">
        <w:rPr>
          <w:rFonts w:cs="LucidaBright"/>
          <w:color w:val="000000"/>
          <w:sz w:val="22"/>
          <w:szCs w:val="22"/>
        </w:rPr>
        <w:t>desagües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000000"/>
          <w:sz w:val="22"/>
          <w:szCs w:val="22"/>
        </w:rPr>
        <w:t>aguas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pluviales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, </w:t>
      </w:r>
      <w:proofErr w:type="spellStart"/>
      <w:r w:rsidRPr="00B603B5">
        <w:rPr>
          <w:rFonts w:cs="LucidaBright"/>
          <w:color w:val="000000"/>
          <w:sz w:val="22"/>
          <w:szCs w:val="22"/>
        </w:rPr>
        <w:t>están</w:t>
      </w:r>
      <w:proofErr w:type="spellEnd"/>
      <w:r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ubicados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en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toda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la </w:t>
      </w:r>
      <w:proofErr w:type="spellStart"/>
      <w:r w:rsidRPr="00B603B5">
        <w:rPr>
          <w:rFonts w:cs="LucidaBright"/>
          <w:color w:val="000000"/>
          <w:sz w:val="22"/>
          <w:szCs w:val="22"/>
        </w:rPr>
        <w:t>instalación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y </w:t>
      </w:r>
      <w:proofErr w:type="spellStart"/>
      <w:r w:rsidRPr="00B603B5">
        <w:rPr>
          <w:rFonts w:cs="LucidaBright"/>
          <w:color w:val="000000"/>
          <w:sz w:val="22"/>
          <w:szCs w:val="22"/>
        </w:rPr>
        <w:t>descargan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tanto al </w:t>
      </w:r>
      <w:proofErr w:type="spellStart"/>
      <w:r w:rsidRPr="00B603B5">
        <w:rPr>
          <w:rFonts w:cs="LucidaBright"/>
          <w:color w:val="000000"/>
          <w:sz w:val="22"/>
          <w:szCs w:val="22"/>
        </w:rPr>
        <w:t>Desagüe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001 </w:t>
      </w:r>
      <w:proofErr w:type="spellStart"/>
      <w:r w:rsidRPr="00B603B5">
        <w:rPr>
          <w:rFonts w:cs="LucidaBright"/>
          <w:color w:val="000000"/>
          <w:sz w:val="22"/>
          <w:szCs w:val="22"/>
        </w:rPr>
        <w:t>como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al </w:t>
      </w:r>
      <w:proofErr w:type="spellStart"/>
      <w:r w:rsidRPr="00B603B5">
        <w:rPr>
          <w:rFonts w:cs="LucidaBright"/>
          <w:color w:val="000000"/>
          <w:sz w:val="22"/>
          <w:szCs w:val="22"/>
        </w:rPr>
        <w:t>Desagüe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201. Las</w:t>
      </w:r>
      <w:r>
        <w:rPr>
          <w:rFonts w:cs="LucidaBright"/>
          <w:color w:val="000000"/>
          <w:sz w:val="22"/>
          <w:szCs w:val="22"/>
        </w:rPr>
        <w:t xml:space="preserve"> </w:t>
      </w:r>
      <w:r w:rsidRPr="00B603B5">
        <w:rPr>
          <w:rFonts w:cs="LucidaBright"/>
          <w:color w:val="000000"/>
          <w:sz w:val="22"/>
          <w:szCs w:val="22"/>
        </w:rPr>
        <w:t xml:space="preserve">TCEQ-10411 (04/15/2022) Industrial Wastewater Application Administrative Report Page </w:t>
      </w:r>
      <w:r w:rsidRPr="00B603B5">
        <w:rPr>
          <w:rFonts w:cs="LucidaBright-Demi"/>
          <w:color w:val="000000"/>
          <w:sz w:val="22"/>
          <w:szCs w:val="22"/>
        </w:rPr>
        <w:t xml:space="preserve">2 </w:t>
      </w:r>
      <w:r w:rsidRPr="00B603B5">
        <w:rPr>
          <w:rFonts w:cs="LucidaBright"/>
          <w:color w:val="000000"/>
          <w:sz w:val="22"/>
          <w:szCs w:val="22"/>
        </w:rPr>
        <w:t xml:space="preserve">of </w:t>
      </w:r>
      <w:r w:rsidRPr="00B603B5">
        <w:rPr>
          <w:rFonts w:cs="LucidaBright-Demi"/>
          <w:color w:val="000000"/>
          <w:sz w:val="22"/>
          <w:szCs w:val="22"/>
        </w:rPr>
        <w:t>2</w:t>
      </w:r>
    </w:p>
    <w:p w14:paraId="6CCA3748" w14:textId="4AD6A67C" w:rsidR="004A726B" w:rsidRPr="00B603B5" w:rsidRDefault="00B603B5" w:rsidP="00B603B5">
      <w:pPr>
        <w:tabs>
          <w:tab w:val="clear" w:pos="720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603B5">
        <w:rPr>
          <w:rFonts w:cs="LucidaBright"/>
          <w:color w:val="000000"/>
          <w:sz w:val="22"/>
          <w:szCs w:val="22"/>
        </w:rPr>
        <w:t>aguas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residuales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domésticas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se </w:t>
      </w:r>
      <w:proofErr w:type="spellStart"/>
      <w:r w:rsidRPr="00B603B5">
        <w:rPr>
          <w:rFonts w:cs="LucidaBright"/>
          <w:color w:val="000000"/>
          <w:sz w:val="22"/>
          <w:szCs w:val="22"/>
        </w:rPr>
        <w:t>descargan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a la Planta de </w:t>
      </w:r>
      <w:proofErr w:type="spellStart"/>
      <w:r w:rsidRPr="00B603B5">
        <w:rPr>
          <w:rFonts w:cs="LucidaBright"/>
          <w:color w:val="000000"/>
          <w:sz w:val="22"/>
          <w:szCs w:val="22"/>
        </w:rPr>
        <w:t>Tratamiento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 </w:t>
      </w:r>
      <w:proofErr w:type="spellStart"/>
      <w:r w:rsidRPr="00B603B5">
        <w:rPr>
          <w:rFonts w:cs="LucidaBright"/>
          <w:color w:val="000000"/>
          <w:sz w:val="22"/>
          <w:szCs w:val="22"/>
        </w:rPr>
        <w:t>Aguas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</w:t>
      </w:r>
      <w:proofErr w:type="spellStart"/>
      <w:r w:rsidRPr="00B603B5">
        <w:rPr>
          <w:rFonts w:cs="LucidaBright"/>
          <w:color w:val="000000"/>
          <w:sz w:val="22"/>
          <w:szCs w:val="22"/>
        </w:rPr>
        <w:t>Residuales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</w:t>
      </w:r>
      <w:r>
        <w:rPr>
          <w:rFonts w:cs="LucidaBright"/>
          <w:color w:val="000000"/>
          <w:sz w:val="22"/>
          <w:szCs w:val="22"/>
        </w:rPr>
        <w:t xml:space="preserve"> </w:t>
      </w:r>
      <w:r w:rsidRPr="00B603B5">
        <w:rPr>
          <w:rFonts w:cs="LucidaBright"/>
          <w:color w:val="000000"/>
          <w:sz w:val="22"/>
          <w:szCs w:val="22"/>
        </w:rPr>
        <w:t xml:space="preserve">Village Creek, un POTW </w:t>
      </w:r>
      <w:proofErr w:type="spellStart"/>
      <w:r w:rsidRPr="00B603B5">
        <w:rPr>
          <w:rFonts w:cs="LucidaBright"/>
          <w:color w:val="000000"/>
          <w:sz w:val="22"/>
          <w:szCs w:val="22"/>
        </w:rPr>
        <w:t>fuera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del sitio (WQ0010494013), para </w:t>
      </w:r>
      <w:proofErr w:type="spellStart"/>
      <w:r w:rsidRPr="00B603B5">
        <w:rPr>
          <w:rFonts w:cs="LucidaBright"/>
          <w:color w:val="000000"/>
          <w:sz w:val="22"/>
          <w:szCs w:val="22"/>
        </w:rPr>
        <w:t>tratamiento</w:t>
      </w:r>
      <w:proofErr w:type="spellEnd"/>
      <w:r w:rsidRPr="00B603B5">
        <w:rPr>
          <w:rFonts w:cs="LucidaBright"/>
          <w:color w:val="000000"/>
          <w:sz w:val="22"/>
          <w:szCs w:val="22"/>
        </w:rPr>
        <w:t xml:space="preserve"> y </w:t>
      </w:r>
      <w:proofErr w:type="spellStart"/>
      <w:r w:rsidRPr="00B603B5">
        <w:rPr>
          <w:rFonts w:cs="LucidaBright"/>
          <w:color w:val="000000"/>
          <w:sz w:val="22"/>
          <w:szCs w:val="22"/>
        </w:rPr>
        <w:t>eliminación</w:t>
      </w:r>
      <w:proofErr w:type="spellEnd"/>
      <w:r w:rsidRPr="00B603B5">
        <w:rPr>
          <w:rFonts w:cs="LucidaBright"/>
          <w:color w:val="000000"/>
          <w:sz w:val="22"/>
          <w:szCs w:val="22"/>
        </w:rPr>
        <w:t>.</w:t>
      </w:r>
    </w:p>
    <w:sectPr w:rsidR="004A726B" w:rsidRPr="00B603B5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CEC3" w14:textId="77777777" w:rsidR="00400808" w:rsidRDefault="00400808" w:rsidP="00E52C9A">
      <w:r>
        <w:separator/>
      </w:r>
    </w:p>
  </w:endnote>
  <w:endnote w:type="continuationSeparator" w:id="0">
    <w:p w14:paraId="679D9042" w14:textId="77777777" w:rsidR="00400808" w:rsidRDefault="00400808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Brigh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Br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65C7" w14:textId="77777777" w:rsidR="00400808" w:rsidRDefault="00400808" w:rsidP="00E52C9A">
      <w:r>
        <w:separator/>
      </w:r>
    </w:p>
  </w:footnote>
  <w:footnote w:type="continuationSeparator" w:id="0">
    <w:p w14:paraId="50C62940" w14:textId="77777777" w:rsidR="00400808" w:rsidRDefault="00400808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B5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00808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603B5"/>
    <w:rsid w:val="00B868F1"/>
    <w:rsid w:val="00BE1797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5296"/>
  <w15:chartTrackingRefBased/>
  <w15:docId w15:val="{FC7807FF-7976-4318-82E7-9DC3ED66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3831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Leah Whallon</dc:creator>
  <cp:keywords/>
  <dc:description/>
  <cp:lastModifiedBy>Leah Whallon</cp:lastModifiedBy>
  <cp:revision>2</cp:revision>
  <dcterms:created xsi:type="dcterms:W3CDTF">2022-06-07T14:08:00Z</dcterms:created>
  <dcterms:modified xsi:type="dcterms:W3CDTF">2022-06-08T18:29:00Z</dcterms:modified>
</cp:coreProperties>
</file>