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6C61" w14:textId="77777777" w:rsidR="009D014E" w:rsidRPr="00EA30F0" w:rsidRDefault="009D014E" w:rsidP="009D014E">
      <w:pPr>
        <w:tabs>
          <w:tab w:val="clear" w:pos="720"/>
        </w:tabs>
        <w:spacing w:before="0" w:after="0"/>
        <w:rPr>
          <w:rFonts w:ascii="Lucida Bright" w:hAnsi="Lucida Bright"/>
          <w:b/>
          <w:bCs/>
          <w:sz w:val="22"/>
          <w:szCs w:val="28"/>
        </w:rPr>
      </w:pPr>
      <w:r w:rsidRPr="00EA30F0">
        <w:rPr>
          <w:rFonts w:ascii="Lucida Bright" w:hAnsi="Lucida Bright"/>
          <w:b/>
          <w:bCs/>
          <w:sz w:val="22"/>
          <w:szCs w:val="28"/>
        </w:rPr>
        <w:t>ENGLISH TEMPLATE FOR TPDES NEW/RENEWAL/AMENDMENT APPLICATIONS</w:t>
      </w:r>
    </w:p>
    <w:p w14:paraId="46ACB003" w14:textId="77777777" w:rsidR="009D014E" w:rsidRPr="00EA30F0" w:rsidRDefault="009D014E" w:rsidP="009D014E">
      <w:pPr>
        <w:tabs>
          <w:tab w:val="clear" w:pos="720"/>
        </w:tabs>
        <w:spacing w:before="0" w:after="0"/>
        <w:rPr>
          <w:rFonts w:ascii="Lucida Bright" w:hAnsi="Lucida Bright"/>
          <w:b/>
          <w:bCs/>
          <w:sz w:val="22"/>
          <w:szCs w:val="28"/>
        </w:rPr>
      </w:pPr>
      <w:r w:rsidRPr="00EA30F0">
        <w:rPr>
          <w:rFonts w:ascii="Lucida Bright" w:hAnsi="Lucida Bright"/>
          <w:b/>
          <w:bCs/>
          <w:sz w:val="22"/>
          <w:szCs w:val="28"/>
        </w:rPr>
        <w:t>INDUSTRIAL WASTEWATER/STORMWATER</w:t>
      </w:r>
    </w:p>
    <w:p w14:paraId="69E936B5" w14:textId="77777777" w:rsidR="009D014E" w:rsidRPr="00EA30F0" w:rsidRDefault="009D014E" w:rsidP="009D014E">
      <w:pPr>
        <w:tabs>
          <w:tab w:val="clear" w:pos="720"/>
        </w:tabs>
        <w:spacing w:before="0" w:after="120"/>
        <w:rPr>
          <w:rFonts w:ascii="Lucida Bright" w:hAnsi="Lucida Bright"/>
          <w:sz w:val="22"/>
          <w:szCs w:val="22"/>
        </w:rPr>
      </w:pPr>
      <w:r w:rsidRPr="00EA30F0">
        <w:rPr>
          <w:rFonts w:ascii="Lucida Bright" w:hAnsi="Lucida Bright"/>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EA30F0">
        <w:rPr>
          <w:rFonts w:ascii="Lucida Bright" w:hAnsi="Lucida Bright"/>
          <w:sz w:val="22"/>
          <w:szCs w:val="22"/>
        </w:rPr>
        <w:t>.</w:t>
      </w:r>
    </w:p>
    <w:p w14:paraId="551B73CD" w14:textId="77777777" w:rsidR="00491FD0" w:rsidRPr="00175038" w:rsidRDefault="00C754B8" w:rsidP="00491FD0">
      <w:pPr>
        <w:tabs>
          <w:tab w:val="clear" w:pos="720"/>
        </w:tabs>
        <w:spacing w:before="0" w:after="120"/>
        <w:rPr>
          <w:rFonts w:ascii="Lucida Bright" w:hAnsi="Lucida Bright"/>
          <w:i/>
          <w:iCs/>
          <w:sz w:val="22"/>
          <w:szCs w:val="22"/>
        </w:rPr>
      </w:pPr>
      <w:sdt>
        <w:sdtPr>
          <w:rPr>
            <w:rFonts w:ascii="Lucida Bright" w:hAnsi="Lucida Bright"/>
            <w:i/>
            <w:iCs/>
            <w:sz w:val="22"/>
            <w:szCs w:val="22"/>
          </w:rPr>
          <w:id w:val="-1327889178"/>
          <w:placeholder>
            <w:docPart w:val="CC2B8DCA1F8D403982BAD4EFAB358BBC"/>
          </w:placeholder>
          <w15:color w:val="000000"/>
        </w:sdtPr>
        <w:sdtEndPr/>
        <w:sdtContent>
          <w:r w:rsidR="00491FD0">
            <w:rPr>
              <w:rFonts w:ascii="Lucida Bright" w:hAnsi="Lucida Bright"/>
              <w:i/>
              <w:iCs/>
              <w:sz w:val="22"/>
              <w:szCs w:val="22"/>
            </w:rPr>
            <w:t>Energy Transfer GC NGL Fractionators LLC</w:t>
          </w:r>
        </w:sdtContent>
      </w:sdt>
      <w:r w:rsidR="00491FD0" w:rsidRPr="00175038">
        <w:rPr>
          <w:rFonts w:ascii="Lucida Bright" w:hAnsi="Lucida Bright"/>
          <w:i/>
          <w:iCs/>
          <w:sz w:val="22"/>
          <w:szCs w:val="22"/>
        </w:rPr>
        <w:t xml:space="preserve"> (</w:t>
      </w:r>
      <w:sdt>
        <w:sdtPr>
          <w:rPr>
            <w:rFonts w:ascii="Lucida Bright" w:hAnsi="Lucida Bright"/>
            <w:i/>
            <w:iCs/>
            <w:sz w:val="22"/>
            <w:szCs w:val="22"/>
          </w:rPr>
          <w:id w:val="718100487"/>
          <w:placeholder>
            <w:docPart w:val="AE8F8020ED3A40068826C2ADE19DD4D0"/>
          </w:placeholder>
          <w15:color w:val="000000"/>
        </w:sdtPr>
        <w:sdtEndPr/>
        <w:sdtContent>
          <w:r w:rsidR="00491FD0" w:rsidRPr="00175038">
            <w:rPr>
              <w:rFonts w:ascii="Lucida Bright" w:hAnsi="Lucida Bright"/>
              <w:i/>
              <w:iCs/>
              <w:sz w:val="22"/>
              <w:szCs w:val="22"/>
            </w:rPr>
            <w:t>CN6</w:t>
          </w:r>
          <w:r w:rsidR="00491FD0">
            <w:rPr>
              <w:rFonts w:ascii="Lucida Bright" w:hAnsi="Lucida Bright"/>
              <w:i/>
              <w:iCs/>
              <w:sz w:val="22"/>
              <w:szCs w:val="22"/>
            </w:rPr>
            <w:t>04309419</w:t>
          </w:r>
        </w:sdtContent>
      </w:sdt>
      <w:r w:rsidR="00491FD0" w:rsidRPr="00175038">
        <w:rPr>
          <w:rFonts w:ascii="Lucida Bright" w:hAnsi="Lucida Bright"/>
          <w:i/>
          <w:iCs/>
          <w:sz w:val="22"/>
          <w:szCs w:val="22"/>
        </w:rPr>
        <w:t xml:space="preserve"> ) </w:t>
      </w:r>
      <w:sdt>
        <w:sdtPr>
          <w:rPr>
            <w:rFonts w:ascii="Lucida Bright" w:hAnsi="Lucida Bright"/>
            <w:i/>
            <w:iCs/>
            <w:sz w:val="22"/>
            <w:szCs w:val="22"/>
          </w:rPr>
          <w:id w:val="1399403923"/>
          <w:placeholder>
            <w:docPart w:val="4712E01653604455B3DCD5626CA4C7E3"/>
          </w:placeholder>
          <w15:color w:val="000000"/>
          <w:dropDownList>
            <w:listItem w:value="Choose an item."/>
            <w:listItem w:displayText="operates" w:value="operates"/>
            <w:listItem w:displayText="proposes to operate" w:value="proposes to operate"/>
          </w:dropDownList>
        </w:sdtPr>
        <w:sdtEndPr/>
        <w:sdtContent>
          <w:r w:rsidR="00491FD0" w:rsidRPr="00175038">
            <w:rPr>
              <w:rFonts w:ascii="Lucida Bright" w:hAnsi="Lucida Bright"/>
              <w:i/>
              <w:iCs/>
              <w:sz w:val="22"/>
              <w:szCs w:val="22"/>
            </w:rPr>
            <w:t>operates</w:t>
          </w:r>
        </w:sdtContent>
      </w:sdt>
      <w:r w:rsidR="00491FD0" w:rsidRPr="00175038">
        <w:rPr>
          <w:rFonts w:ascii="Lucida Bright" w:hAnsi="Lucida Bright"/>
          <w:i/>
          <w:iCs/>
          <w:sz w:val="22"/>
          <w:szCs w:val="22"/>
        </w:rPr>
        <w:t xml:space="preserve"> </w:t>
      </w:r>
      <w:sdt>
        <w:sdtPr>
          <w:rPr>
            <w:rFonts w:ascii="Lucida Bright" w:hAnsi="Lucida Bright"/>
            <w:i/>
            <w:iCs/>
            <w:sz w:val="22"/>
            <w:szCs w:val="22"/>
          </w:rPr>
          <w:id w:val="-1760132711"/>
          <w:placeholder>
            <w:docPart w:val="AAF9BA08536B42AEB2683C7258F64222"/>
          </w:placeholder>
          <w15:color w:val="000000"/>
        </w:sdtPr>
        <w:sdtEndPr/>
        <w:sdtContent>
          <w:r w:rsidR="00491FD0">
            <w:rPr>
              <w:rFonts w:ascii="Lucida Bright" w:hAnsi="Lucida Bright"/>
              <w:i/>
              <w:iCs/>
              <w:sz w:val="22"/>
              <w:szCs w:val="22"/>
            </w:rPr>
            <w:t>MB Frac IV and V</w:t>
          </w:r>
        </w:sdtContent>
      </w:sdt>
      <w:r w:rsidR="00491FD0" w:rsidRPr="00175038">
        <w:rPr>
          <w:rFonts w:ascii="Lucida Bright" w:hAnsi="Lucida Bright"/>
          <w:i/>
          <w:iCs/>
          <w:sz w:val="22"/>
          <w:szCs w:val="22"/>
        </w:rPr>
        <w:t xml:space="preserve"> </w:t>
      </w:r>
      <w:sdt>
        <w:sdtPr>
          <w:rPr>
            <w:rFonts w:ascii="Lucida Bright" w:hAnsi="Lucida Bright"/>
            <w:i/>
            <w:iCs/>
            <w:sz w:val="22"/>
            <w:szCs w:val="22"/>
          </w:rPr>
          <w:id w:val="587353397"/>
          <w:placeholder>
            <w:docPart w:val="C9B95A4BD037417F91D87D09B1C1D352"/>
          </w:placeholder>
          <w15:color w:val="000000"/>
        </w:sdtPr>
        <w:sdtEndPr/>
        <w:sdtContent>
          <w:r w:rsidR="00491FD0" w:rsidRPr="00175038">
            <w:rPr>
              <w:rFonts w:ascii="Lucida Bright" w:hAnsi="Lucida Bright"/>
              <w:i/>
              <w:iCs/>
              <w:sz w:val="22"/>
              <w:szCs w:val="22"/>
            </w:rPr>
            <w:t>RN</w:t>
          </w:r>
          <w:r w:rsidR="00491FD0">
            <w:rPr>
              <w:rFonts w:ascii="Lucida Bright" w:hAnsi="Lucida Bright"/>
              <w:i/>
              <w:iCs/>
              <w:sz w:val="22"/>
              <w:szCs w:val="22"/>
            </w:rPr>
            <w:t>107858045</w:t>
          </w:r>
        </w:sdtContent>
      </w:sdt>
      <w:r w:rsidR="00491FD0" w:rsidRPr="00175038">
        <w:rPr>
          <w:rFonts w:ascii="Lucida Bright" w:hAnsi="Lucida Bright"/>
          <w:i/>
          <w:iCs/>
          <w:sz w:val="22"/>
          <w:szCs w:val="22"/>
        </w:rPr>
        <w:t xml:space="preserve"> </w:t>
      </w:r>
      <w:sdt>
        <w:sdtPr>
          <w:rPr>
            <w:rFonts w:ascii="Lucida Bright" w:hAnsi="Lucida Bright"/>
            <w:i/>
            <w:iCs/>
            <w:sz w:val="22"/>
            <w:szCs w:val="22"/>
          </w:rPr>
          <w:id w:val="885907878"/>
          <w:placeholder>
            <w:docPart w:val="EE6632E293224B4193D75112B10B5ECF"/>
          </w:placeholder>
          <w15:color w:val="000000"/>
          <w:dropDownList>
            <w:listItem w:value="Choose an item."/>
            <w:listItem w:displayText="a" w:value="a"/>
            <w:listItem w:displayText="an" w:value="an"/>
          </w:dropDownList>
        </w:sdtPr>
        <w:sdtEndPr/>
        <w:sdtContent>
          <w:r w:rsidR="00491FD0">
            <w:rPr>
              <w:rFonts w:ascii="Lucida Bright" w:hAnsi="Lucida Bright"/>
              <w:i/>
              <w:iCs/>
              <w:sz w:val="22"/>
              <w:szCs w:val="22"/>
            </w:rPr>
            <w:t>an</w:t>
          </w:r>
        </w:sdtContent>
      </w:sdt>
      <w:r w:rsidR="00491FD0" w:rsidRPr="00175038">
        <w:rPr>
          <w:rFonts w:ascii="Lucida Bright" w:hAnsi="Lucida Bright"/>
          <w:i/>
          <w:iCs/>
          <w:sz w:val="22"/>
          <w:szCs w:val="22"/>
        </w:rPr>
        <w:t xml:space="preserve">  </w:t>
      </w:r>
      <w:sdt>
        <w:sdtPr>
          <w:rPr>
            <w:rFonts w:ascii="Lucida Bright" w:hAnsi="Lucida Bright"/>
            <w:i/>
            <w:iCs/>
            <w:sz w:val="22"/>
            <w:szCs w:val="22"/>
          </w:rPr>
          <w:id w:val="338130582"/>
          <w:placeholder>
            <w:docPart w:val="EF96B3CE7A564450A9106F7489711839"/>
          </w:placeholder>
          <w15:color w:val="000000"/>
        </w:sdtPr>
        <w:sdtEndPr/>
        <w:sdtContent>
          <w:r w:rsidR="00491FD0" w:rsidRPr="002054E9">
            <w:rPr>
              <w:rFonts w:ascii="Lucida Bright" w:hAnsi="Lucida Bright"/>
              <w:i/>
              <w:iCs/>
              <w:sz w:val="22"/>
              <w:szCs w:val="22"/>
            </w:rPr>
            <w:t xml:space="preserve">existing natural gas processing plant that fractionates Y-grade natural gas liquids into ethane, propane, butane, and natural gasoline. The facility's raw material and products are stored in off-site salt dome caverns and transported to and from the facility through pipes, eliminating the need for on-site storage of raw materials or products. </w:t>
          </w:r>
          <w:r w:rsidR="00491FD0" w:rsidRPr="006F0409">
            <w:rPr>
              <w:rFonts w:ascii="Lucida Bright" w:hAnsi="Lucida Bright"/>
              <w:i/>
              <w:iCs/>
              <w:sz w:val="22"/>
              <w:szCs w:val="22"/>
            </w:rPr>
            <w:t xml:space="preserve">All plant wastewaters including reverse osmosis system rejection water, public water flush water, wet surface air cooler blowdown, and stormwater are directed to a pond which controls the water outlet through Outfall 001. This outfall discharges into a stormwater management ditch, that connects to an unnamed tributary of Cedar Bayou and from there to the Cedar Bayou Above Tidal (Segment 902).  </w:t>
          </w:r>
          <w:r w:rsidR="00491FD0" w:rsidRPr="002054E9">
            <w:rPr>
              <w:rFonts w:ascii="Lucida Bright" w:hAnsi="Lucida Bright"/>
              <w:i/>
              <w:iCs/>
              <w:sz w:val="22"/>
              <w:szCs w:val="22"/>
            </w:rPr>
            <w:t xml:space="preserve"> </w:t>
          </w:r>
          <w:r w:rsidR="00491FD0" w:rsidRPr="001615B8">
            <w:rPr>
              <w:rFonts w:ascii="Lucida Bright" w:hAnsi="Lucida Bright"/>
              <w:i/>
              <w:iCs/>
              <w:sz w:val="22"/>
              <w:szCs w:val="22"/>
            </w:rPr>
            <w:t>The facility is located approximately 0.7 miles southwest of the intersection of Hatcherville Road and Farm-to-Market Road 1942, in Baytown, Chambers County, Texas 77521. Energy Transfer GC NGL Fractionators LLC, which holds the permit, is requiring authorization to change the sampling technique from a grab sample to a flow-weighted composite sample for all sampling parameters.</w:t>
          </w:r>
        </w:sdtContent>
      </w:sdt>
      <w:r w:rsidR="00491FD0">
        <w:rPr>
          <w:rFonts w:ascii="Lucida Bright" w:hAnsi="Lucida Bright"/>
          <w:i/>
          <w:iCs/>
          <w:sz w:val="22"/>
          <w:szCs w:val="22"/>
        </w:rPr>
        <w:t xml:space="preserve"> </w:t>
      </w:r>
    </w:p>
    <w:p w14:paraId="0AAEC4D2" w14:textId="19365053" w:rsidR="009D014E" w:rsidRPr="00EA30F0" w:rsidRDefault="00491FD0" w:rsidP="00491FD0">
      <w:pPr>
        <w:tabs>
          <w:tab w:val="clear" w:pos="720"/>
        </w:tabs>
        <w:spacing w:before="0" w:after="0"/>
        <w:rPr>
          <w:rFonts w:ascii="Lucida Bright" w:hAnsi="Lucida Bright"/>
          <w:sz w:val="22"/>
          <w:szCs w:val="22"/>
        </w:rPr>
      </w:pPr>
      <w:r w:rsidRPr="001615B8">
        <w:rPr>
          <w:rFonts w:ascii="Lucida Bright" w:hAnsi="Lucida Bright"/>
          <w:i/>
          <w:iCs/>
          <w:sz w:val="22"/>
          <w:szCs w:val="22"/>
        </w:rPr>
        <w:t xml:space="preserve">Discharges from the facility are expected to contain surfactants, iron, magnesium, manganese, tin, titanium, and </w:t>
      </w:r>
      <w:proofErr w:type="spellStart"/>
      <w:r w:rsidRPr="001615B8">
        <w:rPr>
          <w:rFonts w:ascii="Lucida Bright" w:hAnsi="Lucida Bright"/>
          <w:i/>
          <w:iCs/>
          <w:sz w:val="22"/>
          <w:szCs w:val="22"/>
        </w:rPr>
        <w:t>p</w:t>
      </w:r>
      <w:r>
        <w:rPr>
          <w:rFonts w:ascii="Lucida Bright" w:hAnsi="Lucida Bright"/>
          <w:i/>
          <w:iCs/>
          <w:sz w:val="22"/>
          <w:szCs w:val="22"/>
        </w:rPr>
        <w:t>H</w:t>
      </w:r>
      <w:r w:rsidRPr="001615B8">
        <w:rPr>
          <w:rFonts w:ascii="Lucida Bright" w:hAnsi="Lucida Bright"/>
          <w:i/>
          <w:iCs/>
          <w:sz w:val="22"/>
          <w:szCs w:val="22"/>
        </w:rPr>
        <w:t>.</w:t>
      </w:r>
      <w:proofErr w:type="spellEnd"/>
      <w:r w:rsidRPr="001615B8">
        <w:rPr>
          <w:rFonts w:ascii="Lucida Bright" w:hAnsi="Lucida Bright"/>
          <w:i/>
          <w:iCs/>
          <w:sz w:val="22"/>
          <w:szCs w:val="22"/>
        </w:rPr>
        <w:t xml:space="preserve"> All plant wastewaters including reverse osmosis  rejection water, public water flush water, wet surface air cooler blowdown, and stormwater are directed to a pond which controls the water outlet through Outfall 001.</w:t>
      </w:r>
      <w:r>
        <w:rPr>
          <w:rFonts w:ascii="Lucida Bright" w:hAnsi="Lucida Bright"/>
          <w:i/>
          <w:iCs/>
          <w:sz w:val="22"/>
          <w:szCs w:val="22"/>
        </w:rPr>
        <w:t xml:space="preserve"> </w:t>
      </w:r>
      <w:r w:rsidRPr="00BB0AF9">
        <w:rPr>
          <w:rFonts w:ascii="Lucida Bright" w:hAnsi="Lucida Bright"/>
          <w:i/>
          <w:iCs/>
          <w:sz w:val="22"/>
          <w:szCs w:val="22"/>
        </w:rPr>
        <w:t>The wet surface air coolers blowdown, along with the rejection water from the reverse osmosis, flow by gravity into the detention pond before discharging through Outfall 001. Defoaming agents are added as needed, to the existing cooling water discharges to prevent foam discharge through Outfall 001.</w:t>
      </w:r>
      <w:r>
        <w:rPr>
          <w:rFonts w:ascii="Lucida Bright" w:hAnsi="Lucida Bright"/>
          <w:i/>
          <w:iCs/>
          <w:sz w:val="22"/>
          <w:szCs w:val="22"/>
        </w:rPr>
        <w:t xml:space="preserve"> </w:t>
      </w:r>
      <w:r w:rsidRPr="0094053E">
        <w:rPr>
          <w:rFonts w:ascii="Lucida Bright" w:hAnsi="Lucida Bright"/>
          <w:i/>
          <w:iCs/>
          <w:sz w:val="22"/>
          <w:szCs w:val="22"/>
        </w:rPr>
        <w:t>Carbon dioxide is currently used to adjust the pH in the  cooling water discharges. Hydrogen peroxide (ChemTreat CL427) is added to the cooling water discharges to remove chlorine.</w:t>
      </w:r>
    </w:p>
    <w:p w14:paraId="6DC15B6B" w14:textId="77777777" w:rsidR="009D014E" w:rsidRPr="00EA30F0" w:rsidRDefault="009D014E" w:rsidP="009D014E">
      <w:pPr>
        <w:tabs>
          <w:tab w:val="clear" w:pos="720"/>
        </w:tabs>
        <w:spacing w:before="0" w:after="0"/>
        <w:rPr>
          <w:rFonts w:ascii="Lucida Bright" w:hAnsi="Lucida Bright"/>
          <w:sz w:val="22"/>
          <w:szCs w:val="22"/>
        </w:rPr>
      </w:pPr>
    </w:p>
    <w:p w14:paraId="3A13C0D6" w14:textId="31B8CF54" w:rsidR="009D014E" w:rsidRDefault="009D014E" w:rsidP="009D014E">
      <w:pPr>
        <w:tabs>
          <w:tab w:val="clear" w:pos="720"/>
        </w:tabs>
        <w:spacing w:before="0" w:after="0"/>
        <w:rPr>
          <w:rFonts w:ascii="Lucida Bright" w:hAnsi="Lucida Bright"/>
          <w:b/>
          <w:bCs/>
          <w:sz w:val="22"/>
          <w:szCs w:val="28"/>
        </w:rPr>
      </w:pPr>
    </w:p>
    <w:sectPr w:rsidR="009D014E" w:rsidSect="00C754B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E2BB" w14:textId="77777777" w:rsidR="00E911D4" w:rsidRDefault="00E911D4" w:rsidP="00E52C9A">
      <w:r>
        <w:separator/>
      </w:r>
    </w:p>
  </w:endnote>
  <w:endnote w:type="continuationSeparator" w:id="0">
    <w:p w14:paraId="3E97A5FC" w14:textId="77777777" w:rsidR="00E911D4" w:rsidRDefault="00E911D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2BB2" w14:textId="77777777" w:rsidR="00E911D4" w:rsidRDefault="00E911D4" w:rsidP="00E52C9A">
      <w:r>
        <w:separator/>
      </w:r>
    </w:p>
  </w:footnote>
  <w:footnote w:type="continuationSeparator" w:id="0">
    <w:p w14:paraId="7F7DD281" w14:textId="77777777" w:rsidR="00E911D4" w:rsidRDefault="00E911D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14E"/>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91FD0"/>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9D014E"/>
    <w:rsid w:val="00A03680"/>
    <w:rsid w:val="00A2193F"/>
    <w:rsid w:val="00A75BA9"/>
    <w:rsid w:val="00AB074C"/>
    <w:rsid w:val="00B3681B"/>
    <w:rsid w:val="00B4403F"/>
    <w:rsid w:val="00B868F1"/>
    <w:rsid w:val="00BC4B7C"/>
    <w:rsid w:val="00BE39E1"/>
    <w:rsid w:val="00BF000E"/>
    <w:rsid w:val="00C61A84"/>
    <w:rsid w:val="00C754B8"/>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11D4"/>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B2C0C"/>
  <w15:chartTrackingRefBased/>
  <w15:docId w15:val="{F6B290FA-DE6C-4F8A-AE6E-DDECBCBA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9D014E"/>
    <w:pPr>
      <w:tabs>
        <w:tab w:val="left" w:pos="720"/>
      </w:tabs>
    </w:pPr>
    <w:rPr>
      <w:rFonts w:cstheme="minorBidi"/>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SectionTitle">
    <w:name w:val="Section Title"/>
    <w:basedOn w:val="Title"/>
    <w:uiPriority w:val="99"/>
    <w:rsid w:val="009D014E"/>
    <w:pPr>
      <w:spacing w:before="240" w:after="240"/>
      <w:ind w:left="432" w:right="432"/>
      <w:contextualSpacing w:val="0"/>
    </w:pPr>
    <w:rPr>
      <w:rFonts w:ascii="Georgia" w:hAnsi="Georgi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2B8DCA1F8D403982BAD4EFAB358BBC"/>
        <w:category>
          <w:name w:val="General"/>
          <w:gallery w:val="placeholder"/>
        </w:category>
        <w:types>
          <w:type w:val="bbPlcHdr"/>
        </w:types>
        <w:behaviors>
          <w:behavior w:val="content"/>
        </w:behaviors>
        <w:guid w:val="{46B668D9-DB23-4E06-8881-476EC22915F8}"/>
      </w:docPartPr>
      <w:docPartBody>
        <w:p w:rsidR="00B07CC7" w:rsidRDefault="0088799B" w:rsidP="0088799B">
          <w:pPr>
            <w:pStyle w:val="CC2B8DCA1F8D403982BAD4EFAB358BBC"/>
          </w:pPr>
          <w:r w:rsidRPr="00D0432F">
            <w:rPr>
              <w:rStyle w:val="PlaceholderText"/>
              <w:highlight w:val="lightGray"/>
            </w:rPr>
            <w:t>1. Enter applicant’s name here.</w:t>
          </w:r>
        </w:p>
      </w:docPartBody>
    </w:docPart>
    <w:docPart>
      <w:docPartPr>
        <w:name w:val="AE8F8020ED3A40068826C2ADE19DD4D0"/>
        <w:category>
          <w:name w:val="General"/>
          <w:gallery w:val="placeholder"/>
        </w:category>
        <w:types>
          <w:type w:val="bbPlcHdr"/>
        </w:types>
        <w:behaviors>
          <w:behavior w:val="content"/>
        </w:behaviors>
        <w:guid w:val="{D64C57B4-A222-4395-A818-3CA9C2250BD9}"/>
      </w:docPartPr>
      <w:docPartBody>
        <w:p w:rsidR="00B07CC7" w:rsidRDefault="0088799B" w:rsidP="0088799B">
          <w:pPr>
            <w:pStyle w:val="AE8F8020ED3A40068826C2ADE19DD4D0"/>
          </w:pPr>
          <w:r w:rsidRPr="00D0432F">
            <w:rPr>
              <w:rStyle w:val="PlaceholderText"/>
              <w:highlight w:val="lightGray"/>
            </w:rPr>
            <w:t>2. Enter Customer Number here (i.e., CN6########).</w:t>
          </w:r>
        </w:p>
      </w:docPartBody>
    </w:docPart>
    <w:docPart>
      <w:docPartPr>
        <w:name w:val="4712E01653604455B3DCD5626CA4C7E3"/>
        <w:category>
          <w:name w:val="General"/>
          <w:gallery w:val="placeholder"/>
        </w:category>
        <w:types>
          <w:type w:val="bbPlcHdr"/>
        </w:types>
        <w:behaviors>
          <w:behavior w:val="content"/>
        </w:behaviors>
        <w:guid w:val="{73AEA439-46A0-4734-93E2-6A358480C4F1}"/>
      </w:docPartPr>
      <w:docPartBody>
        <w:p w:rsidR="00B07CC7" w:rsidRDefault="0088799B" w:rsidP="0088799B">
          <w:pPr>
            <w:pStyle w:val="4712E01653604455B3DCD5626CA4C7E3"/>
          </w:pPr>
          <w:r w:rsidRPr="00D0432F">
            <w:rPr>
              <w:rStyle w:val="PlaceholderText"/>
              <w:highlight w:val="lightGray"/>
            </w:rPr>
            <w:t>3. Choose from the drop-down menu.</w:t>
          </w:r>
        </w:p>
      </w:docPartBody>
    </w:docPart>
    <w:docPart>
      <w:docPartPr>
        <w:name w:val="AAF9BA08536B42AEB2683C7258F64222"/>
        <w:category>
          <w:name w:val="General"/>
          <w:gallery w:val="placeholder"/>
        </w:category>
        <w:types>
          <w:type w:val="bbPlcHdr"/>
        </w:types>
        <w:behaviors>
          <w:behavior w:val="content"/>
        </w:behaviors>
        <w:guid w:val="{B752346C-B839-466B-A264-EE2D34E5DB40}"/>
      </w:docPartPr>
      <w:docPartBody>
        <w:p w:rsidR="00B07CC7" w:rsidRDefault="0088799B" w:rsidP="0088799B">
          <w:pPr>
            <w:pStyle w:val="AAF9BA08536B42AEB2683C7258F64222"/>
          </w:pPr>
          <w:r w:rsidRPr="00D0432F">
            <w:rPr>
              <w:rStyle w:val="PlaceholderText"/>
              <w:highlight w:val="lightGray"/>
            </w:rPr>
            <w:t>4. Enter name of facility here.</w:t>
          </w:r>
        </w:p>
      </w:docPartBody>
    </w:docPart>
    <w:docPart>
      <w:docPartPr>
        <w:name w:val="C9B95A4BD037417F91D87D09B1C1D352"/>
        <w:category>
          <w:name w:val="General"/>
          <w:gallery w:val="placeholder"/>
        </w:category>
        <w:types>
          <w:type w:val="bbPlcHdr"/>
        </w:types>
        <w:behaviors>
          <w:behavior w:val="content"/>
        </w:behaviors>
        <w:guid w:val="{F41FE119-0B57-46E2-9D00-3C0331D29D38}"/>
      </w:docPartPr>
      <w:docPartBody>
        <w:p w:rsidR="00B07CC7" w:rsidRDefault="0088799B" w:rsidP="0088799B">
          <w:pPr>
            <w:pStyle w:val="C9B95A4BD037417F91D87D09B1C1D352"/>
          </w:pPr>
          <w:r w:rsidRPr="00D0432F">
            <w:rPr>
              <w:rStyle w:val="PlaceholderText"/>
              <w:highlight w:val="lightGray"/>
            </w:rPr>
            <w:t>5. Enter Regulated Entity Number here (i.e., RN1########)</w:t>
          </w:r>
        </w:p>
      </w:docPartBody>
    </w:docPart>
    <w:docPart>
      <w:docPartPr>
        <w:name w:val="EE6632E293224B4193D75112B10B5ECF"/>
        <w:category>
          <w:name w:val="General"/>
          <w:gallery w:val="placeholder"/>
        </w:category>
        <w:types>
          <w:type w:val="bbPlcHdr"/>
        </w:types>
        <w:behaviors>
          <w:behavior w:val="content"/>
        </w:behaviors>
        <w:guid w:val="{70533F05-28CF-40BC-BC25-9207F3BD9C04}"/>
      </w:docPartPr>
      <w:docPartBody>
        <w:p w:rsidR="00B07CC7" w:rsidRDefault="0088799B" w:rsidP="0088799B">
          <w:pPr>
            <w:pStyle w:val="EE6632E293224B4193D75112B10B5ECF"/>
          </w:pPr>
          <w:r w:rsidRPr="00D0432F">
            <w:rPr>
              <w:rStyle w:val="PlaceholderText"/>
              <w:highlight w:val="lightGray"/>
            </w:rPr>
            <w:t>6. Choose from the drop-down menu.</w:t>
          </w:r>
        </w:p>
      </w:docPartBody>
    </w:docPart>
    <w:docPart>
      <w:docPartPr>
        <w:name w:val="EF96B3CE7A564450A9106F7489711839"/>
        <w:category>
          <w:name w:val="General"/>
          <w:gallery w:val="placeholder"/>
        </w:category>
        <w:types>
          <w:type w:val="bbPlcHdr"/>
        </w:types>
        <w:behaviors>
          <w:behavior w:val="content"/>
        </w:behaviors>
        <w:guid w:val="{142656A0-CA1A-4136-9FFE-EECF1E70D49E}"/>
      </w:docPartPr>
      <w:docPartBody>
        <w:p w:rsidR="00B07CC7" w:rsidRDefault="0088799B" w:rsidP="0088799B">
          <w:pPr>
            <w:pStyle w:val="EF96B3CE7A564450A9106F7489711839"/>
          </w:pPr>
          <w:r w:rsidRPr="00D0432F">
            <w:rPr>
              <w:rStyle w:val="PlaceholderText"/>
              <w:highlight w:val="lightGray"/>
            </w:rPr>
            <w:t>7. Enter facility description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982"/>
    <w:rsid w:val="00260E24"/>
    <w:rsid w:val="0088799B"/>
    <w:rsid w:val="00B07CC7"/>
    <w:rsid w:val="00C63443"/>
    <w:rsid w:val="00C7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799B"/>
    <w:rPr>
      <w:color w:val="808080"/>
    </w:rPr>
  </w:style>
  <w:style w:type="paragraph" w:customStyle="1" w:styleId="FC6246499AF246E887BE8DCF435A783C">
    <w:name w:val="FC6246499AF246E887BE8DCF435A783C"/>
    <w:rsid w:val="00C74982"/>
  </w:style>
  <w:style w:type="paragraph" w:customStyle="1" w:styleId="D416C2AE5FFD43CFA945D25C7C8A4CBB">
    <w:name w:val="D416C2AE5FFD43CFA945D25C7C8A4CBB"/>
    <w:rsid w:val="00C74982"/>
  </w:style>
  <w:style w:type="paragraph" w:customStyle="1" w:styleId="0A02FB2DBBE54C9BBC0726D35CFF197E">
    <w:name w:val="0A02FB2DBBE54C9BBC0726D35CFF197E"/>
    <w:rsid w:val="00C74982"/>
  </w:style>
  <w:style w:type="paragraph" w:customStyle="1" w:styleId="EECE576B2671419981289379208C02AE">
    <w:name w:val="EECE576B2671419981289379208C02AE"/>
    <w:rsid w:val="00C74982"/>
  </w:style>
  <w:style w:type="paragraph" w:customStyle="1" w:styleId="F4BDE6B87B634906BBE43E58ED8EA048">
    <w:name w:val="F4BDE6B87B634906BBE43E58ED8EA048"/>
    <w:rsid w:val="00C74982"/>
  </w:style>
  <w:style w:type="paragraph" w:customStyle="1" w:styleId="D973BE8555D342E6ACE5AB53E6598706">
    <w:name w:val="D973BE8555D342E6ACE5AB53E6598706"/>
    <w:rsid w:val="00C74982"/>
  </w:style>
  <w:style w:type="paragraph" w:customStyle="1" w:styleId="21BABE6ED1614A9EA009BEBC3028ED5D">
    <w:name w:val="21BABE6ED1614A9EA009BEBC3028ED5D"/>
    <w:rsid w:val="00C74982"/>
  </w:style>
  <w:style w:type="paragraph" w:customStyle="1" w:styleId="98C5BCDE7FE841F2855B241E1E1E3838">
    <w:name w:val="98C5BCDE7FE841F2855B241E1E1E3838"/>
    <w:rsid w:val="00C74982"/>
  </w:style>
  <w:style w:type="paragraph" w:customStyle="1" w:styleId="BFF6F2B3DCF84BD99E4D7AC36F84F82E">
    <w:name w:val="BFF6F2B3DCF84BD99E4D7AC36F84F82E"/>
    <w:rsid w:val="00C74982"/>
  </w:style>
  <w:style w:type="paragraph" w:customStyle="1" w:styleId="AD10CAE76FFF4CD497F6AA1212656006">
    <w:name w:val="AD10CAE76FFF4CD497F6AA1212656006"/>
    <w:rsid w:val="00C74982"/>
  </w:style>
  <w:style w:type="paragraph" w:customStyle="1" w:styleId="E8D4103584214FFD8B48F916391130B6">
    <w:name w:val="E8D4103584214FFD8B48F916391130B6"/>
    <w:rsid w:val="00C74982"/>
  </w:style>
  <w:style w:type="paragraph" w:customStyle="1" w:styleId="00FAF0106FE84098A0F6101AB3A12183">
    <w:name w:val="00FAF0106FE84098A0F6101AB3A12183"/>
    <w:rsid w:val="00C74982"/>
  </w:style>
  <w:style w:type="paragraph" w:customStyle="1" w:styleId="01D44C889C8A42DE8CE0A77D44FF5762">
    <w:name w:val="01D44C889C8A42DE8CE0A77D44FF5762"/>
    <w:rsid w:val="00C74982"/>
  </w:style>
  <w:style w:type="paragraph" w:customStyle="1" w:styleId="83B6007B47D44C0F97A1CA12874ADA8D">
    <w:name w:val="83B6007B47D44C0F97A1CA12874ADA8D"/>
    <w:rsid w:val="00C74982"/>
  </w:style>
  <w:style w:type="paragraph" w:customStyle="1" w:styleId="83F77288052C4AF095FEB5C0577C517E">
    <w:name w:val="83F77288052C4AF095FEB5C0577C517E"/>
    <w:rsid w:val="00C74982"/>
  </w:style>
  <w:style w:type="paragraph" w:customStyle="1" w:styleId="2BD7B128E4A042808B09EC9738A6DBFC">
    <w:name w:val="2BD7B128E4A042808B09EC9738A6DBFC"/>
    <w:rsid w:val="00C74982"/>
  </w:style>
  <w:style w:type="paragraph" w:customStyle="1" w:styleId="CC2B8DCA1F8D403982BAD4EFAB358BBC">
    <w:name w:val="CC2B8DCA1F8D403982BAD4EFAB358BBC"/>
    <w:rsid w:val="0088799B"/>
  </w:style>
  <w:style w:type="paragraph" w:customStyle="1" w:styleId="AE8F8020ED3A40068826C2ADE19DD4D0">
    <w:name w:val="AE8F8020ED3A40068826C2ADE19DD4D0"/>
    <w:rsid w:val="0088799B"/>
  </w:style>
  <w:style w:type="paragraph" w:customStyle="1" w:styleId="4712E01653604455B3DCD5626CA4C7E3">
    <w:name w:val="4712E01653604455B3DCD5626CA4C7E3"/>
    <w:rsid w:val="0088799B"/>
  </w:style>
  <w:style w:type="paragraph" w:customStyle="1" w:styleId="AAF9BA08536B42AEB2683C7258F64222">
    <w:name w:val="AAF9BA08536B42AEB2683C7258F64222"/>
    <w:rsid w:val="0088799B"/>
  </w:style>
  <w:style w:type="paragraph" w:customStyle="1" w:styleId="C9B95A4BD037417F91D87D09B1C1D352">
    <w:name w:val="C9B95A4BD037417F91D87D09B1C1D352"/>
    <w:rsid w:val="0088799B"/>
  </w:style>
  <w:style w:type="paragraph" w:customStyle="1" w:styleId="EE6632E293224B4193D75112B10B5ECF">
    <w:name w:val="EE6632E293224B4193D75112B10B5ECF"/>
    <w:rsid w:val="0088799B"/>
  </w:style>
  <w:style w:type="paragraph" w:customStyle="1" w:styleId="EF96B3CE7A564450A9106F7489711839">
    <w:name w:val="EF96B3CE7A564450A9106F7489711839"/>
    <w:rsid w:val="00887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6a445fe-453c-46f5-b285-d88470a5d19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1F7AC256912204BA1BBF7816F70ED9A" ma:contentTypeVersion="17" ma:contentTypeDescription="Create a new document." ma:contentTypeScope="" ma:versionID="b6cfc56ba057ccdc8442220da2efcaf9">
  <xsd:schema xmlns:xsd="http://www.w3.org/2001/XMLSchema" xmlns:xs="http://www.w3.org/2001/XMLSchema" xmlns:p="http://schemas.microsoft.com/office/2006/metadata/properties" xmlns:ns1="http://schemas.microsoft.com/sharepoint/v3" xmlns:ns2="a28f3ad2-916a-44fe-8e0f-c2e4f35068de" xmlns:ns3="787c7736-36ac-45c4-83e9-40edf1ff3709" xmlns:ns4="d7b8672d-e630-4022-9337-c312f9d29972" targetNamespace="http://schemas.microsoft.com/office/2006/metadata/properties" ma:root="true" ma:fieldsID="72492b14e002f0eb0217e8fd671b6836" ns1:_="" ns2:_="" ns3:_="" ns4:_="">
    <xsd:import namespace="http://schemas.microsoft.com/sharepoint/v3"/>
    <xsd:import namespace="a28f3ad2-916a-44fe-8e0f-c2e4f35068de"/>
    <xsd:import namespace="787c7736-36ac-45c4-83e9-40edf1ff3709"/>
    <xsd:import namespace="d7b8672d-e630-4022-9337-c312f9d29972"/>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8f3ad2-916a-44fe-8e0f-c2e4f35068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6a445fe-453c-46f5-b285-d88470a5d1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7c7736-36ac-45c4-83e9-40edf1ff37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8672d-e630-4022-9337-c312f9d29972"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2f5be52-d761-42eb-bf2b-1132f4ed8063}" ma:internalName="TaxCatchAll" ma:showField="CatchAllData" ma:web="787c7736-36ac-45c4-83e9-40edf1ff37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A108-7AE2-4D71-8B63-DF93A411E025}">
  <ds:schemaRefs>
    <ds:schemaRef ds:uri="http://schemas.microsoft.com/sharepoint/v3/contenttype/forms"/>
  </ds:schemaRefs>
</ds:datastoreItem>
</file>

<file path=customXml/itemProps2.xml><?xml version="1.0" encoding="utf-8"?>
<ds:datastoreItem xmlns:ds="http://schemas.openxmlformats.org/officeDocument/2006/customXml" ds:itemID="{499EE1A7-BB26-4146-9450-E8637420F0E9}">
  <ds:schemaRefs>
    <ds:schemaRef ds:uri="Microsoft.SharePoint.Taxonomy.ContentTypeSync"/>
  </ds:schemaRefs>
</ds:datastoreItem>
</file>

<file path=customXml/itemProps3.xml><?xml version="1.0" encoding="utf-8"?>
<ds:datastoreItem xmlns:ds="http://schemas.openxmlformats.org/officeDocument/2006/customXml" ds:itemID="{5735E8AB-72C8-446A-A364-07CF9A690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8f3ad2-916a-44fe-8e0f-c2e4f35068de"/>
    <ds:schemaRef ds:uri="787c7736-36ac-45c4-83e9-40edf1ff3709"/>
    <ds:schemaRef ds:uri="d7b8672d-e630-4022-9337-c312f9d29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2151</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Language Summary Template and Instructions for Oil and Gas Exploration</dc:title>
  <dc:subject/>
  <dc:creator>Monica Baez</dc:creator>
  <cp:keywords/>
  <dc:description/>
  <cp:lastModifiedBy>Leah Whallon</cp:lastModifiedBy>
  <cp:revision>5</cp:revision>
  <dcterms:created xsi:type="dcterms:W3CDTF">2022-04-12T21:37:00Z</dcterms:created>
  <dcterms:modified xsi:type="dcterms:W3CDTF">2022-07-27T19:59:00Z</dcterms:modified>
</cp:coreProperties>
</file>