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4D7C90D2" w:rsidR="007E37E3" w:rsidRDefault="007E37E3" w:rsidP="007E37E3">
      <w:pPr>
        <w:jc w:val="right"/>
        <w:rPr>
          <w:rFonts w:asciiTheme="minorHAnsi" w:hAnsiTheme="minorHAnsi"/>
          <w:b/>
          <w:bCs/>
          <w:sz w:val="22"/>
          <w:szCs w:val="22"/>
        </w:rPr>
      </w:pPr>
    </w:p>
    <w:p w14:paraId="3ECCA86C" w14:textId="77777777" w:rsidR="00916C19" w:rsidRPr="00341883" w:rsidRDefault="00916C19"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1CEC309F"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20764F" w:rsidRPr="0020764F">
        <w:rPr>
          <w:rFonts w:asciiTheme="minorHAnsi" w:hAnsiTheme="minorHAnsi"/>
          <w:b/>
          <w:sz w:val="22"/>
          <w:szCs w:val="22"/>
        </w:rPr>
        <w:t>WQ000</w:t>
      </w:r>
      <w:r w:rsidR="00AB7224">
        <w:rPr>
          <w:rFonts w:asciiTheme="minorHAnsi" w:hAnsiTheme="minorHAnsi"/>
          <w:b/>
          <w:sz w:val="22"/>
          <w:szCs w:val="22"/>
        </w:rPr>
        <w:t>2940</w:t>
      </w:r>
      <w:r w:rsidR="0020764F" w:rsidRPr="0020764F">
        <w:rPr>
          <w:rFonts w:asciiTheme="minorHAnsi" w:hAnsiTheme="minorHAnsi"/>
          <w:b/>
          <w:sz w:val="22"/>
          <w:szCs w:val="22"/>
        </w:rPr>
        <w:t>000</w:t>
      </w:r>
    </w:p>
    <w:p w14:paraId="3C7E6FE6" w14:textId="77777777" w:rsidR="008B108E" w:rsidRPr="00341883" w:rsidRDefault="008B108E">
      <w:pPr>
        <w:widowControl w:val="0"/>
        <w:rPr>
          <w:rFonts w:asciiTheme="minorHAnsi" w:hAnsiTheme="minorHAnsi"/>
          <w:sz w:val="22"/>
          <w:szCs w:val="22"/>
        </w:rPr>
      </w:pPr>
    </w:p>
    <w:p w14:paraId="6A099A54" w14:textId="4B60C0FF" w:rsidR="001D1466" w:rsidRDefault="001D1466" w:rsidP="005B3D0A">
      <w:pPr>
        <w:widowControl w:val="0"/>
      </w:pPr>
      <w:bookmarkStart w:id="0" w:name="_Hlk126661183"/>
      <w:bookmarkStart w:id="1" w:name="_Hlk116037115"/>
      <w:r w:rsidRPr="001D1466">
        <w:rPr>
          <w:rFonts w:asciiTheme="minorHAnsi" w:hAnsiTheme="minorHAnsi"/>
          <w:b/>
          <w:sz w:val="22"/>
          <w:szCs w:val="22"/>
        </w:rPr>
        <w:t xml:space="preserve">APPLICATION. </w:t>
      </w:r>
      <w:r w:rsidR="00AB7224" w:rsidRPr="00AB7224">
        <w:rPr>
          <w:rFonts w:asciiTheme="minorHAnsi" w:hAnsiTheme="minorHAnsi"/>
          <w:bCs/>
          <w:sz w:val="22"/>
          <w:szCs w:val="22"/>
        </w:rPr>
        <w:t>Enterprise Products Operating LLC</w:t>
      </w:r>
      <w:r w:rsidR="0020764F">
        <w:rPr>
          <w:rFonts w:asciiTheme="minorHAnsi" w:hAnsiTheme="minorHAnsi"/>
          <w:bCs/>
          <w:sz w:val="22"/>
          <w:szCs w:val="22"/>
        </w:rPr>
        <w:t>,</w:t>
      </w:r>
      <w:r w:rsidR="0020764F" w:rsidRPr="0020764F">
        <w:rPr>
          <w:rFonts w:asciiTheme="minorHAnsi" w:hAnsiTheme="minorHAnsi"/>
          <w:bCs/>
          <w:sz w:val="22"/>
          <w:szCs w:val="22"/>
        </w:rPr>
        <w:t xml:space="preserve"> </w:t>
      </w:r>
      <w:r w:rsidR="005B3D0A" w:rsidRPr="005B3D0A">
        <w:rPr>
          <w:rFonts w:asciiTheme="minorHAnsi" w:hAnsiTheme="minorHAnsi"/>
          <w:bCs/>
          <w:sz w:val="22"/>
          <w:szCs w:val="22"/>
        </w:rPr>
        <w:t xml:space="preserve">P.O. Box </w:t>
      </w:r>
      <w:r w:rsidR="00AB7224">
        <w:rPr>
          <w:rFonts w:asciiTheme="minorHAnsi" w:hAnsiTheme="minorHAnsi"/>
          <w:bCs/>
          <w:sz w:val="22"/>
          <w:szCs w:val="22"/>
        </w:rPr>
        <w:t>4324</w:t>
      </w:r>
      <w:r w:rsidR="005B3D0A">
        <w:rPr>
          <w:rFonts w:asciiTheme="minorHAnsi" w:hAnsiTheme="minorHAnsi"/>
          <w:bCs/>
          <w:sz w:val="22"/>
          <w:szCs w:val="22"/>
        </w:rPr>
        <w:t xml:space="preserve">, </w:t>
      </w:r>
      <w:r w:rsidR="00AB7224">
        <w:rPr>
          <w:rFonts w:asciiTheme="minorHAnsi" w:hAnsiTheme="minorHAnsi"/>
          <w:bCs/>
          <w:sz w:val="22"/>
          <w:szCs w:val="22"/>
        </w:rPr>
        <w:t>Houston,</w:t>
      </w:r>
      <w:r w:rsidR="005B3D0A" w:rsidRPr="005B3D0A">
        <w:rPr>
          <w:rFonts w:asciiTheme="minorHAnsi" w:hAnsiTheme="minorHAnsi"/>
          <w:bCs/>
          <w:sz w:val="22"/>
          <w:szCs w:val="22"/>
        </w:rPr>
        <w:t xml:space="preserve"> Texas 7</w:t>
      </w:r>
      <w:r w:rsidR="00AB7224">
        <w:rPr>
          <w:rFonts w:asciiTheme="minorHAnsi" w:hAnsiTheme="minorHAnsi"/>
          <w:bCs/>
          <w:sz w:val="22"/>
          <w:szCs w:val="22"/>
        </w:rPr>
        <w:t>7210</w:t>
      </w:r>
      <w:r w:rsidR="00EA218D" w:rsidRPr="00EA218D">
        <w:rPr>
          <w:rFonts w:asciiTheme="minorHAnsi" w:hAnsiTheme="minorHAnsi"/>
          <w:bCs/>
          <w:sz w:val="22"/>
          <w:szCs w:val="22"/>
        </w:rPr>
        <w:t xml:space="preserve">, which </w:t>
      </w:r>
      <w:r w:rsidR="00867C08">
        <w:rPr>
          <w:rFonts w:asciiTheme="minorHAnsi" w:hAnsiTheme="minorHAnsi"/>
          <w:bCs/>
          <w:sz w:val="22"/>
          <w:szCs w:val="22"/>
        </w:rPr>
        <w:t xml:space="preserve">owns </w:t>
      </w:r>
      <w:r w:rsidR="005B3D0A">
        <w:rPr>
          <w:rFonts w:asciiTheme="minorHAnsi" w:hAnsiTheme="minorHAnsi"/>
          <w:bCs/>
          <w:sz w:val="22"/>
          <w:szCs w:val="22"/>
        </w:rPr>
        <w:t xml:space="preserve">a </w:t>
      </w:r>
      <w:r w:rsidR="00AB7224">
        <w:rPr>
          <w:rFonts w:asciiTheme="minorHAnsi" w:hAnsiTheme="minorHAnsi"/>
          <w:bCs/>
          <w:sz w:val="22"/>
          <w:szCs w:val="22"/>
        </w:rPr>
        <w:t xml:space="preserve">chemical manufacturing facility that produces </w:t>
      </w:r>
      <w:r w:rsidR="00AB7224" w:rsidRPr="00AB7224">
        <w:rPr>
          <w:rFonts w:asciiTheme="minorHAnsi" w:hAnsiTheme="minorHAnsi"/>
          <w:bCs/>
          <w:sz w:val="22"/>
          <w:szCs w:val="22"/>
        </w:rPr>
        <w:t>Isobutylene, Methyl Tertiary Butyl Ether (MTBE), Propane, Propylene, ethane, n-butane, isobutane, and natural gasoline</w:t>
      </w:r>
      <w:r w:rsidRPr="001D1466">
        <w:rPr>
          <w:rFonts w:asciiTheme="minorHAnsi" w:hAnsiTheme="minorHAnsi"/>
          <w:bCs/>
          <w:sz w:val="22"/>
          <w:szCs w:val="22"/>
        </w:rPr>
        <w:t xml:space="preserve">, has applied to the Texas Commission on Environmental Quality (TCEQ) to amend Texas Pollutant Discharge Elimination System (TPDES) Permit No. </w:t>
      </w:r>
      <w:r w:rsidR="004035FF" w:rsidRPr="004035FF">
        <w:rPr>
          <w:rFonts w:asciiTheme="minorHAnsi" w:hAnsiTheme="minorHAnsi"/>
          <w:bCs/>
          <w:sz w:val="22"/>
          <w:szCs w:val="22"/>
        </w:rPr>
        <w:t>WQ000</w:t>
      </w:r>
      <w:r w:rsidR="00AB7224">
        <w:rPr>
          <w:rFonts w:asciiTheme="minorHAnsi" w:hAnsiTheme="minorHAnsi"/>
          <w:bCs/>
          <w:sz w:val="22"/>
          <w:szCs w:val="22"/>
        </w:rPr>
        <w:t>2940</w:t>
      </w:r>
      <w:r w:rsidR="004035FF" w:rsidRPr="004035FF">
        <w:rPr>
          <w:rFonts w:asciiTheme="minorHAnsi" w:hAnsiTheme="minorHAnsi"/>
          <w:bCs/>
          <w:sz w:val="22"/>
          <w:szCs w:val="22"/>
        </w:rPr>
        <w:t>000</w:t>
      </w:r>
      <w:r w:rsidRPr="001D1466">
        <w:rPr>
          <w:rFonts w:asciiTheme="minorHAnsi" w:hAnsiTheme="minorHAnsi"/>
          <w:bCs/>
          <w:sz w:val="22"/>
          <w:szCs w:val="22"/>
        </w:rPr>
        <w:t xml:space="preserve"> (EPA I.D. No.</w:t>
      </w:r>
      <w:bookmarkStart w:id="2" w:name="_Hlk118712996"/>
      <w:r w:rsidR="00AB7224">
        <w:rPr>
          <w:rFonts w:asciiTheme="minorHAnsi" w:hAnsiTheme="minorHAnsi"/>
          <w:bCs/>
          <w:sz w:val="22"/>
          <w:szCs w:val="22"/>
        </w:rPr>
        <w:t xml:space="preserve"> </w:t>
      </w:r>
      <w:r w:rsidR="00AB7224" w:rsidRPr="00AB7224">
        <w:rPr>
          <w:rFonts w:asciiTheme="minorHAnsi" w:hAnsiTheme="minorHAnsi"/>
          <w:bCs/>
          <w:sz w:val="22"/>
          <w:szCs w:val="22"/>
        </w:rPr>
        <w:t>TX0102326</w:t>
      </w:r>
      <w:r w:rsidR="0020764F">
        <w:rPr>
          <w:rFonts w:asciiTheme="minorHAnsi" w:hAnsiTheme="minorHAnsi"/>
          <w:bCs/>
          <w:sz w:val="22"/>
          <w:szCs w:val="22"/>
        </w:rPr>
        <w:t xml:space="preserve">) </w:t>
      </w:r>
      <w:r w:rsidR="001F07AF" w:rsidRPr="001F07AF">
        <w:rPr>
          <w:rFonts w:asciiTheme="minorHAnsi" w:hAnsiTheme="minorHAnsi"/>
          <w:bCs/>
          <w:sz w:val="22"/>
          <w:szCs w:val="22"/>
        </w:rPr>
        <w:t>to authorize</w:t>
      </w:r>
      <w:r w:rsidR="00AB7224" w:rsidRPr="00AB7224">
        <w:t xml:space="preserve"> </w:t>
      </w:r>
      <w:r w:rsidR="00AB7224">
        <w:rPr>
          <w:rFonts w:asciiTheme="minorHAnsi" w:hAnsiTheme="minorHAnsi"/>
          <w:bCs/>
          <w:sz w:val="22"/>
          <w:szCs w:val="22"/>
        </w:rPr>
        <w:t>t</w:t>
      </w:r>
      <w:r w:rsidR="00AB7224" w:rsidRPr="00AB7224">
        <w:rPr>
          <w:rFonts w:asciiTheme="minorHAnsi" w:hAnsiTheme="minorHAnsi"/>
          <w:bCs/>
          <w:sz w:val="22"/>
          <w:szCs w:val="22"/>
        </w:rPr>
        <w:t>he addition of internal Outfall 205</w:t>
      </w:r>
      <w:r w:rsidR="00AB7224">
        <w:rPr>
          <w:rFonts w:asciiTheme="minorHAnsi" w:hAnsiTheme="minorHAnsi"/>
          <w:bCs/>
          <w:sz w:val="22"/>
          <w:szCs w:val="22"/>
        </w:rPr>
        <w:t xml:space="preserve"> and t</w:t>
      </w:r>
      <w:r w:rsidR="00AB7224" w:rsidRPr="00AB7224">
        <w:rPr>
          <w:rFonts w:asciiTheme="minorHAnsi" w:hAnsiTheme="minorHAnsi"/>
          <w:bCs/>
          <w:sz w:val="22"/>
          <w:szCs w:val="22"/>
        </w:rPr>
        <w:t>he addition of utility wastewater currently authorized at internal Outfall 604, thence to Outfall 004, to also be authorized at proposed internal Outfall 205, thence to Outfall 005</w:t>
      </w:r>
      <w:r w:rsidR="005B3D0A" w:rsidRPr="005B3D0A">
        <w:rPr>
          <w:rFonts w:asciiTheme="minorHAnsi" w:hAnsiTheme="minorHAnsi"/>
          <w:bCs/>
          <w:sz w:val="22"/>
          <w:szCs w:val="22"/>
        </w:rPr>
        <w:t>.</w:t>
      </w:r>
      <w:r w:rsidR="005B3D0A">
        <w:rPr>
          <w:rFonts w:asciiTheme="minorHAnsi" w:hAnsiTheme="minorHAnsi"/>
          <w:bCs/>
          <w:sz w:val="22"/>
          <w:szCs w:val="22"/>
        </w:rPr>
        <w:t xml:space="preserve"> </w:t>
      </w:r>
      <w:bookmarkEnd w:id="2"/>
      <w:r w:rsidRPr="001D1466">
        <w:rPr>
          <w:rFonts w:asciiTheme="minorHAnsi" w:hAnsiTheme="minorHAnsi"/>
          <w:bCs/>
          <w:sz w:val="22"/>
          <w:szCs w:val="22"/>
        </w:rPr>
        <w:t xml:space="preserve">The facility is </w:t>
      </w:r>
      <w:proofErr w:type="gramStart"/>
      <w:r w:rsidRPr="001D1466">
        <w:rPr>
          <w:rFonts w:asciiTheme="minorHAnsi" w:hAnsiTheme="minorHAnsi"/>
          <w:bCs/>
          <w:sz w:val="22"/>
          <w:szCs w:val="22"/>
        </w:rPr>
        <w:t>located</w:t>
      </w:r>
      <w:proofErr w:type="gramEnd"/>
      <w:r w:rsidRPr="001D1466">
        <w:rPr>
          <w:rFonts w:asciiTheme="minorHAnsi" w:hAnsiTheme="minorHAnsi"/>
          <w:bCs/>
          <w:sz w:val="22"/>
          <w:szCs w:val="22"/>
        </w:rPr>
        <w:t xml:space="preserve"> </w:t>
      </w:r>
      <w:r w:rsidR="00867C08">
        <w:rPr>
          <w:rFonts w:asciiTheme="minorHAnsi" w:hAnsiTheme="minorHAnsi"/>
          <w:bCs/>
          <w:sz w:val="22"/>
          <w:szCs w:val="22"/>
        </w:rPr>
        <w:t xml:space="preserve">at </w:t>
      </w:r>
      <w:r w:rsidR="00AB7224">
        <w:rPr>
          <w:rFonts w:asciiTheme="minorHAnsi" w:hAnsiTheme="minorHAnsi"/>
          <w:bCs/>
          <w:sz w:val="22"/>
          <w:szCs w:val="22"/>
        </w:rPr>
        <w:t xml:space="preserve">10207 Farm-to-Market Road 1942, Mont </w:t>
      </w:r>
      <w:proofErr w:type="spellStart"/>
      <w:r w:rsidR="00AB7224">
        <w:rPr>
          <w:rFonts w:asciiTheme="minorHAnsi" w:hAnsiTheme="minorHAnsi"/>
          <w:bCs/>
          <w:sz w:val="22"/>
          <w:szCs w:val="22"/>
        </w:rPr>
        <w:t>Belvieu</w:t>
      </w:r>
      <w:proofErr w:type="spellEnd"/>
      <w:r w:rsidR="00AB7224">
        <w:rPr>
          <w:rFonts w:asciiTheme="minorHAnsi" w:hAnsiTheme="minorHAnsi"/>
          <w:bCs/>
          <w:sz w:val="22"/>
          <w:szCs w:val="22"/>
        </w:rPr>
        <w:t>, Texas 77521</w:t>
      </w:r>
      <w:r w:rsidR="005B3D0A">
        <w:rPr>
          <w:rFonts w:asciiTheme="minorHAnsi" w:hAnsiTheme="minorHAnsi"/>
          <w:bCs/>
          <w:sz w:val="22"/>
          <w:szCs w:val="22"/>
        </w:rPr>
        <w:t>.</w:t>
      </w:r>
      <w:r w:rsidRPr="001D1466">
        <w:rPr>
          <w:rFonts w:asciiTheme="minorHAnsi" w:hAnsiTheme="minorHAnsi"/>
          <w:bCs/>
          <w:sz w:val="22"/>
          <w:szCs w:val="22"/>
        </w:rPr>
        <w:t xml:space="preserve"> </w:t>
      </w:r>
      <w:bookmarkStart w:id="3" w:name="_Hlk128138426"/>
      <w:r w:rsidRPr="001D1466">
        <w:rPr>
          <w:rFonts w:asciiTheme="minorHAnsi" w:hAnsiTheme="minorHAnsi"/>
          <w:bCs/>
          <w:sz w:val="22"/>
          <w:szCs w:val="22"/>
        </w:rPr>
        <w:t>The discharge route</w:t>
      </w:r>
      <w:r w:rsidR="00425364">
        <w:rPr>
          <w:rFonts w:asciiTheme="minorHAnsi" w:hAnsiTheme="minorHAnsi"/>
          <w:bCs/>
          <w:sz w:val="22"/>
          <w:szCs w:val="22"/>
        </w:rPr>
        <w:t>s</w:t>
      </w:r>
      <w:r w:rsidRPr="001D1466">
        <w:rPr>
          <w:rFonts w:asciiTheme="minorHAnsi" w:hAnsiTheme="minorHAnsi"/>
          <w:bCs/>
          <w:sz w:val="22"/>
          <w:szCs w:val="22"/>
        </w:rPr>
        <w:t xml:space="preserve"> </w:t>
      </w:r>
      <w:r w:rsidR="00425364">
        <w:rPr>
          <w:rFonts w:asciiTheme="minorHAnsi" w:hAnsiTheme="minorHAnsi"/>
          <w:bCs/>
          <w:sz w:val="22"/>
          <w:szCs w:val="22"/>
        </w:rPr>
        <w:t>are</w:t>
      </w:r>
      <w:r w:rsidRPr="001D1466">
        <w:rPr>
          <w:rFonts w:asciiTheme="minorHAnsi" w:hAnsiTheme="minorHAnsi"/>
          <w:bCs/>
          <w:sz w:val="22"/>
          <w:szCs w:val="22"/>
        </w:rPr>
        <w:t xml:space="preserve"> from the plant site</w:t>
      </w:r>
      <w:r w:rsidR="0020764F">
        <w:rPr>
          <w:rFonts w:asciiTheme="minorHAnsi" w:hAnsiTheme="minorHAnsi"/>
          <w:bCs/>
          <w:sz w:val="22"/>
          <w:szCs w:val="22"/>
        </w:rPr>
        <w:t xml:space="preserve"> </w:t>
      </w:r>
      <w:bookmarkEnd w:id="3"/>
      <w:r w:rsidR="00AB7224" w:rsidRPr="00AB7224">
        <w:rPr>
          <w:rFonts w:asciiTheme="minorHAnsi" w:hAnsiTheme="minorHAnsi"/>
          <w:bCs/>
          <w:sz w:val="22"/>
          <w:szCs w:val="22"/>
        </w:rPr>
        <w:t>via Outfalls 001 and 003 to an</w:t>
      </w:r>
      <w:r w:rsidR="00E9685F">
        <w:rPr>
          <w:rFonts w:asciiTheme="minorHAnsi" w:hAnsiTheme="minorHAnsi"/>
          <w:bCs/>
          <w:sz w:val="22"/>
          <w:szCs w:val="22"/>
        </w:rPr>
        <w:t xml:space="preserve"> unnamed ditch, thence to an</w:t>
      </w:r>
      <w:r w:rsidR="00AB7224" w:rsidRPr="00AB7224">
        <w:rPr>
          <w:rFonts w:asciiTheme="minorHAnsi" w:hAnsiTheme="minorHAnsi"/>
          <w:bCs/>
          <w:sz w:val="22"/>
          <w:szCs w:val="22"/>
        </w:rPr>
        <w:t xml:space="preserve"> unnamed tributary, thence to Cedar Bayou Tidal; via Outfall 002 to a ditch, thence to Cedar Bayou Tidal; and via Outfalls 004 and 005 to a drainage ditch, thence to Cedar Bayou Above Tidal</w:t>
      </w:r>
      <w:r w:rsidR="005527AE">
        <w:rPr>
          <w:rFonts w:asciiTheme="minorHAnsi" w:hAnsiTheme="minorHAnsi"/>
          <w:bCs/>
          <w:sz w:val="22"/>
          <w:szCs w:val="22"/>
        </w:rPr>
        <w:t xml:space="preserve">. </w:t>
      </w:r>
      <w:r w:rsidRPr="001D1466">
        <w:rPr>
          <w:rFonts w:asciiTheme="minorHAnsi" w:hAnsiTheme="minorHAnsi"/>
          <w:bCs/>
          <w:sz w:val="22"/>
          <w:szCs w:val="22"/>
        </w:rPr>
        <w:t xml:space="preserve">TCEQ received this application on </w:t>
      </w:r>
      <w:r w:rsidR="00AB7224">
        <w:rPr>
          <w:rFonts w:asciiTheme="minorHAnsi" w:hAnsiTheme="minorHAnsi"/>
          <w:bCs/>
          <w:sz w:val="22"/>
          <w:szCs w:val="22"/>
        </w:rPr>
        <w:t>November 21, 2022</w:t>
      </w:r>
      <w:r w:rsidRPr="001D1466">
        <w:rPr>
          <w:rFonts w:asciiTheme="minorHAnsi" w:hAnsiTheme="minorHAnsi"/>
          <w:bCs/>
          <w:sz w:val="22"/>
          <w:szCs w:val="22"/>
        </w:rPr>
        <w:t xml:space="preserve">. The permit application </w:t>
      </w:r>
      <w:r w:rsidR="005B3D0A">
        <w:rPr>
          <w:rFonts w:asciiTheme="minorHAnsi" w:hAnsiTheme="minorHAnsi"/>
          <w:bCs/>
          <w:sz w:val="22"/>
          <w:szCs w:val="22"/>
        </w:rPr>
        <w:t>will be</w:t>
      </w:r>
      <w:r w:rsidRPr="001D1466">
        <w:rPr>
          <w:rFonts w:asciiTheme="minorHAnsi" w:hAnsiTheme="minorHAnsi"/>
          <w:bCs/>
          <w:sz w:val="22"/>
          <w:szCs w:val="22"/>
        </w:rPr>
        <w:t xml:space="preserve"> available for viewing and copying at </w:t>
      </w:r>
      <w:r w:rsidR="00AB7224">
        <w:rPr>
          <w:rFonts w:asciiTheme="minorHAnsi" w:hAnsiTheme="minorHAnsi"/>
          <w:bCs/>
          <w:sz w:val="22"/>
          <w:szCs w:val="22"/>
        </w:rPr>
        <w:t xml:space="preserve">Sam and </w:t>
      </w:r>
      <w:proofErr w:type="spellStart"/>
      <w:r w:rsidR="00AB7224">
        <w:rPr>
          <w:rFonts w:asciiTheme="minorHAnsi" w:hAnsiTheme="minorHAnsi"/>
          <w:bCs/>
          <w:sz w:val="22"/>
          <w:szCs w:val="22"/>
        </w:rPr>
        <w:t>Carmena</w:t>
      </w:r>
      <w:proofErr w:type="spellEnd"/>
      <w:r w:rsidR="00AB7224">
        <w:rPr>
          <w:rFonts w:asciiTheme="minorHAnsi" w:hAnsiTheme="minorHAnsi"/>
          <w:bCs/>
          <w:sz w:val="22"/>
          <w:szCs w:val="22"/>
        </w:rPr>
        <w:t xml:space="preserve"> Goss Memorial Branch </w:t>
      </w:r>
      <w:r w:rsidR="005527AE">
        <w:rPr>
          <w:rFonts w:asciiTheme="minorHAnsi" w:hAnsiTheme="minorHAnsi"/>
          <w:bCs/>
          <w:sz w:val="22"/>
          <w:szCs w:val="22"/>
        </w:rPr>
        <w:t xml:space="preserve">Library, </w:t>
      </w:r>
      <w:r w:rsidR="00AB7224">
        <w:rPr>
          <w:rFonts w:asciiTheme="minorHAnsi" w:hAnsiTheme="minorHAnsi"/>
          <w:bCs/>
          <w:sz w:val="22"/>
          <w:szCs w:val="22"/>
        </w:rPr>
        <w:t xml:space="preserve">1 John Hall Drive, Mont </w:t>
      </w:r>
      <w:proofErr w:type="spellStart"/>
      <w:r w:rsidR="00AB7224">
        <w:rPr>
          <w:rFonts w:asciiTheme="minorHAnsi" w:hAnsiTheme="minorHAnsi"/>
          <w:bCs/>
          <w:sz w:val="22"/>
          <w:szCs w:val="22"/>
        </w:rPr>
        <w:t>Belvieu</w:t>
      </w:r>
      <w:proofErr w:type="spellEnd"/>
      <w:r w:rsidR="005527AE">
        <w:rPr>
          <w:rFonts w:asciiTheme="minorHAnsi" w:hAnsiTheme="minorHAnsi"/>
          <w:bCs/>
          <w:sz w:val="22"/>
          <w:szCs w:val="22"/>
        </w:rPr>
        <w:t xml:space="preserve">, Texas </w:t>
      </w:r>
      <w:r w:rsidR="005B3D0A" w:rsidRPr="005B3D0A">
        <w:rPr>
          <w:rFonts w:asciiTheme="minorHAnsi" w:hAnsiTheme="minorHAnsi"/>
          <w:bCs/>
          <w:sz w:val="22"/>
          <w:szCs w:val="22"/>
        </w:rPr>
        <w:t>prior to the date th</w:t>
      </w:r>
      <w:r w:rsidR="005B3D0A">
        <w:rPr>
          <w:rFonts w:asciiTheme="minorHAnsi" w:hAnsiTheme="minorHAnsi"/>
          <w:bCs/>
          <w:sz w:val="22"/>
          <w:szCs w:val="22"/>
        </w:rPr>
        <w:t>is</w:t>
      </w:r>
      <w:r w:rsidR="005B3D0A" w:rsidRPr="005B3D0A">
        <w:rPr>
          <w:rFonts w:asciiTheme="minorHAnsi" w:hAnsiTheme="minorHAnsi"/>
          <w:bCs/>
          <w:sz w:val="22"/>
          <w:szCs w:val="22"/>
        </w:rPr>
        <w:t xml:space="preserve"> notice is published in the newspaper</w:t>
      </w:r>
      <w:r w:rsidRPr="001D1466">
        <w:rPr>
          <w:rFonts w:asciiTheme="minorHAnsi" w:hAnsiTheme="minorHAnsi"/>
          <w:bCs/>
          <w:sz w:val="22"/>
          <w:szCs w:val="22"/>
        </w:rPr>
        <w:t>. This link to an electronic map of the site or facility's general location is provided as a public courtesy and not part of the application or notice. For the exact location, refer to the application.</w:t>
      </w:r>
      <w:r w:rsidR="006F5690">
        <w:rPr>
          <w:rFonts w:asciiTheme="minorHAnsi" w:hAnsiTheme="minorHAnsi"/>
          <w:bCs/>
          <w:sz w:val="22"/>
          <w:szCs w:val="22"/>
        </w:rPr>
        <w:t xml:space="preserve"> </w:t>
      </w:r>
      <w:hyperlink r:id="rId6" w:history="1">
        <w:r w:rsidR="00AB7224" w:rsidRPr="007168FD">
          <w:rPr>
            <w:rStyle w:val="Hyperlink"/>
          </w:rPr>
          <w:t>https://gisweb.tceq.texas.gov/LocationMapper/?marker=-94.913333,29.855277&amp;level=18</w:t>
        </w:r>
      </w:hyperlink>
      <w:r w:rsidR="00AB7224">
        <w:t xml:space="preserve"> </w:t>
      </w:r>
    </w:p>
    <w:bookmarkEnd w:id="0"/>
    <w:bookmarkEnd w:id="1"/>
    <w:p w14:paraId="56156D3F" w14:textId="1CD44DD4" w:rsidR="00DA7D20" w:rsidRDefault="00DA7D20" w:rsidP="001D1466">
      <w:pPr>
        <w:widowControl w:val="0"/>
        <w:rPr>
          <w:rFonts w:asciiTheme="minorHAnsi" w:hAnsiTheme="minorHAnsi"/>
          <w:bCs/>
          <w:sz w:val="22"/>
          <w:szCs w:val="22"/>
        </w:rPr>
      </w:pPr>
    </w:p>
    <w:p w14:paraId="665CE2F6" w14:textId="77777777" w:rsidR="00531E1C" w:rsidRPr="008B1CDC" w:rsidRDefault="00531E1C" w:rsidP="00531E1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E812584" w14:textId="77777777" w:rsidR="00531E1C" w:rsidRPr="00115797" w:rsidRDefault="00531E1C"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 xml:space="preserve">The purpose of a public meeting is to provide the opportunity to submit comments or to ask questions about the application. TCEQ </w:t>
      </w:r>
      <w:r w:rsidRPr="00341883">
        <w:rPr>
          <w:rFonts w:asciiTheme="minorHAnsi" w:hAnsiTheme="minorHAnsi"/>
          <w:sz w:val="22"/>
          <w:szCs w:val="22"/>
        </w:rPr>
        <w:lastRenderedPageBreak/>
        <w:t>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151B2061"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CB5E04F" w14:textId="77777777" w:rsidR="008441B4" w:rsidRPr="00341883" w:rsidRDefault="008441B4"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56A930FC" w14:textId="2FB963FD" w:rsidR="008B108E" w:rsidRPr="00341883" w:rsidRDefault="008B108E" w:rsidP="005527AE">
      <w:pPr>
        <w:widowControl w:val="0"/>
        <w:rPr>
          <w:rFonts w:asciiTheme="minorHAnsi" w:hAnsiTheme="minorHAnsi"/>
          <w:sz w:val="22"/>
          <w:szCs w:val="22"/>
        </w:rPr>
      </w:pPr>
      <w:bookmarkStart w:id="4" w:name="_Hlk103153971"/>
      <w:r w:rsidRPr="00341883">
        <w:rPr>
          <w:rFonts w:asciiTheme="minorHAnsi" w:hAnsiTheme="minorHAnsi"/>
          <w:sz w:val="22"/>
          <w:szCs w:val="22"/>
        </w:rPr>
        <w:t>Further information may also be obtained from</w:t>
      </w:r>
      <w:r w:rsidR="00393BAE">
        <w:rPr>
          <w:rFonts w:asciiTheme="minorHAnsi" w:hAnsiTheme="minorHAnsi"/>
          <w:sz w:val="22"/>
          <w:szCs w:val="22"/>
        </w:rPr>
        <w:t xml:space="preserve"> </w:t>
      </w:r>
      <w:r w:rsidR="00AB7224" w:rsidRPr="00AB7224">
        <w:rPr>
          <w:rFonts w:asciiTheme="minorHAnsi" w:hAnsiTheme="minorHAnsi"/>
          <w:bCs/>
          <w:sz w:val="22"/>
          <w:szCs w:val="22"/>
        </w:rPr>
        <w:t xml:space="preserve">Enterprise Products Operating LLC </w:t>
      </w:r>
      <w:r w:rsidRPr="00341883">
        <w:rPr>
          <w:rFonts w:asciiTheme="minorHAnsi" w:hAnsiTheme="minorHAnsi"/>
          <w:sz w:val="22"/>
          <w:szCs w:val="22"/>
        </w:rPr>
        <w:t xml:space="preserve">at the address </w:t>
      </w:r>
      <w:proofErr w:type="gramStart"/>
      <w:r w:rsidRPr="00341883">
        <w:rPr>
          <w:rFonts w:asciiTheme="minorHAnsi" w:hAnsiTheme="minorHAnsi"/>
          <w:sz w:val="22"/>
          <w:szCs w:val="22"/>
        </w:rPr>
        <w:t>stat</w:t>
      </w:r>
      <w:r w:rsidR="007E37E3" w:rsidRPr="00341883">
        <w:rPr>
          <w:rFonts w:asciiTheme="minorHAnsi" w:hAnsiTheme="minorHAnsi"/>
          <w:sz w:val="22"/>
          <w:szCs w:val="22"/>
        </w:rPr>
        <w:t>ed</w:t>
      </w:r>
      <w:proofErr w:type="gramEnd"/>
      <w:r w:rsidR="007E37E3" w:rsidRPr="00341883">
        <w:rPr>
          <w:rFonts w:asciiTheme="minorHAnsi" w:hAnsiTheme="minorHAnsi"/>
          <w:sz w:val="22"/>
          <w:szCs w:val="22"/>
        </w:rPr>
        <w:t xml:space="preserve"> above or by calling </w:t>
      </w:r>
      <w:r w:rsidR="005527AE" w:rsidRPr="005527AE">
        <w:rPr>
          <w:rFonts w:asciiTheme="minorHAnsi" w:hAnsiTheme="minorHAnsi"/>
          <w:iCs/>
          <w:sz w:val="22"/>
          <w:szCs w:val="22"/>
        </w:rPr>
        <w:t xml:space="preserve">Ms. </w:t>
      </w:r>
      <w:r w:rsidR="009D490A">
        <w:rPr>
          <w:rFonts w:asciiTheme="minorHAnsi" w:hAnsiTheme="minorHAnsi"/>
          <w:iCs/>
          <w:sz w:val="22"/>
          <w:szCs w:val="22"/>
        </w:rPr>
        <w:t>Beatriz Santamaria</w:t>
      </w:r>
      <w:r w:rsidR="005527AE">
        <w:rPr>
          <w:rFonts w:asciiTheme="minorHAnsi" w:hAnsiTheme="minorHAnsi"/>
          <w:iCs/>
          <w:sz w:val="22"/>
          <w:szCs w:val="22"/>
        </w:rPr>
        <w:t xml:space="preserve">, </w:t>
      </w:r>
      <w:r w:rsidR="00AB7224">
        <w:rPr>
          <w:rFonts w:asciiTheme="minorHAnsi" w:hAnsiTheme="minorHAnsi"/>
          <w:iCs/>
          <w:sz w:val="22"/>
          <w:szCs w:val="22"/>
        </w:rPr>
        <w:t>S</w:t>
      </w:r>
      <w:r w:rsidR="009D490A">
        <w:rPr>
          <w:rFonts w:asciiTheme="minorHAnsi" w:hAnsiTheme="minorHAnsi"/>
          <w:iCs/>
          <w:sz w:val="22"/>
          <w:szCs w:val="22"/>
        </w:rPr>
        <w:t xml:space="preserve">taff </w:t>
      </w:r>
      <w:r w:rsidR="00AB7224">
        <w:rPr>
          <w:rFonts w:asciiTheme="minorHAnsi" w:hAnsiTheme="minorHAnsi"/>
          <w:iCs/>
          <w:sz w:val="22"/>
          <w:szCs w:val="22"/>
        </w:rPr>
        <w:t>Environmental Engineer, at 713-381-</w:t>
      </w:r>
      <w:r w:rsidR="009D490A">
        <w:rPr>
          <w:rFonts w:asciiTheme="minorHAnsi" w:hAnsiTheme="minorHAnsi"/>
          <w:iCs/>
          <w:sz w:val="22"/>
          <w:szCs w:val="22"/>
        </w:rPr>
        <w:t>4308</w:t>
      </w:r>
      <w:r w:rsidR="00AB7224">
        <w:rPr>
          <w:rFonts w:asciiTheme="minorHAnsi" w:hAnsiTheme="minorHAnsi"/>
          <w:iCs/>
          <w:sz w:val="22"/>
          <w:szCs w:val="22"/>
        </w:rPr>
        <w:t>.</w:t>
      </w:r>
    </w:p>
    <w:bookmarkEnd w:id="4"/>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12449EC6"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9D490A">
        <w:rPr>
          <w:rFonts w:asciiTheme="minorHAnsi" w:hAnsiTheme="minorHAnsi"/>
          <w:sz w:val="22"/>
          <w:szCs w:val="22"/>
        </w:rPr>
        <w:t>April 19,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0114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02925"/>
    <w:rsid w:val="00051F00"/>
    <w:rsid w:val="00055A2A"/>
    <w:rsid w:val="000A1B4C"/>
    <w:rsid w:val="001149CC"/>
    <w:rsid w:val="00115797"/>
    <w:rsid w:val="001205A5"/>
    <w:rsid w:val="00195B27"/>
    <w:rsid w:val="001A6AE6"/>
    <w:rsid w:val="001D1466"/>
    <w:rsid w:val="001F07AF"/>
    <w:rsid w:val="001F3B2B"/>
    <w:rsid w:val="001F4206"/>
    <w:rsid w:val="0020764F"/>
    <w:rsid w:val="00211B4A"/>
    <w:rsid w:val="002C0D07"/>
    <w:rsid w:val="002D0AFD"/>
    <w:rsid w:val="002E2761"/>
    <w:rsid w:val="003101B4"/>
    <w:rsid w:val="003221F3"/>
    <w:rsid w:val="00330CB4"/>
    <w:rsid w:val="00341883"/>
    <w:rsid w:val="00352DCD"/>
    <w:rsid w:val="00353970"/>
    <w:rsid w:val="00370E08"/>
    <w:rsid w:val="00392811"/>
    <w:rsid w:val="00393BAE"/>
    <w:rsid w:val="004035FF"/>
    <w:rsid w:val="004149C6"/>
    <w:rsid w:val="00425364"/>
    <w:rsid w:val="00425605"/>
    <w:rsid w:val="00446954"/>
    <w:rsid w:val="004542FF"/>
    <w:rsid w:val="00495C32"/>
    <w:rsid w:val="004B2B49"/>
    <w:rsid w:val="004B58F9"/>
    <w:rsid w:val="004D3E38"/>
    <w:rsid w:val="0052493C"/>
    <w:rsid w:val="00531E1C"/>
    <w:rsid w:val="005527AE"/>
    <w:rsid w:val="00576E3C"/>
    <w:rsid w:val="00593D95"/>
    <w:rsid w:val="005B3D0A"/>
    <w:rsid w:val="005C01E6"/>
    <w:rsid w:val="005D3584"/>
    <w:rsid w:val="005D4A98"/>
    <w:rsid w:val="00611E80"/>
    <w:rsid w:val="00625AD3"/>
    <w:rsid w:val="00635677"/>
    <w:rsid w:val="006559E1"/>
    <w:rsid w:val="00656446"/>
    <w:rsid w:val="006964B8"/>
    <w:rsid w:val="006F5690"/>
    <w:rsid w:val="007268BC"/>
    <w:rsid w:val="007C0A8D"/>
    <w:rsid w:val="007C74EA"/>
    <w:rsid w:val="007E37E3"/>
    <w:rsid w:val="007E6DEF"/>
    <w:rsid w:val="007F7106"/>
    <w:rsid w:val="008441B4"/>
    <w:rsid w:val="00867C08"/>
    <w:rsid w:val="00894584"/>
    <w:rsid w:val="008A7AEE"/>
    <w:rsid w:val="008B108E"/>
    <w:rsid w:val="008D5553"/>
    <w:rsid w:val="008F2CCE"/>
    <w:rsid w:val="008F5FBD"/>
    <w:rsid w:val="00916C19"/>
    <w:rsid w:val="009B3C66"/>
    <w:rsid w:val="009C5ACC"/>
    <w:rsid w:val="009D490A"/>
    <w:rsid w:val="00A053EC"/>
    <w:rsid w:val="00A11532"/>
    <w:rsid w:val="00AA336D"/>
    <w:rsid w:val="00AB7224"/>
    <w:rsid w:val="00AF0A20"/>
    <w:rsid w:val="00B3472B"/>
    <w:rsid w:val="00BE191C"/>
    <w:rsid w:val="00BF2A5C"/>
    <w:rsid w:val="00BF679C"/>
    <w:rsid w:val="00C328F5"/>
    <w:rsid w:val="00C5034B"/>
    <w:rsid w:val="00C51EA9"/>
    <w:rsid w:val="00D446B1"/>
    <w:rsid w:val="00DA7D20"/>
    <w:rsid w:val="00DD0CE5"/>
    <w:rsid w:val="00E15CE1"/>
    <w:rsid w:val="00E247D4"/>
    <w:rsid w:val="00E6080B"/>
    <w:rsid w:val="00E775DA"/>
    <w:rsid w:val="00E9685F"/>
    <w:rsid w:val="00E9729B"/>
    <w:rsid w:val="00EA218D"/>
    <w:rsid w:val="00EA70EC"/>
    <w:rsid w:val="00ED79A5"/>
    <w:rsid w:val="00F15184"/>
    <w:rsid w:val="00F55DD3"/>
    <w:rsid w:val="00F6001F"/>
    <w:rsid w:val="00F70C20"/>
    <w:rsid w:val="00F7361D"/>
    <w:rsid w:val="00F81A34"/>
    <w:rsid w:val="00F90A62"/>
    <w:rsid w:val="00FB4624"/>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customStyle="1" w:styleId="UnresolvedMention1">
    <w:name w:val="Unresolved Mention1"/>
    <w:basedOn w:val="DefaultParagraphFont"/>
    <w:uiPriority w:val="99"/>
    <w:semiHidden/>
    <w:unhideWhenUsed/>
    <w:rsid w:val="00AF0A20"/>
    <w:rPr>
      <w:color w:val="808080"/>
      <w:shd w:val="clear" w:color="auto" w:fill="E6E6E6"/>
    </w:rPr>
  </w:style>
  <w:style w:type="character" w:styleId="UnresolvedMention">
    <w:name w:val="Unresolved Mention"/>
    <w:basedOn w:val="DefaultParagraphFont"/>
    <w:uiPriority w:val="99"/>
    <w:semiHidden/>
    <w:unhideWhenUsed/>
    <w:rsid w:val="00F15184"/>
    <w:rPr>
      <w:color w:val="605E5C"/>
      <w:shd w:val="clear" w:color="auto" w:fill="E1DFDD"/>
    </w:rPr>
  </w:style>
  <w:style w:type="character" w:styleId="FollowedHyperlink">
    <w:name w:val="FollowedHyperlink"/>
    <w:basedOn w:val="DefaultParagraphFont"/>
    <w:semiHidden/>
    <w:unhideWhenUsed/>
    <w:rsid w:val="009C5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 w:id="17683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913333,29.855277&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1134</Words>
  <Characters>7002</Characters>
  <Application>Microsoft Office Word</Application>
  <DocSecurity>10</DocSecurity>
  <Lines>58</Lines>
  <Paragraphs>16</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8120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39</cp:revision>
  <cp:lastPrinted>2011-01-15T00:48:00Z</cp:lastPrinted>
  <dcterms:created xsi:type="dcterms:W3CDTF">2022-07-13T22:11:00Z</dcterms:created>
  <dcterms:modified xsi:type="dcterms:W3CDTF">2023-04-19T20:38:00Z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-2044674358</vt:i4>
  </property>
  <property fmtid="{D5CDD505-2E9C-101B-9397-08002B2CF9AE}" pid="3" name="_NewReviewCycle">
    <vt:lpwstr/>
  </property>
  <property fmtid="{D5CDD505-2E9C-101B-9397-08002B2CF9AE}" pid="4" name="_EmailSubject">
    <vt:lpwstr>Application to Amend Permit No. WQ0005363000 - Golden Pass LNG Terminal LLC - Notice of Deficiency Letter</vt:lpwstr>
  </property>
  <property fmtid="{D5CDD505-2E9C-101B-9397-08002B2CF9AE}" pid="5" name="_AuthorEmail">
    <vt:lpwstr>mariya.skocik@gpxproject.com</vt:lpwstr>
  </property>
  <property fmtid="{D5CDD505-2E9C-101B-9397-08002B2CF9AE}" pid="6" name="_AuthorEmailDisplayName">
    <vt:lpwstr>Skocik, Mariya /JSEC</vt:lpwstr>
  </property>
  <property fmtid="{D5CDD505-2E9C-101B-9397-08002B2CF9AE}" pid="7" name="_ReviewingToolsShownOnce">
    <vt:lpwstr/>
  </property>
</Properties>
</file>