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094B007C" w:rsidR="00227B69" w:rsidRDefault="00227B69">
      <w:pPr>
        <w:widowControl w:val="0"/>
        <w:jc w:val="center"/>
        <w:rPr>
          <w:rFonts w:ascii="Georgia" w:hAnsi="Georgia"/>
          <w:b/>
          <w:lang w:val="es-MX"/>
        </w:rPr>
      </w:pPr>
      <w:r w:rsidRPr="0016001D">
        <w:rPr>
          <w:rFonts w:ascii="Georgia" w:hAnsi="Georgia"/>
          <w:b/>
          <w:lang w:val="es-MX"/>
        </w:rPr>
        <w:t xml:space="preserve">PERMISO NO. </w:t>
      </w:r>
      <w:r w:rsidR="006D590B" w:rsidRPr="006D590B">
        <w:rPr>
          <w:rFonts w:ascii="Georgia" w:hAnsi="Georgia"/>
          <w:b/>
          <w:bCs/>
          <w:lang w:val="es-MX"/>
        </w:rPr>
        <w:t>WQ0001634000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7575FC9B" w14:textId="3CD139F4" w:rsidR="00DF6964" w:rsidRPr="0039284B" w:rsidRDefault="00DF6964" w:rsidP="0039284B">
          <w:pPr>
            <w:widowControl w:val="0"/>
            <w:rPr>
              <w:rFonts w:ascii="Georgia" w:hAnsi="Georgia"/>
              <w:lang w:val="es-MX"/>
            </w:rPr>
          </w:pPr>
          <w:r w:rsidRPr="0016001D">
            <w:rPr>
              <w:rFonts w:ascii="Georgia" w:hAnsi="Georgia"/>
              <w:b/>
              <w:lang w:val="es-MX"/>
            </w:rPr>
            <w:t>SOLICITUD.</w:t>
          </w:r>
          <w:r w:rsidR="0029535B">
            <w:rPr>
              <w:rFonts w:ascii="Georgia" w:hAnsi="Georgia"/>
              <w:b/>
              <w:lang w:val="es-MX"/>
            </w:rPr>
            <w:t xml:space="preserve"> </w:t>
          </w:r>
          <w:r w:rsidRPr="0016001D">
            <w:rPr>
              <w:rFonts w:ascii="Georgia" w:hAnsi="Georgia"/>
              <w:b/>
              <w:lang w:val="es-MX"/>
            </w:rPr>
            <w:t xml:space="preserve"> </w:t>
          </w:r>
          <w:proofErr w:type="spellStart"/>
          <w:r w:rsidR="0029535B">
            <w:rPr>
              <w:rFonts w:ascii="Georgia" w:hAnsi="Georgia"/>
              <w:lang w:val="es-MX"/>
            </w:rPr>
            <w:t>Gulf</w:t>
          </w:r>
          <w:proofErr w:type="spellEnd"/>
          <w:r w:rsidR="0029535B">
            <w:rPr>
              <w:rFonts w:ascii="Georgia" w:hAnsi="Georgia"/>
              <w:lang w:val="es-MX"/>
            </w:rPr>
            <w:t xml:space="preserve"> </w:t>
          </w:r>
          <w:proofErr w:type="spellStart"/>
          <w:r w:rsidR="0029535B">
            <w:rPr>
              <w:rFonts w:ascii="Georgia" w:hAnsi="Georgia"/>
              <w:lang w:val="es-MX"/>
            </w:rPr>
            <w:t>Sulphur</w:t>
          </w:r>
          <w:proofErr w:type="spellEnd"/>
          <w:r w:rsidR="0029535B">
            <w:rPr>
              <w:rFonts w:ascii="Georgia" w:hAnsi="Georgia"/>
              <w:lang w:val="es-MX"/>
            </w:rPr>
            <w:t xml:space="preserve"> </w:t>
          </w:r>
          <w:proofErr w:type="spellStart"/>
          <w:r w:rsidR="0029535B">
            <w:rPr>
              <w:rFonts w:ascii="Georgia" w:hAnsi="Georgia"/>
              <w:lang w:val="es-MX"/>
            </w:rPr>
            <w:t>Services</w:t>
          </w:r>
          <w:proofErr w:type="spellEnd"/>
          <w:r w:rsidR="0029535B">
            <w:rPr>
              <w:rFonts w:ascii="Georgia" w:hAnsi="Georgia"/>
              <w:lang w:val="es-MX"/>
            </w:rPr>
            <w:t xml:space="preserve">, Ltd., LLLP, 4500 Old Port Industrial Road, Galveston, Texas, 77554, </w:t>
          </w:r>
          <w:r w:rsidR="0029535B" w:rsidRPr="0029535B">
            <w:rPr>
              <w:rFonts w:ascii="Georgia" w:hAnsi="Georgia"/>
              <w:lang w:val="es-MX"/>
            </w:rPr>
            <w:t>que posee una instalación de transferencia de azufre fundido</w:t>
          </w:r>
          <w:r w:rsidR="0029535B">
            <w:rPr>
              <w:rFonts w:ascii="Georgia" w:hAnsi="Georgia"/>
              <w:lang w:val="es-MX"/>
            </w:rPr>
            <w:t xml:space="preserve">, </w:t>
          </w:r>
          <w:r w:rsidRPr="0016001D">
            <w:rPr>
              <w:rFonts w:ascii="Georgia" w:hAnsi="Georgia"/>
              <w:lang w:val="es-MX"/>
            </w:rPr>
            <w:t>ha solicitado a la Comisión de Calidad Ambiental del Estado de Texas (TCEQ) para renovar el Permiso No. WQ00</w:t>
          </w:r>
          <w:r w:rsidR="0029535B">
            <w:rPr>
              <w:rFonts w:ascii="Georgia" w:hAnsi="Georgia"/>
              <w:lang w:val="es-MX"/>
            </w:rPr>
            <w:t>0</w:t>
          </w:r>
          <w:r w:rsidR="0029535B" w:rsidRPr="0029535B">
            <w:rPr>
              <w:rFonts w:ascii="Georgia" w:hAnsi="Georgia"/>
              <w:lang w:val="es-MX"/>
            </w:rPr>
            <w:t>1634000</w:t>
          </w:r>
          <w:r w:rsidRPr="0016001D">
            <w:rPr>
              <w:rFonts w:ascii="Georgia" w:hAnsi="Georgia"/>
              <w:lang w:val="es-MX"/>
            </w:rPr>
            <w:t xml:space="preserve"> (EPA I.D. No. TX </w:t>
          </w:r>
          <w:r w:rsidR="0029535B" w:rsidRPr="0029535B">
            <w:rPr>
              <w:rFonts w:ascii="Georgia" w:hAnsi="Georgia"/>
              <w:lang w:val="es-MX"/>
            </w:rPr>
            <w:t>TX0003867</w:t>
          </w:r>
          <w:r w:rsidRPr="0016001D">
            <w:rPr>
              <w:rFonts w:ascii="Georgia" w:hAnsi="Georgia"/>
              <w:lang w:val="es-MX"/>
            </w:rPr>
            <w:t xml:space="preserve">) del Sistema de Eliminación de Descargas de Contaminantes de Texas (TPDES) </w:t>
          </w:r>
          <w:r w:rsidR="00B32785">
            <w:rPr>
              <w:rFonts w:ascii="Georgia" w:hAnsi="Georgia"/>
              <w:lang w:val="es-MX"/>
            </w:rPr>
            <w:t xml:space="preserve">para </w:t>
          </w:r>
          <w:r w:rsidR="0029535B" w:rsidRPr="0029535B">
            <w:rPr>
              <w:rFonts w:ascii="Georgia" w:hAnsi="Georgia"/>
              <w:lang w:val="es-MX"/>
            </w:rPr>
            <w:t>autorizar la descarga de aguas residuales tratadas y aguas pluviales a tasa intermitente y de caudal variable</w:t>
          </w:r>
          <w:r w:rsidR="00B32785">
            <w:rPr>
              <w:rFonts w:ascii="Georgia" w:hAnsi="Georgia"/>
              <w:lang w:val="es-MX"/>
            </w:rPr>
            <w:t>.</w:t>
          </w:r>
          <w:r w:rsidR="0097113A">
            <w:rPr>
              <w:rFonts w:ascii="Georgia" w:hAnsi="Georgia"/>
              <w:lang w:val="es-MX"/>
            </w:rPr>
            <w:t xml:space="preserve"> </w:t>
          </w:r>
          <w:r w:rsidRPr="0016001D">
            <w:rPr>
              <w:rFonts w:ascii="Georgia" w:hAnsi="Georgia"/>
              <w:lang w:val="es-MX"/>
            </w:rPr>
            <w:t>La planta está ubicada</w:t>
          </w:r>
          <w:r w:rsidR="00B32785">
            <w:rPr>
              <w:rFonts w:ascii="Georgia" w:hAnsi="Georgia"/>
              <w:lang w:val="es-MX"/>
            </w:rPr>
            <w:t xml:space="preserve"> en 4500 Old Port </w:t>
          </w:r>
          <w:proofErr w:type="spellStart"/>
          <w:r w:rsidR="00B32785">
            <w:rPr>
              <w:rFonts w:ascii="Georgia" w:hAnsi="Georgia"/>
              <w:lang w:val="es-MX"/>
            </w:rPr>
            <w:t>Industiral</w:t>
          </w:r>
          <w:proofErr w:type="spellEnd"/>
          <w:r w:rsidR="00B32785">
            <w:rPr>
              <w:rFonts w:ascii="Georgia" w:hAnsi="Georgia"/>
              <w:lang w:val="es-MX"/>
            </w:rPr>
            <w:t xml:space="preserve"> Road, </w:t>
          </w:r>
          <w:proofErr w:type="gramStart"/>
          <w:r w:rsidR="00B32785">
            <w:rPr>
              <w:rFonts w:ascii="Georgia" w:hAnsi="Georgia"/>
              <w:lang w:val="es-MX"/>
            </w:rPr>
            <w:t xml:space="preserve">Galveston, </w:t>
          </w:r>
          <w:r w:rsidRPr="0016001D">
            <w:rPr>
              <w:rFonts w:ascii="Georgia" w:hAnsi="Georgia"/>
              <w:lang w:val="es-MX"/>
            </w:rPr>
            <w:t xml:space="preserve"> en</w:t>
          </w:r>
          <w:proofErr w:type="gramEnd"/>
          <w:r w:rsidRPr="0016001D">
            <w:rPr>
              <w:rFonts w:ascii="Georgia" w:hAnsi="Georgia"/>
              <w:lang w:val="es-MX"/>
            </w:rPr>
            <w:t xml:space="preserve"> el Condado de</w:t>
          </w:r>
          <w:r>
            <w:rPr>
              <w:rFonts w:ascii="Georgia" w:hAnsi="Georgia"/>
              <w:lang w:val="es-MX"/>
            </w:rPr>
            <w:t xml:space="preserve"> </w:t>
          </w:r>
          <w:r w:rsidR="00B32785">
            <w:rPr>
              <w:rFonts w:ascii="Georgia" w:hAnsi="Georgia"/>
              <w:lang w:val="es-MX"/>
            </w:rPr>
            <w:t>Galveston</w:t>
          </w:r>
          <w:r w:rsidRPr="0016001D">
            <w:rPr>
              <w:rFonts w:ascii="Georgia" w:hAnsi="Georgia"/>
              <w:lang w:val="es-MX"/>
            </w:rPr>
            <w:t xml:space="preserve">, Texas. La ruta de descarga es del sitio de la planta </w:t>
          </w:r>
          <w:r w:rsidR="00B32785">
            <w:rPr>
              <w:rFonts w:ascii="Georgia" w:hAnsi="Georgia"/>
              <w:lang w:val="es-MX"/>
            </w:rPr>
            <w:t>h</w:t>
          </w:r>
          <w:r w:rsidRPr="0016001D">
            <w:rPr>
              <w:rFonts w:ascii="Georgia" w:hAnsi="Georgia"/>
              <w:lang w:val="es-MX"/>
            </w:rPr>
            <w:t>a</w:t>
          </w:r>
          <w:r w:rsidR="00B32785">
            <w:rPr>
              <w:rFonts w:ascii="Georgia" w:hAnsi="Georgia"/>
              <w:lang w:val="es-MX"/>
            </w:rPr>
            <w:t>sta</w:t>
          </w:r>
          <w:r w:rsidRPr="0016001D">
            <w:rPr>
              <w:rFonts w:ascii="Georgia" w:hAnsi="Georgia"/>
              <w:lang w:val="es-MX"/>
            </w:rPr>
            <w:t xml:space="preserve"> </w:t>
          </w:r>
          <w:r w:rsidR="00B32785" w:rsidRPr="00B32785">
            <w:rPr>
              <w:rFonts w:ascii="Georgia" w:hAnsi="Georgia"/>
              <w:lang w:val="es-MX"/>
            </w:rPr>
            <w:t xml:space="preserve">un alcantarillado pluvial en el sitio; de allí al Deslizamiento “A” del Canal de Navegación de Galveston directamente a la Bahía de Galveston Inferior. </w:t>
          </w:r>
          <w:r w:rsidR="00B32785">
            <w:rPr>
              <w:rFonts w:ascii="Georgia" w:hAnsi="Georgia"/>
              <w:lang w:val="es-MX"/>
            </w:rPr>
            <w:t xml:space="preserve">La </w:t>
          </w:r>
          <w:r w:rsidR="00B32785" w:rsidRPr="00B32785">
            <w:rPr>
              <w:rFonts w:ascii="Georgia" w:hAnsi="Georgia"/>
              <w:lang w:val="es-MX"/>
            </w:rPr>
            <w:t>TCEQ recibió esta solicitud el 30 de junio de 2023</w:t>
          </w:r>
          <w:r w:rsidRPr="0016001D">
            <w:rPr>
              <w:rFonts w:ascii="Georgia" w:hAnsi="Georgia"/>
              <w:lang w:val="es-MX"/>
            </w:rPr>
            <w:t>. La solicitud para el permiso</w:t>
          </w:r>
          <w:r w:rsidR="00AE6CD6">
            <w:rPr>
              <w:rFonts w:ascii="Georgia" w:hAnsi="Georgia"/>
              <w:lang w:val="es-MX"/>
            </w:rPr>
            <w:t xml:space="preserve"> </w:t>
          </w:r>
          <w:r w:rsidR="00AE6CD6" w:rsidRPr="00AE6CD6">
            <w:rPr>
              <w:rFonts w:ascii="Georgia" w:hAnsi="Georgia"/>
              <w:lang w:val="es-MX"/>
            </w:rPr>
            <w:t xml:space="preserve">estará disponible para leerla y copiarla en Biblioteca </w:t>
          </w:r>
          <w:proofErr w:type="spellStart"/>
          <w:r w:rsidR="00AE6CD6" w:rsidRPr="00AE6CD6">
            <w:rPr>
              <w:rFonts w:ascii="Georgia" w:hAnsi="Georgia"/>
              <w:lang w:val="es-MX"/>
            </w:rPr>
            <w:t>Rosenburg</w:t>
          </w:r>
          <w:proofErr w:type="spellEnd"/>
          <w:r w:rsidR="00AE6CD6" w:rsidRPr="00AE6CD6">
            <w:rPr>
              <w:rFonts w:ascii="Georgia" w:hAnsi="Georgia"/>
              <w:lang w:val="es-MX"/>
            </w:rPr>
            <w:t xml:space="preserve">, 2310 </w:t>
          </w:r>
          <w:proofErr w:type="spellStart"/>
          <w:r w:rsidR="00AE6CD6" w:rsidRPr="00AE6CD6">
            <w:rPr>
              <w:rFonts w:ascii="Georgia" w:hAnsi="Georgia"/>
              <w:lang w:val="es-MX"/>
            </w:rPr>
            <w:t>Sealy</w:t>
          </w:r>
          <w:proofErr w:type="spellEnd"/>
          <w:r w:rsidR="00AE6CD6" w:rsidRPr="00AE6CD6">
            <w:rPr>
              <w:rFonts w:ascii="Georgia" w:hAnsi="Georgia"/>
              <w:lang w:val="es-MX"/>
            </w:rPr>
            <w:t xml:space="preserve"> Avenue, Galveston, Texas antes de la fecha de publicación de este aviso en el periódico. </w:t>
          </w:r>
          <w:r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39138FD8" w14:textId="0F67AAF2" w:rsidR="0039284B" w:rsidRDefault="00C302E1" w:rsidP="00DF6964">
          <w:pPr>
            <w:rPr>
              <w:rFonts w:ascii="Georgia" w:hAnsi="Georgia"/>
              <w:color w:val="FF0000"/>
              <w:lang w:val="es-MX"/>
            </w:rPr>
          </w:pPr>
          <w:hyperlink r:id="rId5" w:history="1">
            <w:r w:rsidR="0039284B" w:rsidRPr="005C0A6F">
              <w:rPr>
                <w:rStyle w:val="Hyperlink"/>
                <w:rFonts w:ascii="Georgia" w:hAnsi="Georgia"/>
                <w:lang w:val="es-MX"/>
              </w:rPr>
              <w:t>https://gisweb.tceq.texas.gov/LocationMapper/?marker=-94.820555,29.302222&amp;level=18</w:t>
            </w:r>
          </w:hyperlink>
        </w:p>
        <w:p w14:paraId="2023E605" w14:textId="77777777" w:rsidR="0039284B" w:rsidRDefault="00C302E1" w:rsidP="00DF6964">
          <w:pPr>
            <w:rPr>
              <w:rFonts w:ascii="Georgia" w:hAnsi="Georgia"/>
              <w:color w:val="FF0000"/>
              <w:lang w:val="es-MX"/>
            </w:rPr>
          </w:pPr>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 xml:space="preserve">El </w:t>
      </w:r>
      <w:r w:rsidRPr="0016001D">
        <w:rPr>
          <w:rFonts w:ascii="Georgia" w:hAnsi="Georgia"/>
          <w:lang w:val="fr-FR"/>
        </w:rPr>
        <w:lastRenderedPageBreak/>
        <w:t>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37E159A7"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w:t>
      </w:r>
      <w:r w:rsidRPr="007B3112">
        <w:rPr>
          <w:rFonts w:ascii="Georgia" w:hAnsi="Georgia"/>
          <w:b/>
          <w:szCs w:val="24"/>
          <w:lang w:val="es-MX"/>
        </w:rPr>
        <w:lastRenderedPageBreak/>
        <w:t>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DF6964" w:rsidRPr="001527C4">
        <w:rPr>
          <w:rFonts w:ascii="Georgia" w:hAnsi="Georgia" w:cs="Baskerville Old Face"/>
          <w:i/>
          <w:iCs/>
          <w:noProof/>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7561604B"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r w:rsidR="0039284B" w:rsidRPr="0039284B">
            <w:rPr>
              <w:rFonts w:ascii="Georgia" w:hAnsi="Georgia" w:cs="Baskerville Old Face"/>
              <w:szCs w:val="24"/>
              <w:lang w:val="fr-FR"/>
            </w:rPr>
            <w:t xml:space="preserve">Gulf </w:t>
          </w:r>
          <w:proofErr w:type="spellStart"/>
          <w:r w:rsidR="0039284B" w:rsidRPr="0039284B">
            <w:rPr>
              <w:rFonts w:ascii="Georgia" w:hAnsi="Georgia" w:cs="Baskerville Old Face"/>
              <w:szCs w:val="24"/>
              <w:lang w:val="fr-FR"/>
            </w:rPr>
            <w:t>Sulphur</w:t>
          </w:r>
          <w:proofErr w:type="spellEnd"/>
          <w:r w:rsidR="0039284B" w:rsidRPr="0039284B">
            <w:rPr>
              <w:rFonts w:ascii="Georgia" w:hAnsi="Georgia" w:cs="Baskerville Old Face"/>
              <w:szCs w:val="24"/>
              <w:lang w:val="fr-FR"/>
            </w:rPr>
            <w:t xml:space="preserve"> Services, Ltd., LLLP </w:t>
          </w:r>
          <w:r w:rsidRPr="00091293">
            <w:rPr>
              <w:rFonts w:ascii="Georgia" w:hAnsi="Georgia" w:cs="Baskerville Old Face"/>
              <w:szCs w:val="24"/>
              <w:lang w:val="fr-FR"/>
            </w:rPr>
            <w:t xml:space="preserve">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w:t>
          </w:r>
          <w:r w:rsidR="0039284B" w:rsidRPr="0039284B">
            <w:t xml:space="preserve"> </w:t>
          </w:r>
          <w:r w:rsidR="0039284B" w:rsidRPr="0039284B">
            <w:rPr>
              <w:rFonts w:ascii="Georgia" w:hAnsi="Georgia" w:cs="Baskerville Old Face"/>
              <w:szCs w:val="24"/>
              <w:lang w:val="fr-FR"/>
            </w:rPr>
            <w:t xml:space="preserve">Sr. Ben </w:t>
          </w:r>
          <w:proofErr w:type="spellStart"/>
          <w:r w:rsidR="0039284B" w:rsidRPr="0039284B">
            <w:rPr>
              <w:rFonts w:ascii="Georgia" w:hAnsi="Georgia" w:cs="Baskerville Old Face"/>
              <w:szCs w:val="24"/>
              <w:lang w:val="fr-FR"/>
            </w:rPr>
            <w:t>Koplin</w:t>
          </w:r>
          <w:proofErr w:type="spellEnd"/>
          <w:r w:rsidR="0039284B" w:rsidRPr="0039284B">
            <w:rPr>
              <w:rFonts w:ascii="Georgia" w:hAnsi="Georgia" w:cs="Baskerville Old Face"/>
              <w:szCs w:val="24"/>
              <w:lang w:val="fr-FR"/>
            </w:rPr>
            <w:t xml:space="preserve">, </w:t>
          </w:r>
          <w:proofErr w:type="spellStart"/>
          <w:r w:rsidR="0039284B" w:rsidRPr="0039284B">
            <w:rPr>
              <w:rFonts w:ascii="Georgia" w:hAnsi="Georgia" w:cs="Baskerville Old Face"/>
              <w:szCs w:val="24"/>
              <w:lang w:val="fr-FR"/>
            </w:rPr>
            <w:t>Gerente</w:t>
          </w:r>
          <w:proofErr w:type="spellEnd"/>
          <w:r w:rsidR="0039284B" w:rsidRPr="0039284B">
            <w:rPr>
              <w:rFonts w:ascii="Georgia" w:hAnsi="Georgia" w:cs="Baskerville Old Face"/>
              <w:szCs w:val="24"/>
              <w:lang w:val="fr-FR"/>
            </w:rPr>
            <w:t xml:space="preserve"> </w:t>
          </w:r>
          <w:proofErr w:type="spellStart"/>
          <w:r w:rsidR="0039284B" w:rsidRPr="0039284B">
            <w:rPr>
              <w:rFonts w:ascii="Georgia" w:hAnsi="Georgia" w:cs="Baskerville Old Face"/>
              <w:szCs w:val="24"/>
              <w:lang w:val="fr-FR"/>
            </w:rPr>
            <w:t>Medioambiental</w:t>
          </w:r>
          <w:proofErr w:type="spellEnd"/>
          <w:r w:rsidR="0039284B" w:rsidRPr="0039284B">
            <w:rPr>
              <w:rFonts w:ascii="Georgia" w:hAnsi="Georgia" w:cs="Baskerville Old Face"/>
              <w:szCs w:val="24"/>
              <w:lang w:val="fr-FR"/>
            </w:rPr>
            <w:t xml:space="preserve"> Sénior, Mosaic </w:t>
          </w:r>
          <w:proofErr w:type="spellStart"/>
          <w:r w:rsidR="0039284B" w:rsidRPr="0039284B">
            <w:rPr>
              <w:rFonts w:ascii="Georgia" w:hAnsi="Georgia" w:cs="Baskerville Old Face"/>
              <w:szCs w:val="24"/>
              <w:lang w:val="fr-FR"/>
            </w:rPr>
            <w:t>Fertilizer</w:t>
          </w:r>
          <w:proofErr w:type="spellEnd"/>
          <w:r w:rsidR="0039284B" w:rsidRPr="0039284B">
            <w:rPr>
              <w:rFonts w:ascii="Georgia" w:hAnsi="Georgia" w:cs="Baskerville Old Face"/>
              <w:szCs w:val="24"/>
              <w:lang w:val="fr-FR"/>
            </w:rPr>
            <w:t>, LLC, al 813-541-4633</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57BC2E4" w14:textId="267E63C3" w:rsidR="0016001D" w:rsidRPr="0016001D" w:rsidRDefault="00091293" w:rsidP="00463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463818" w:rsidRPr="00463818">
        <w:rPr>
          <w:rFonts w:ascii="Georgia" w:hAnsi="Georgia" w:cs="Baskerville Old Face"/>
          <w:szCs w:val="24"/>
        </w:rPr>
        <w:t xml:space="preserve">21 de </w:t>
      </w:r>
      <w:proofErr w:type="spellStart"/>
      <w:r w:rsidR="00463818" w:rsidRPr="00463818">
        <w:rPr>
          <w:rFonts w:ascii="Georgia" w:hAnsi="Georgia" w:cs="Baskerville Old Face"/>
          <w:szCs w:val="24"/>
        </w:rPr>
        <w:t>agosto</w:t>
      </w:r>
      <w:proofErr w:type="spellEnd"/>
      <w:r w:rsidR="00463818" w:rsidRPr="00463818">
        <w:rPr>
          <w:rFonts w:ascii="Georgia" w:hAnsi="Georgia" w:cs="Baskerville Old Face"/>
          <w:szCs w:val="24"/>
        </w:rPr>
        <w:t xml:space="preserve"> de 2023</w:t>
      </w:r>
      <w:r w:rsidR="00463818">
        <w:rPr>
          <w:rFonts w:ascii="Georgia" w:hAnsi="Georgia" w:cs="Baskerville Old Face"/>
          <w:szCs w:val="24"/>
        </w:rPr>
        <w:t xml:space="preserve"> </w:t>
      </w: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227B69"/>
    <w:rsid w:val="0029535B"/>
    <w:rsid w:val="0039284B"/>
    <w:rsid w:val="00463818"/>
    <w:rsid w:val="00516DB5"/>
    <w:rsid w:val="0052557F"/>
    <w:rsid w:val="005A700B"/>
    <w:rsid w:val="005C074C"/>
    <w:rsid w:val="006D590B"/>
    <w:rsid w:val="007A4552"/>
    <w:rsid w:val="007B3112"/>
    <w:rsid w:val="00830999"/>
    <w:rsid w:val="00850966"/>
    <w:rsid w:val="00850D7D"/>
    <w:rsid w:val="00884C6D"/>
    <w:rsid w:val="00961718"/>
    <w:rsid w:val="0097113A"/>
    <w:rsid w:val="00A613BB"/>
    <w:rsid w:val="00AE6CD6"/>
    <w:rsid w:val="00B32785"/>
    <w:rsid w:val="00B46FA7"/>
    <w:rsid w:val="00BB0A56"/>
    <w:rsid w:val="00C302E1"/>
    <w:rsid w:val="00D6542E"/>
    <w:rsid w:val="00D75617"/>
    <w:rsid w:val="00DC19D2"/>
    <w:rsid w:val="00DF6964"/>
    <w:rsid w:val="00E301CD"/>
    <w:rsid w:val="00EA2E88"/>
    <w:rsid w:val="00FE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3088">
      <w:bodyDiv w:val="1"/>
      <w:marLeft w:val="0"/>
      <w:marRight w:val="0"/>
      <w:marTop w:val="0"/>
      <w:marBottom w:val="0"/>
      <w:divBdr>
        <w:top w:val="none" w:sz="0" w:space="0" w:color="auto"/>
        <w:left w:val="none" w:sz="0" w:space="0" w:color="auto"/>
        <w:bottom w:val="none" w:sz="0" w:space="0" w:color="auto"/>
        <w:right w:val="none" w:sz="0" w:space="0" w:color="auto"/>
      </w:divBdr>
      <w:divsChild>
        <w:div w:id="542519728">
          <w:marLeft w:val="0"/>
          <w:marRight w:val="0"/>
          <w:marTop w:val="0"/>
          <w:marBottom w:val="0"/>
          <w:divBdr>
            <w:top w:val="none" w:sz="0" w:space="0" w:color="auto"/>
            <w:left w:val="none" w:sz="0" w:space="0" w:color="auto"/>
            <w:bottom w:val="none" w:sz="0" w:space="0" w:color="auto"/>
            <w:right w:val="none" w:sz="0" w:space="0" w:color="auto"/>
          </w:divBdr>
        </w:div>
        <w:div w:id="567113861">
          <w:marLeft w:val="0"/>
          <w:marRight w:val="0"/>
          <w:marTop w:val="0"/>
          <w:marBottom w:val="0"/>
          <w:divBdr>
            <w:top w:val="none" w:sz="0" w:space="0" w:color="auto"/>
            <w:left w:val="none" w:sz="0" w:space="0" w:color="auto"/>
            <w:bottom w:val="none" w:sz="0" w:space="0" w:color="auto"/>
            <w:right w:val="none" w:sz="0" w:space="0" w:color="auto"/>
          </w:divBdr>
          <w:divsChild>
            <w:div w:id="1373771475">
              <w:marLeft w:val="0"/>
              <w:marRight w:val="0"/>
              <w:marTop w:val="0"/>
              <w:marBottom w:val="0"/>
              <w:divBdr>
                <w:top w:val="none" w:sz="0" w:space="0" w:color="auto"/>
                <w:left w:val="none" w:sz="0" w:space="0" w:color="auto"/>
                <w:bottom w:val="none" w:sz="0" w:space="0" w:color="auto"/>
                <w:right w:val="none" w:sz="0" w:space="0" w:color="auto"/>
              </w:divBdr>
              <w:divsChild>
                <w:div w:id="1338532076">
                  <w:marLeft w:val="0"/>
                  <w:marRight w:val="0"/>
                  <w:marTop w:val="0"/>
                  <w:marBottom w:val="0"/>
                  <w:divBdr>
                    <w:top w:val="none" w:sz="0" w:space="0" w:color="auto"/>
                    <w:left w:val="none" w:sz="0" w:space="0" w:color="auto"/>
                    <w:bottom w:val="none" w:sz="0" w:space="0" w:color="auto"/>
                    <w:right w:val="none" w:sz="0" w:space="0" w:color="auto"/>
                  </w:divBdr>
                  <w:divsChild>
                    <w:div w:id="966162235">
                      <w:marLeft w:val="0"/>
                      <w:marRight w:val="0"/>
                      <w:marTop w:val="0"/>
                      <w:marBottom w:val="0"/>
                      <w:divBdr>
                        <w:top w:val="none" w:sz="0" w:space="0" w:color="auto"/>
                        <w:left w:val="none" w:sz="0" w:space="0" w:color="auto"/>
                        <w:bottom w:val="none" w:sz="0" w:space="0" w:color="auto"/>
                        <w:right w:val="none" w:sz="0" w:space="0" w:color="auto"/>
                      </w:divBdr>
                      <w:divsChild>
                        <w:div w:id="1105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4393">
              <w:marLeft w:val="0"/>
              <w:marRight w:val="0"/>
              <w:marTop w:val="0"/>
              <w:marBottom w:val="0"/>
              <w:divBdr>
                <w:top w:val="none" w:sz="0" w:space="0" w:color="auto"/>
                <w:left w:val="none" w:sz="0" w:space="0" w:color="auto"/>
                <w:bottom w:val="none" w:sz="0" w:space="0" w:color="auto"/>
                <w:right w:val="none" w:sz="0" w:space="0" w:color="auto"/>
              </w:divBdr>
              <w:divsChild>
                <w:div w:id="1073233365">
                  <w:marLeft w:val="0"/>
                  <w:marRight w:val="0"/>
                  <w:marTop w:val="0"/>
                  <w:marBottom w:val="0"/>
                  <w:divBdr>
                    <w:top w:val="none" w:sz="0" w:space="0" w:color="auto"/>
                    <w:left w:val="none" w:sz="0" w:space="0" w:color="auto"/>
                    <w:bottom w:val="none" w:sz="0" w:space="0" w:color="auto"/>
                    <w:right w:val="none" w:sz="0" w:space="0" w:color="auto"/>
                  </w:divBdr>
                  <w:divsChild>
                    <w:div w:id="5367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820555,29.3022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1188</Words>
  <Characters>6634</Characters>
  <Application>Microsoft Office Word</Application>
  <DocSecurity>0</DocSecurity>
  <Lines>947</Lines>
  <Paragraphs>869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6953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9</cp:revision>
  <cp:lastPrinted>2015-09-10T21:24:00Z</cp:lastPrinted>
  <dcterms:created xsi:type="dcterms:W3CDTF">2023-07-27T12:11:00Z</dcterms:created>
  <dcterms:modified xsi:type="dcterms:W3CDTF">2023-08-21T15:22:00Z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e64f0fcdb503ab90681febde5531297adaa7b010546846f7e157695f52e3acba</vt:lpwstr>
  </property>
</Properties>
</file>