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2B550FCD" w:rsidR="00C57D10" w:rsidRDefault="000E6325" w:rsidP="00645889">
      <w:pPr>
        <w:jc w:val="center"/>
        <w:rPr>
          <w:lang w:val="fr-FR"/>
        </w:rPr>
      </w:pPr>
      <w:r>
        <w:rPr>
          <w:noProof/>
        </w:rPr>
        <w:drawing>
          <wp:inline distT="0" distB="0" distL="0" distR="0" wp14:anchorId="34B52571" wp14:editId="2A4380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3A6FAEDB" w:rsidR="00C57D10"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0C2C8D" w:rsidRPr="005C4E41">
        <w:rPr>
          <w:rFonts w:ascii="Georgia" w:hAnsi="Georgia"/>
          <w:b/>
          <w:sz w:val="22"/>
          <w:szCs w:val="22"/>
          <w:lang w:val="es-MX"/>
        </w:rPr>
        <w:t>WQ00</w:t>
      </w:r>
      <w:r w:rsidR="0058102E">
        <w:rPr>
          <w:rFonts w:ascii="Georgia" w:hAnsi="Georgia"/>
          <w:b/>
          <w:sz w:val="22"/>
          <w:szCs w:val="22"/>
          <w:lang w:val="es-MX"/>
        </w:rPr>
        <w:t>11406001</w:t>
      </w:r>
    </w:p>
    <w:p w14:paraId="03C14890" w14:textId="77777777" w:rsidR="00C57D10" w:rsidRPr="005C4E41" w:rsidRDefault="00C57D10">
      <w:pPr>
        <w:widowControl w:val="0"/>
        <w:rPr>
          <w:b/>
          <w:sz w:val="22"/>
          <w:szCs w:val="22"/>
          <w:lang w:val="es-MX"/>
        </w:rPr>
      </w:pPr>
    </w:p>
    <w:p w14:paraId="3EAAF8F7" w14:textId="3A55BCC4" w:rsidR="0058102E" w:rsidRPr="0058102E" w:rsidRDefault="0058102E" w:rsidP="0058102E">
      <w:pPr>
        <w:rPr>
          <w:rFonts w:ascii="Georgia" w:hAnsi="Georgia"/>
          <w:sz w:val="22"/>
          <w:szCs w:val="22"/>
          <w:lang w:val="es-MX"/>
        </w:rPr>
      </w:pPr>
      <w:r w:rsidRPr="0058102E">
        <w:rPr>
          <w:rFonts w:ascii="Georgia" w:hAnsi="Georgia"/>
          <w:b/>
          <w:bCs/>
          <w:sz w:val="22"/>
          <w:szCs w:val="22"/>
          <w:lang w:val="es-MX"/>
        </w:rPr>
        <w:t>SOLICITUD.</w:t>
      </w:r>
      <w:r w:rsidRPr="0058102E">
        <w:rPr>
          <w:rFonts w:ascii="Georgia" w:hAnsi="Georgia"/>
          <w:sz w:val="22"/>
          <w:szCs w:val="22"/>
          <w:lang w:val="es-MX"/>
        </w:rPr>
        <w:t xml:space="preserve"> El Distrito de Servicios Públicos Municipales del Condado de Harris No. 26, 1300 Post </w:t>
      </w:r>
      <w:proofErr w:type="spellStart"/>
      <w:r w:rsidRPr="0058102E">
        <w:rPr>
          <w:rFonts w:ascii="Georgia" w:hAnsi="Georgia"/>
          <w:sz w:val="22"/>
          <w:szCs w:val="22"/>
          <w:lang w:val="es-MX"/>
        </w:rPr>
        <w:t>Oak</w:t>
      </w:r>
      <w:proofErr w:type="spellEnd"/>
      <w:r w:rsidRPr="0058102E">
        <w:rPr>
          <w:rFonts w:ascii="Georgia" w:hAnsi="Georgia"/>
          <w:sz w:val="22"/>
          <w:szCs w:val="22"/>
          <w:lang w:val="es-MX"/>
        </w:rPr>
        <w:t xml:space="preserve"> Boulevard, Suite 1400, Houston, Texas 77056, ha solicitado a la Comisión de Calidad Ambiental del Estado de Texas (TCEQ) para modificar el Permiso No. WQ0011406001 (EPA I.D. No. TX0056537) del Sistema de Eliminación de Descargas de Contaminantes de Texas (TPDES) para autorizar enmienda para autorizar la eliminación de los límites de aluminio y la actualización del método de cumplimiento de la zona de amortiguamiento desde la propiedad hasta la reducción de olores. La planta está ubicada 21615 </w:t>
      </w:r>
      <w:proofErr w:type="spellStart"/>
      <w:r w:rsidRPr="0058102E">
        <w:rPr>
          <w:rFonts w:ascii="Georgia" w:hAnsi="Georgia"/>
          <w:sz w:val="22"/>
          <w:szCs w:val="22"/>
          <w:lang w:val="es-MX"/>
        </w:rPr>
        <w:t>Dawn</w:t>
      </w:r>
      <w:proofErr w:type="spellEnd"/>
      <w:r w:rsidRPr="0058102E">
        <w:rPr>
          <w:rFonts w:ascii="Georgia" w:hAnsi="Georgia"/>
          <w:sz w:val="22"/>
          <w:szCs w:val="22"/>
          <w:lang w:val="es-MX"/>
        </w:rPr>
        <w:t xml:space="preserve"> </w:t>
      </w:r>
      <w:proofErr w:type="spellStart"/>
      <w:r w:rsidRPr="0058102E">
        <w:rPr>
          <w:rFonts w:ascii="Georgia" w:hAnsi="Georgia"/>
          <w:sz w:val="22"/>
          <w:szCs w:val="22"/>
          <w:lang w:val="es-MX"/>
        </w:rPr>
        <w:t>Timbers</w:t>
      </w:r>
      <w:proofErr w:type="spellEnd"/>
      <w:r w:rsidRPr="0058102E">
        <w:rPr>
          <w:rFonts w:ascii="Georgia" w:hAnsi="Georgia"/>
          <w:sz w:val="22"/>
          <w:szCs w:val="22"/>
          <w:lang w:val="es-MX"/>
        </w:rPr>
        <w:t xml:space="preserve"> </w:t>
      </w:r>
      <w:proofErr w:type="spellStart"/>
      <w:r w:rsidRPr="0058102E">
        <w:rPr>
          <w:rFonts w:ascii="Georgia" w:hAnsi="Georgia"/>
          <w:sz w:val="22"/>
          <w:szCs w:val="22"/>
          <w:lang w:val="es-MX"/>
        </w:rPr>
        <w:t>Court</w:t>
      </w:r>
      <w:proofErr w:type="spellEnd"/>
      <w:r w:rsidRPr="0058102E">
        <w:rPr>
          <w:rFonts w:ascii="Georgia" w:hAnsi="Georgia"/>
          <w:sz w:val="22"/>
          <w:szCs w:val="22"/>
          <w:lang w:val="es-MX"/>
        </w:rPr>
        <w:t xml:space="preserve">, en el Condado de Harris, Texas 77338. La ruta de descarga es del sitio de la planta a directamente a Spring Creek. La TCEQ recibió esta solicitud el 29 de septiembre de 2022. La solicitud para el permiso está disponible para leerla y copiarla en Baldwin </w:t>
      </w:r>
      <w:proofErr w:type="spellStart"/>
      <w:r w:rsidRPr="0058102E">
        <w:rPr>
          <w:rFonts w:ascii="Georgia" w:hAnsi="Georgia"/>
          <w:sz w:val="22"/>
          <w:szCs w:val="22"/>
          <w:lang w:val="es-MX"/>
        </w:rPr>
        <w:t>Boettcher</w:t>
      </w:r>
      <w:proofErr w:type="spellEnd"/>
      <w:r w:rsidRPr="0058102E">
        <w:rPr>
          <w:rFonts w:ascii="Georgia" w:hAnsi="Georgia"/>
          <w:sz w:val="22"/>
          <w:szCs w:val="22"/>
          <w:lang w:val="es-MX"/>
        </w:rPr>
        <w:t xml:space="preserve"> Branch Library en Mercer Park, 22306 Aldine </w:t>
      </w:r>
      <w:proofErr w:type="spellStart"/>
      <w:r w:rsidRPr="0058102E">
        <w:rPr>
          <w:rFonts w:ascii="Georgia" w:hAnsi="Georgia"/>
          <w:sz w:val="22"/>
          <w:szCs w:val="22"/>
          <w:lang w:val="es-MX"/>
        </w:rPr>
        <w:t>Westfield</w:t>
      </w:r>
      <w:proofErr w:type="spellEnd"/>
      <w:r w:rsidRPr="0058102E">
        <w:rPr>
          <w:rFonts w:ascii="Georgia" w:hAnsi="Georgia"/>
          <w:sz w:val="22"/>
          <w:szCs w:val="22"/>
          <w:lang w:val="es-MX"/>
        </w:rPr>
        <w:t xml:space="preserve"> Road, </w:t>
      </w:r>
      <w:proofErr w:type="spellStart"/>
      <w:r w:rsidRPr="0058102E">
        <w:rPr>
          <w:rFonts w:ascii="Georgia" w:hAnsi="Georgia"/>
          <w:sz w:val="22"/>
          <w:szCs w:val="22"/>
          <w:lang w:val="es-MX"/>
        </w:rPr>
        <w:t>Humble</w:t>
      </w:r>
      <w:proofErr w:type="spellEnd"/>
      <w:r w:rsidRPr="0058102E">
        <w:rPr>
          <w:rFonts w:ascii="Georgia" w:hAnsi="Georgia"/>
          <w:sz w:val="22"/>
          <w:szCs w:val="22"/>
          <w:lang w:val="es-MX"/>
        </w:rPr>
        <w:t xml:space="preserve">, Tejas en el Condado de Harris y R.B. </w:t>
      </w:r>
      <w:proofErr w:type="spellStart"/>
      <w:r w:rsidRPr="0058102E">
        <w:rPr>
          <w:rFonts w:ascii="Georgia" w:hAnsi="Georgia"/>
          <w:sz w:val="22"/>
          <w:szCs w:val="22"/>
          <w:lang w:val="es-MX"/>
        </w:rPr>
        <w:t>Tullis</w:t>
      </w:r>
      <w:proofErr w:type="spellEnd"/>
      <w:r w:rsidRPr="0058102E">
        <w:rPr>
          <w:rFonts w:ascii="Georgia" w:hAnsi="Georgia"/>
          <w:sz w:val="22"/>
          <w:szCs w:val="22"/>
          <w:lang w:val="es-MX"/>
        </w:rPr>
        <w:t xml:space="preserve"> Branch Library, 21569 US-59, New Caney, Tejas en el </w:t>
      </w:r>
      <w:proofErr w:type="spellStart"/>
      <w:r w:rsidRPr="0058102E">
        <w:rPr>
          <w:rFonts w:ascii="Georgia" w:hAnsi="Georgia"/>
          <w:sz w:val="22"/>
          <w:szCs w:val="22"/>
          <w:lang w:val="es-MX"/>
        </w:rPr>
        <w:t>Condad</w:t>
      </w:r>
      <w:proofErr w:type="spellEnd"/>
      <w:r w:rsidRPr="0058102E">
        <w:rPr>
          <w:rFonts w:ascii="Georgia" w:hAnsi="Georgia"/>
          <w:sz w:val="22"/>
          <w:szCs w:val="22"/>
          <w:lang w:val="es-MX"/>
        </w:rPr>
        <w:t xml:space="preserve"> de Montgomery. Este enlace a un mapa electrónico de la ubicación general del sitio o de la instalación es proporcionado como una cortesía y no es parte de la solicitud o del aviso. Para la ubicación exacta, consulte la solicitud.</w:t>
      </w:r>
    </w:p>
    <w:p w14:paraId="6882DC07" w14:textId="3BB1F1BE" w:rsidR="00546B16" w:rsidRPr="0058102E" w:rsidRDefault="003B69EE" w:rsidP="0058102E">
      <w:pPr>
        <w:rPr>
          <w:rFonts w:ascii="Georgia" w:hAnsi="Georgia"/>
          <w:sz w:val="22"/>
          <w:szCs w:val="22"/>
          <w:lang w:val="es-MX"/>
        </w:rPr>
      </w:pPr>
      <w:hyperlink r:id="rId5" w:history="1">
        <w:r w:rsidR="0058102E" w:rsidRPr="00347B49">
          <w:rPr>
            <w:rStyle w:val="Hyperlink"/>
            <w:rFonts w:ascii="Georgia" w:hAnsi="Georgia"/>
            <w:sz w:val="22"/>
            <w:szCs w:val="22"/>
            <w:lang w:val="es-MX"/>
          </w:rPr>
          <w:t>https://tceq.maps.arcgis.com/apps/webappviewer/index.html?id=db5bac44afbc468bbddd360f8168250f&amp;marker=-95.302777%2C30.028333&amp;level=12</w:t>
        </w:r>
      </w:hyperlink>
      <w:r w:rsidR="0058102E">
        <w:rPr>
          <w:rFonts w:ascii="Georgia" w:hAnsi="Georgia"/>
          <w:sz w:val="22"/>
          <w:szCs w:val="22"/>
          <w:lang w:val="es-MX"/>
        </w:rPr>
        <w:t xml:space="preserve"> </w:t>
      </w:r>
      <w:r w:rsidR="0058102E" w:rsidRPr="0058102E">
        <w:rPr>
          <w:rFonts w:ascii="Georgia" w:hAnsi="Georgia"/>
          <w:sz w:val="22"/>
          <w:szCs w:val="22"/>
          <w:lang w:val="es-MX"/>
        </w:rPr>
        <w:t xml:space="preserve">   </w:t>
      </w:r>
    </w:p>
    <w:p w14:paraId="21EDE866" w14:textId="77777777" w:rsidR="000E6325" w:rsidRPr="005C4E41" w:rsidRDefault="000E6325" w:rsidP="00BD0E53">
      <w:pPr>
        <w:widowControl w:val="0"/>
        <w:rPr>
          <w:rFonts w:ascii="Georgia" w:hAnsi="Georgia"/>
          <w:b/>
          <w:sz w:val="22"/>
          <w:szCs w:val="22"/>
          <w:lang w:val="es-MX"/>
        </w:rPr>
      </w:pPr>
    </w:p>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 xml:space="preserve">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El propósito 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 xml:space="preserve">Después del plazo para presentar comentarios públicos, el Director Ejecutivo considerará todos </w:t>
      </w:r>
      <w:r w:rsidRPr="005C4E41">
        <w:rPr>
          <w:rFonts w:ascii="Georgia" w:hAnsi="Georgia"/>
          <w:sz w:val="22"/>
          <w:szCs w:val="22"/>
          <w:lang w:val="fr-FR"/>
        </w:rPr>
        <w:lastRenderedPageBreak/>
        <w:t>los comentarios apropiados y preparará una respuesta a todo los comentarios públicos 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n-US"/>
        </w:rPr>
      </w:pPr>
      <w:r w:rsidRPr="005C4E41">
        <w:rPr>
          <w:rFonts w:ascii="Georgia" w:hAnsi="Georgia"/>
          <w:b/>
          <w:sz w:val="22"/>
          <w:szCs w:val="22"/>
        </w:rPr>
        <w:t xml:space="preserve">Después del cierre de todos los períodos de comentarios y de petición que aplican, el </w:t>
      </w:r>
      <w:proofErr w:type="gramStart"/>
      <w:r w:rsidRPr="005C4E41">
        <w:rPr>
          <w:rFonts w:ascii="Georgia" w:hAnsi="Georgia"/>
          <w:b/>
          <w:sz w:val="22"/>
          <w:szCs w:val="22"/>
        </w:rPr>
        <w:t>Director Ejecutivo</w:t>
      </w:r>
      <w:proofErr w:type="gramEnd"/>
      <w:r w:rsidRPr="005C4E41">
        <w:rPr>
          <w:rFonts w:ascii="Georgia" w:hAnsi="Georgia"/>
          <w:b/>
          <w:sz w:val="22"/>
          <w:szCs w:val="22"/>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correos siguientes (1) la lista de correo permanente para recibir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solicitante 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F2F54A7" w14:textId="1F1983F1" w:rsidR="000E6325" w:rsidRDefault="00150C1E"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150C1E">
        <w:rPr>
          <w:rFonts w:ascii="Georgia" w:hAnsi="Georgia" w:cs="Baskerville Old Face"/>
          <w:sz w:val="22"/>
          <w:szCs w:val="22"/>
          <w:lang w:val="fr-FR"/>
        </w:rPr>
        <w:t>También</w:t>
      </w:r>
      <w:proofErr w:type="spellEnd"/>
      <w:r w:rsidRPr="00150C1E">
        <w:rPr>
          <w:rFonts w:ascii="Georgia" w:hAnsi="Georgia" w:cs="Baskerville Old Face"/>
          <w:sz w:val="22"/>
          <w:szCs w:val="22"/>
          <w:lang w:val="fr-FR"/>
        </w:rPr>
        <w:t xml:space="preserve"> se </w:t>
      </w:r>
      <w:proofErr w:type="spellStart"/>
      <w:r w:rsidRPr="00150C1E">
        <w:rPr>
          <w:rFonts w:ascii="Georgia" w:hAnsi="Georgia" w:cs="Baskerville Old Face"/>
          <w:sz w:val="22"/>
          <w:szCs w:val="22"/>
          <w:lang w:val="fr-FR"/>
        </w:rPr>
        <w:t>puede</w:t>
      </w:r>
      <w:proofErr w:type="spellEnd"/>
      <w:r w:rsidRPr="00150C1E">
        <w:rPr>
          <w:rFonts w:ascii="Georgia" w:hAnsi="Georgia" w:cs="Baskerville Old Face"/>
          <w:sz w:val="22"/>
          <w:szCs w:val="22"/>
          <w:lang w:val="fr-FR"/>
        </w:rPr>
        <w:t xml:space="preserve"> </w:t>
      </w:r>
      <w:proofErr w:type="spellStart"/>
      <w:r w:rsidRPr="00150C1E">
        <w:rPr>
          <w:rFonts w:ascii="Georgia" w:hAnsi="Georgia" w:cs="Baskerville Old Face"/>
          <w:sz w:val="22"/>
          <w:szCs w:val="22"/>
          <w:lang w:val="fr-FR"/>
        </w:rPr>
        <w:t>obtener</w:t>
      </w:r>
      <w:proofErr w:type="spellEnd"/>
      <w:r w:rsidRPr="00150C1E">
        <w:rPr>
          <w:rFonts w:ascii="Georgia" w:hAnsi="Georgia" w:cs="Baskerville Old Face"/>
          <w:sz w:val="22"/>
          <w:szCs w:val="22"/>
          <w:lang w:val="fr-FR"/>
        </w:rPr>
        <w:t xml:space="preserve"> </w:t>
      </w:r>
      <w:proofErr w:type="spellStart"/>
      <w:r w:rsidRPr="00150C1E">
        <w:rPr>
          <w:rFonts w:ascii="Georgia" w:hAnsi="Georgia" w:cs="Baskerville Old Face"/>
          <w:sz w:val="22"/>
          <w:szCs w:val="22"/>
          <w:lang w:val="fr-FR"/>
        </w:rPr>
        <w:t>información</w:t>
      </w:r>
      <w:proofErr w:type="spellEnd"/>
      <w:r w:rsidRPr="00150C1E">
        <w:rPr>
          <w:rFonts w:ascii="Georgia" w:hAnsi="Georgia" w:cs="Baskerville Old Face"/>
          <w:sz w:val="22"/>
          <w:szCs w:val="22"/>
          <w:lang w:val="fr-FR"/>
        </w:rPr>
        <w:t xml:space="preserve"> </w:t>
      </w:r>
      <w:proofErr w:type="spellStart"/>
      <w:r w:rsidRPr="00150C1E">
        <w:rPr>
          <w:rFonts w:ascii="Georgia" w:hAnsi="Georgia" w:cs="Baskerville Old Face"/>
          <w:sz w:val="22"/>
          <w:szCs w:val="22"/>
          <w:lang w:val="fr-FR"/>
        </w:rPr>
        <w:t>adicional</w:t>
      </w:r>
      <w:proofErr w:type="spellEnd"/>
      <w:r w:rsidRPr="00150C1E">
        <w:rPr>
          <w:rFonts w:ascii="Georgia" w:hAnsi="Georgia" w:cs="Baskerville Old Face"/>
          <w:sz w:val="22"/>
          <w:szCs w:val="22"/>
          <w:lang w:val="fr-FR"/>
        </w:rPr>
        <w:t xml:space="preserve"> </w:t>
      </w:r>
      <w:proofErr w:type="spellStart"/>
      <w:r w:rsidRPr="00150C1E">
        <w:rPr>
          <w:rFonts w:ascii="Georgia" w:hAnsi="Georgia" w:cs="Baskerville Old Face"/>
          <w:sz w:val="22"/>
          <w:szCs w:val="22"/>
          <w:lang w:val="fr-FR"/>
        </w:rPr>
        <w:t>del</w:t>
      </w:r>
      <w:proofErr w:type="spellEnd"/>
      <w:r w:rsidRPr="00150C1E">
        <w:rPr>
          <w:rFonts w:ascii="Georgia" w:hAnsi="Georgia" w:cs="Baskerville Old Face"/>
          <w:sz w:val="22"/>
          <w:szCs w:val="22"/>
          <w:lang w:val="fr-FR"/>
        </w:rPr>
        <w:t xml:space="preserve"> El </w:t>
      </w:r>
      <w:proofErr w:type="spellStart"/>
      <w:r w:rsidRPr="00150C1E">
        <w:rPr>
          <w:rFonts w:ascii="Georgia" w:hAnsi="Georgia" w:cs="Baskerville Old Face"/>
          <w:sz w:val="22"/>
          <w:szCs w:val="22"/>
          <w:lang w:val="fr-FR"/>
        </w:rPr>
        <w:t>Distrito</w:t>
      </w:r>
      <w:proofErr w:type="spellEnd"/>
      <w:r w:rsidRPr="00150C1E">
        <w:rPr>
          <w:rFonts w:ascii="Georgia" w:hAnsi="Georgia" w:cs="Baskerville Old Face"/>
          <w:sz w:val="22"/>
          <w:szCs w:val="22"/>
          <w:lang w:val="fr-FR"/>
        </w:rPr>
        <w:t xml:space="preserve"> de </w:t>
      </w:r>
      <w:proofErr w:type="spellStart"/>
      <w:r w:rsidRPr="00150C1E">
        <w:rPr>
          <w:rFonts w:ascii="Georgia" w:hAnsi="Georgia" w:cs="Baskerville Old Face"/>
          <w:sz w:val="22"/>
          <w:szCs w:val="22"/>
          <w:lang w:val="fr-FR"/>
        </w:rPr>
        <w:t>Servicios</w:t>
      </w:r>
      <w:proofErr w:type="spellEnd"/>
      <w:r w:rsidRPr="00150C1E">
        <w:rPr>
          <w:rFonts w:ascii="Georgia" w:hAnsi="Georgia" w:cs="Baskerville Old Face"/>
          <w:sz w:val="22"/>
          <w:szCs w:val="22"/>
          <w:lang w:val="fr-FR"/>
        </w:rPr>
        <w:t xml:space="preserve"> </w:t>
      </w:r>
      <w:proofErr w:type="spellStart"/>
      <w:r w:rsidRPr="00150C1E">
        <w:rPr>
          <w:rFonts w:ascii="Georgia" w:hAnsi="Georgia" w:cs="Baskerville Old Face"/>
          <w:sz w:val="22"/>
          <w:szCs w:val="22"/>
          <w:lang w:val="fr-FR"/>
        </w:rPr>
        <w:t>Públicos</w:t>
      </w:r>
      <w:proofErr w:type="spellEnd"/>
      <w:r w:rsidRPr="00150C1E">
        <w:rPr>
          <w:rFonts w:ascii="Georgia" w:hAnsi="Georgia" w:cs="Baskerville Old Face"/>
          <w:sz w:val="22"/>
          <w:szCs w:val="22"/>
          <w:lang w:val="fr-FR"/>
        </w:rPr>
        <w:t xml:space="preserve"> Municipales </w:t>
      </w:r>
      <w:proofErr w:type="spellStart"/>
      <w:r w:rsidRPr="00150C1E">
        <w:rPr>
          <w:rFonts w:ascii="Georgia" w:hAnsi="Georgia" w:cs="Baskerville Old Face"/>
          <w:sz w:val="22"/>
          <w:szCs w:val="22"/>
          <w:lang w:val="fr-FR"/>
        </w:rPr>
        <w:t>del</w:t>
      </w:r>
      <w:proofErr w:type="spellEnd"/>
      <w:r w:rsidRPr="00150C1E">
        <w:rPr>
          <w:rFonts w:ascii="Georgia" w:hAnsi="Georgia" w:cs="Baskerville Old Face"/>
          <w:sz w:val="22"/>
          <w:szCs w:val="22"/>
          <w:lang w:val="fr-FR"/>
        </w:rPr>
        <w:t xml:space="preserve"> </w:t>
      </w:r>
      <w:proofErr w:type="spellStart"/>
      <w:r w:rsidRPr="00150C1E">
        <w:rPr>
          <w:rFonts w:ascii="Georgia" w:hAnsi="Georgia" w:cs="Baskerville Old Face"/>
          <w:sz w:val="22"/>
          <w:szCs w:val="22"/>
          <w:lang w:val="fr-FR"/>
        </w:rPr>
        <w:t>Condado</w:t>
      </w:r>
      <w:proofErr w:type="spellEnd"/>
      <w:r w:rsidRPr="00150C1E">
        <w:rPr>
          <w:rFonts w:ascii="Georgia" w:hAnsi="Georgia" w:cs="Baskerville Old Face"/>
          <w:sz w:val="22"/>
          <w:szCs w:val="22"/>
          <w:lang w:val="fr-FR"/>
        </w:rPr>
        <w:t xml:space="preserve"> de Harris No. 26 a la </w:t>
      </w:r>
      <w:proofErr w:type="spellStart"/>
      <w:r w:rsidRPr="00150C1E">
        <w:rPr>
          <w:rFonts w:ascii="Georgia" w:hAnsi="Georgia" w:cs="Baskerville Old Face"/>
          <w:sz w:val="22"/>
          <w:szCs w:val="22"/>
          <w:lang w:val="fr-FR"/>
        </w:rPr>
        <w:t>dirección</w:t>
      </w:r>
      <w:proofErr w:type="spellEnd"/>
      <w:r w:rsidRPr="00150C1E">
        <w:rPr>
          <w:rFonts w:ascii="Georgia" w:hAnsi="Georgia" w:cs="Baskerville Old Face"/>
          <w:sz w:val="22"/>
          <w:szCs w:val="22"/>
          <w:lang w:val="fr-FR"/>
        </w:rPr>
        <w:t xml:space="preserve"> </w:t>
      </w:r>
      <w:proofErr w:type="spellStart"/>
      <w:r w:rsidRPr="00150C1E">
        <w:rPr>
          <w:rFonts w:ascii="Georgia" w:hAnsi="Georgia" w:cs="Baskerville Old Face"/>
          <w:sz w:val="22"/>
          <w:szCs w:val="22"/>
          <w:lang w:val="fr-FR"/>
        </w:rPr>
        <w:t>indicada</w:t>
      </w:r>
      <w:proofErr w:type="spellEnd"/>
      <w:r w:rsidRPr="00150C1E">
        <w:rPr>
          <w:rFonts w:ascii="Georgia" w:hAnsi="Georgia" w:cs="Baskerville Old Face"/>
          <w:sz w:val="22"/>
          <w:szCs w:val="22"/>
          <w:lang w:val="fr-FR"/>
        </w:rPr>
        <w:t xml:space="preserve"> </w:t>
      </w:r>
      <w:proofErr w:type="spellStart"/>
      <w:r w:rsidRPr="00150C1E">
        <w:rPr>
          <w:rFonts w:ascii="Georgia" w:hAnsi="Georgia" w:cs="Baskerville Old Face"/>
          <w:sz w:val="22"/>
          <w:szCs w:val="22"/>
          <w:lang w:val="fr-FR"/>
        </w:rPr>
        <w:t>arriba</w:t>
      </w:r>
      <w:proofErr w:type="spellEnd"/>
      <w:r w:rsidRPr="00150C1E">
        <w:rPr>
          <w:rFonts w:ascii="Georgia" w:hAnsi="Georgia" w:cs="Baskerville Old Face"/>
          <w:sz w:val="22"/>
          <w:szCs w:val="22"/>
          <w:lang w:val="fr-FR"/>
        </w:rPr>
        <w:t xml:space="preserve"> o </w:t>
      </w:r>
      <w:proofErr w:type="spellStart"/>
      <w:r w:rsidRPr="00150C1E">
        <w:rPr>
          <w:rFonts w:ascii="Georgia" w:hAnsi="Georgia" w:cs="Baskerville Old Face"/>
          <w:sz w:val="22"/>
          <w:szCs w:val="22"/>
          <w:lang w:val="fr-FR"/>
        </w:rPr>
        <w:t>llamando</w:t>
      </w:r>
      <w:proofErr w:type="spellEnd"/>
      <w:r w:rsidRPr="00150C1E">
        <w:rPr>
          <w:rFonts w:ascii="Georgia" w:hAnsi="Georgia" w:cs="Baskerville Old Face"/>
          <w:sz w:val="22"/>
          <w:szCs w:val="22"/>
          <w:lang w:val="fr-FR"/>
        </w:rPr>
        <w:t xml:space="preserve"> a Señor Jonathan Nguyen, </w:t>
      </w:r>
      <w:proofErr w:type="spellStart"/>
      <w:r w:rsidRPr="00150C1E">
        <w:rPr>
          <w:rFonts w:ascii="Georgia" w:hAnsi="Georgia" w:cs="Baskerville Old Face"/>
          <w:sz w:val="22"/>
          <w:szCs w:val="22"/>
          <w:lang w:val="fr-FR"/>
        </w:rPr>
        <w:t>Quiddity</w:t>
      </w:r>
      <w:proofErr w:type="spellEnd"/>
      <w:r w:rsidRPr="00150C1E">
        <w:rPr>
          <w:rFonts w:ascii="Georgia" w:hAnsi="Georgia" w:cs="Baskerville Old Face"/>
          <w:sz w:val="22"/>
          <w:szCs w:val="22"/>
          <w:lang w:val="fr-FR"/>
        </w:rPr>
        <w:t xml:space="preserve"> Engineering, al 512-685-5156.</w:t>
      </w:r>
    </w:p>
    <w:p w14:paraId="30E781F4" w14:textId="77777777" w:rsidR="00150C1E" w:rsidRPr="005C4E41" w:rsidRDefault="00150C1E"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5CF3C6C" w14:textId="5C92DDBA"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5C4E41">
        <w:rPr>
          <w:rFonts w:ascii="Georgia" w:hAnsi="Georgia" w:cs="Baskerville Old Face"/>
          <w:sz w:val="22"/>
          <w:szCs w:val="22"/>
        </w:rPr>
        <w:t>Fecha</w:t>
      </w:r>
      <w:proofErr w:type="spellEnd"/>
      <w:r w:rsidRPr="005C4E41">
        <w:rPr>
          <w:rFonts w:ascii="Georgia" w:hAnsi="Georgia" w:cs="Baskerville Old Face"/>
          <w:sz w:val="22"/>
          <w:szCs w:val="22"/>
        </w:rPr>
        <w:t xml:space="preserve"> de </w:t>
      </w:r>
      <w:proofErr w:type="spellStart"/>
      <w:r w:rsidRPr="005C4E41">
        <w:rPr>
          <w:rFonts w:ascii="Georgia" w:hAnsi="Georgia" w:cs="Baskerville Old Face"/>
          <w:sz w:val="22"/>
          <w:szCs w:val="22"/>
        </w:rPr>
        <w:t>emisión</w:t>
      </w:r>
      <w:proofErr w:type="spellEnd"/>
      <w:r w:rsidRPr="005C4E41">
        <w:rPr>
          <w:rFonts w:ascii="Georgia" w:hAnsi="Georgia" w:cs="Baskerville Old Face"/>
          <w:sz w:val="22"/>
          <w:szCs w:val="22"/>
        </w:rPr>
        <w:t xml:space="preserve"> </w:t>
      </w:r>
      <w:proofErr w:type="spellStart"/>
      <w:r w:rsidR="00150C1E">
        <w:rPr>
          <w:rFonts w:ascii="Georgia" w:hAnsi="Georgia" w:cs="Baskerville Old Face"/>
          <w:sz w:val="22"/>
          <w:szCs w:val="22"/>
        </w:rPr>
        <w:t>el</w:t>
      </w:r>
      <w:proofErr w:type="spellEnd"/>
      <w:r w:rsidR="00150C1E">
        <w:rPr>
          <w:rFonts w:ascii="Georgia" w:hAnsi="Georgia" w:cs="Baskerville Old Face"/>
          <w:sz w:val="22"/>
          <w:szCs w:val="22"/>
        </w:rPr>
        <w:t xml:space="preserve"> </w:t>
      </w:r>
      <w:proofErr w:type="gramStart"/>
      <w:r w:rsidR="00150C1E">
        <w:rPr>
          <w:rFonts w:ascii="Georgia" w:hAnsi="Georgia" w:cs="Baskerville Old Face"/>
          <w:sz w:val="22"/>
          <w:szCs w:val="22"/>
        </w:rPr>
        <w:t>20</w:t>
      </w:r>
      <w:proofErr w:type="gramEnd"/>
      <w:r w:rsidR="00150C1E">
        <w:rPr>
          <w:rFonts w:ascii="Georgia" w:hAnsi="Georgia" w:cs="Baskerville Old Face"/>
          <w:sz w:val="22"/>
          <w:szCs w:val="22"/>
        </w:rPr>
        <w:t xml:space="preserve"> de </w:t>
      </w:r>
      <w:proofErr w:type="spellStart"/>
      <w:r w:rsidR="00150C1E">
        <w:rPr>
          <w:rFonts w:ascii="Georgia" w:hAnsi="Georgia" w:cs="Baskerville Old Face"/>
          <w:sz w:val="22"/>
          <w:szCs w:val="22"/>
        </w:rPr>
        <w:t>octubre</w:t>
      </w:r>
      <w:proofErr w:type="spellEnd"/>
      <w:r w:rsidR="00150C1E">
        <w:rPr>
          <w:rFonts w:ascii="Georgia" w:hAnsi="Georgia" w:cs="Baskerville Old Face"/>
          <w:sz w:val="22"/>
          <w:szCs w:val="22"/>
        </w:rPr>
        <w:t xml:space="preserve"> de 2022</w:t>
      </w:r>
    </w:p>
    <w:p w14:paraId="1A4DC617" w14:textId="77777777" w:rsidR="00C57D10" w:rsidRPr="005C4E41" w:rsidRDefault="00C57D10"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C57D10" w:rsidRPr="005C4E4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3D0"/>
    <w:rsid w:val="000C2C8D"/>
    <w:rsid w:val="000C3995"/>
    <w:rsid w:val="000E6325"/>
    <w:rsid w:val="00144CFE"/>
    <w:rsid w:val="00150C1E"/>
    <w:rsid w:val="002B2D64"/>
    <w:rsid w:val="002D7528"/>
    <w:rsid w:val="003B69EE"/>
    <w:rsid w:val="00512AC2"/>
    <w:rsid w:val="00546B16"/>
    <w:rsid w:val="0058102E"/>
    <w:rsid w:val="005C4E41"/>
    <w:rsid w:val="005D5198"/>
    <w:rsid w:val="00645848"/>
    <w:rsid w:val="00645889"/>
    <w:rsid w:val="00671FFA"/>
    <w:rsid w:val="006F5504"/>
    <w:rsid w:val="007F6F5C"/>
    <w:rsid w:val="00830E04"/>
    <w:rsid w:val="0091374C"/>
    <w:rsid w:val="00961716"/>
    <w:rsid w:val="00A63407"/>
    <w:rsid w:val="00AE562D"/>
    <w:rsid w:val="00B72CE2"/>
    <w:rsid w:val="00BC2709"/>
    <w:rsid w:val="00BD0E53"/>
    <w:rsid w:val="00C57D10"/>
    <w:rsid w:val="00E574E8"/>
    <w:rsid w:val="00E67E22"/>
    <w:rsid w:val="00EE4235"/>
    <w:rsid w:val="00F93031"/>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302777%2C30.028333&amp;level=12"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7761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9</cp:revision>
  <cp:lastPrinted>2022-10-20T19:45:00Z</cp:lastPrinted>
  <dcterms:created xsi:type="dcterms:W3CDTF">2022-10-10T14:26:00Z</dcterms:created>
  <dcterms:modified xsi:type="dcterms:W3CDTF">2022-10-20T19:49:00Z</dcterms:modified>
</cp:coreProperties>
</file>