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3397703B" w:rsidR="00BB10C9" w:rsidRPr="00BB10C9" w:rsidRDefault="007F5C5F" w:rsidP="00555DD2">
      <w:pPr>
        <w:jc w:val="center"/>
        <w:rPr>
          <w:b/>
          <w:bCs/>
          <w:szCs w:val="24"/>
          <w:lang w:val="fr-FR"/>
        </w:rPr>
      </w:pPr>
      <w:r>
        <w:rPr>
          <w:noProof/>
        </w:rPr>
        <w:drawing>
          <wp:inline distT="0" distB="0" distL="0" distR="0" wp14:anchorId="2FF0B099" wp14:editId="2071C3CD">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7A6F18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B0068">
        <w:rPr>
          <w:rFonts w:ascii="Georgia" w:hAnsi="Georgia"/>
          <w:b/>
          <w:sz w:val="22"/>
          <w:szCs w:val="22"/>
          <w:lang w:val="es-MX"/>
        </w:rPr>
        <w:t>11630002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1622DA2" w14:textId="10BA1792" w:rsidR="00DB1DB7" w:rsidRPr="00D63185" w:rsidRDefault="00F716DC" w:rsidP="00237F36">
          <w:pPr>
            <w:autoSpaceDE w:val="0"/>
            <w:autoSpaceDN w:val="0"/>
            <w:adjustRightInd w:val="0"/>
            <w:rPr>
              <w:rFonts w:ascii="Georgia" w:hAnsi="Georgia"/>
              <w:sz w:val="22"/>
              <w:lang w:val="es-EC"/>
            </w:rPr>
          </w:pPr>
          <w:r w:rsidRPr="00DB215F">
            <w:rPr>
              <w:rFonts w:ascii="Georgia" w:hAnsi="Georgia"/>
              <w:b/>
              <w:sz w:val="22"/>
              <w:szCs w:val="22"/>
            </w:rPr>
            <w:t>SOLICITUD.</w:t>
          </w:r>
          <w:r w:rsidR="007F5C5F" w:rsidRPr="00DB215F">
            <w:rPr>
              <w:rFonts w:ascii="Georgia" w:hAnsi="Georgia"/>
              <w:b/>
              <w:sz w:val="22"/>
              <w:szCs w:val="22"/>
            </w:rPr>
            <w:t xml:space="preserve"> </w:t>
          </w:r>
          <w:r w:rsidR="00237F36" w:rsidRPr="00237F36">
            <w:rPr>
              <w:rFonts w:ascii="Georgia" w:hAnsi="Georgia"/>
              <w:sz w:val="22"/>
              <w:lang w:val="es-EC"/>
            </w:rPr>
            <w:t xml:space="preserve">Harris County Municipal Utility District No. 1, c/o Smith, Murdaugh, Little &amp; Bonham, LLP, 2727 Allen Parkway, Suite 1100, Houston, TX 77019 </w:t>
          </w:r>
          <w:r w:rsidR="00237F36" w:rsidRPr="00237F36">
            <w:rPr>
              <w:rFonts w:ascii="Georgia" w:hAnsi="Georgia"/>
              <w:sz w:val="22"/>
              <w:lang w:val="es-MX"/>
            </w:rPr>
            <w:t>ha solicitado a la Comisión de Calidad Ambiental del Estado de Texas (TCEQ) para renovar el Permiso No. WQ00</w:t>
          </w:r>
          <w:r w:rsidR="00237F36" w:rsidRPr="00237F36">
            <w:rPr>
              <w:rFonts w:ascii="Georgia" w:hAnsi="Georgia"/>
              <w:sz w:val="22"/>
              <w:lang w:val="es-EC"/>
            </w:rPr>
            <w:t>11630002</w:t>
          </w:r>
          <w:r w:rsidR="00237F36" w:rsidRPr="00237F36">
            <w:rPr>
              <w:rFonts w:ascii="Georgia" w:hAnsi="Georgia"/>
              <w:sz w:val="22"/>
              <w:lang w:val="es-MX"/>
            </w:rPr>
            <w:t xml:space="preserve"> (EPA I.D. No. TX</w:t>
          </w:r>
          <w:r w:rsidR="00237F36" w:rsidRPr="00237F36">
            <w:rPr>
              <w:rFonts w:ascii="Georgia" w:hAnsi="Georgia"/>
              <w:sz w:val="22"/>
              <w:lang w:val="es-EC"/>
            </w:rPr>
            <w:t>0129330</w:t>
          </w:r>
          <w:r w:rsidR="00237F36" w:rsidRPr="00237F36">
            <w:rPr>
              <w:rFonts w:ascii="Georgia" w:hAnsi="Georgia"/>
              <w:sz w:val="22"/>
              <w:lang w:val="es-MX"/>
            </w:rPr>
            <w:t>) del Sistema de Eliminación de Descargas de Contaminantes de Texas (TPDES) para autorizar</w:t>
          </w:r>
          <w:r w:rsidR="00237F36" w:rsidRPr="00237F36">
            <w:rPr>
              <w:rFonts w:ascii="Georgia" w:hAnsi="Georgia"/>
              <w:i/>
              <w:sz w:val="22"/>
              <w:lang w:val="es-MX"/>
            </w:rPr>
            <w:t xml:space="preserve"> </w:t>
          </w:r>
          <w:r w:rsidR="00237F36" w:rsidRPr="00237F36">
            <w:rPr>
              <w:rFonts w:ascii="Georgia" w:hAnsi="Georgia"/>
              <w:sz w:val="22"/>
              <w:lang w:val="es-MX"/>
            </w:rPr>
            <w:t xml:space="preserve">la descarga de aguas residuales tratadas en un volumen que no sobrepasa un flujo promedio diario de 110,000 galones por día. La planta está ubicada </w:t>
          </w:r>
          <w:r w:rsidR="00237F36" w:rsidRPr="00237F36">
            <w:rPr>
              <w:rFonts w:ascii="Georgia" w:hAnsi="Georgia"/>
              <w:sz w:val="22"/>
              <w:lang w:val="es-EC"/>
            </w:rPr>
            <w:t xml:space="preserve">7400 Profit Pine Lane, Spring </w:t>
          </w:r>
          <w:r w:rsidR="00237F36" w:rsidRPr="00237F36">
            <w:rPr>
              <w:rFonts w:ascii="Georgia" w:hAnsi="Georgia"/>
              <w:sz w:val="22"/>
              <w:lang w:val="es-MX"/>
            </w:rPr>
            <w:t>en el Condado de Harris 77389 Texas. La ruta de descarga es del sitio de la planta a Willow Creek y terminando en Spring Creek. La TCEQ recibió esta solicitud August 26 del 2022</w:t>
          </w:r>
          <w:r w:rsidR="00237F36" w:rsidRPr="00237F36">
            <w:rPr>
              <w:rFonts w:ascii="Georgia" w:hAnsi="Georgia"/>
              <w:i/>
              <w:sz w:val="22"/>
              <w:lang w:val="es-MX"/>
            </w:rPr>
            <w:t>.</w:t>
          </w:r>
          <w:r w:rsidR="00237F36" w:rsidRPr="00237F36">
            <w:rPr>
              <w:rFonts w:ascii="Georgia" w:hAnsi="Georgia"/>
              <w:sz w:val="22"/>
              <w:lang w:val="es-MX"/>
            </w:rPr>
            <w:t xml:space="preserve"> La solicitud para el permiso está disponible para leerla y copiarla </w:t>
          </w:r>
          <w:r w:rsidR="00237F36" w:rsidRPr="00237F36">
            <w:rPr>
              <w:rFonts w:ascii="Georgia" w:hAnsi="Georgia"/>
              <w:sz w:val="22"/>
              <w:lang w:val="es-EC"/>
            </w:rPr>
            <w:t>TCEQ Regional Office - Region 12, Suite H, 5425 Polk Street,</w:t>
          </w:r>
          <w:r w:rsidR="00D63185">
            <w:rPr>
              <w:rFonts w:ascii="Georgia" w:hAnsi="Georgia"/>
              <w:sz w:val="22"/>
              <w:lang w:val="es-EC"/>
            </w:rPr>
            <w:t xml:space="preserve"> </w:t>
          </w:r>
          <w:r w:rsidR="00237F36" w:rsidRPr="00237F36">
            <w:rPr>
              <w:rFonts w:ascii="Georgia" w:hAnsi="Georgia"/>
              <w:sz w:val="22"/>
            </w:rPr>
            <w:t>Suite H, Houston, Texas.</w:t>
          </w:r>
          <w:r w:rsidR="00237F36" w:rsidRPr="00237F36">
            <w:rPr>
              <w:rFonts w:ascii="Georgia" w:hAnsi="Georgia"/>
              <w:sz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237F36" w:rsidRPr="00237F36">
            <w:rPr>
              <w:rFonts w:ascii="Georgia" w:hAnsi="Georgia"/>
              <w:sz w:val="22"/>
              <w:lang w:val="es-EC"/>
            </w:rPr>
            <w:t xml:space="preserve"> </w:t>
          </w:r>
          <w:hyperlink r:id="rId5" w:history="1">
            <w:r w:rsidR="004C6695" w:rsidRPr="004C6695">
              <w:rPr>
                <w:color w:val="0000FF"/>
                <w:u w:val="single"/>
              </w:rPr>
              <w:t>https://tceq.maps.arcgis.com/apps/webappviewer/index.html?id=db5bac44afbc468bbddd360f8168250f&amp;marker=-95.5364%2C30.1106&amp;level=12</w:t>
            </w:r>
          </w:hyperlink>
          <w:r w:rsidR="004C6695" w:rsidRPr="004C6695">
            <w:rPr>
              <w:rFonts w:ascii="Georgia" w:hAnsi="Georgia"/>
              <w:bCs/>
              <w:sz w:val="22"/>
            </w:rPr>
            <w:t xml:space="preserve">  </w:t>
          </w:r>
        </w:p>
      </w:sdtContent>
    </w:sdt>
    <w:p w14:paraId="1597EE69" w14:textId="77777777" w:rsidR="00237F36" w:rsidRDefault="00237F36" w:rsidP="00A330CF">
      <w:pPr>
        <w:widowControl w:val="0"/>
        <w:rPr>
          <w:rFonts w:ascii="Georgia" w:hAnsi="Georgia"/>
          <w:b/>
          <w:sz w:val="22"/>
          <w:szCs w:val="22"/>
          <w:lang w:val="es-MX"/>
        </w:rPr>
      </w:pPr>
    </w:p>
    <w:p w14:paraId="2E7D63E3" w14:textId="6D246869"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Después de completar la revisión técnica, el Director</w:t>
      </w:r>
      <w:r w:rsidR="00C509C2">
        <w:rPr>
          <w:rFonts w:ascii="Georgia" w:hAnsi="Georgia"/>
          <w:sz w:val="22"/>
          <w:szCs w:val="22"/>
          <w:lang w:val="es-MX"/>
        </w:rPr>
        <w:t xml:space="preserve"> </w:t>
      </w:r>
      <w:r w:rsidRPr="00866039">
        <w:rPr>
          <w:rFonts w:ascii="Georgia" w:hAnsi="Georgia"/>
          <w:sz w:val="22"/>
          <w:szCs w:val="22"/>
          <w:lang w:val="es-MX"/>
        </w:rPr>
        <w:t xml:space="preserve">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AFE5930"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DB215F">
        <w:rPr>
          <w:rFonts w:ascii="Georgia" w:hAnsi="Georgia" w:cs="Baskerville Old Face"/>
          <w:i/>
          <w:noProof/>
          <w:color w:val="FF0000"/>
          <w:sz w:val="22"/>
          <w:szCs w:val="22"/>
          <w:lang w:val="es-EC"/>
        </w:rPr>
        <w:t xml:space="preserve"> </w:t>
      </w:r>
      <w:r w:rsidR="007F5C5F" w:rsidRPr="00DB215F">
        <w:rPr>
          <w:rFonts w:ascii="Georgia" w:hAnsi="Georgia" w:cs="Baskerville Old Face"/>
          <w:b/>
          <w:bCs/>
          <w:noProof/>
          <w:sz w:val="22"/>
          <w:szCs w:val="22"/>
          <w:lang w:val="es-EC"/>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42A801CA" w14:textId="77777777" w:rsidR="007B06C4" w:rsidRPr="00717EE0" w:rsidRDefault="007F5C5F" w:rsidP="007B06C4">
          <w:pPr>
            <w:autoSpaceDE w:val="0"/>
            <w:autoSpaceDN w:val="0"/>
            <w:adjustRightInd w:val="0"/>
            <w:rPr>
              <w:rFonts w:ascii="Georgia" w:hAnsi="Georgia" w:cs="CIDFont+F1"/>
              <w:sz w:val="22"/>
              <w:szCs w:val="22"/>
              <w:lang w:val="es-EC"/>
            </w:rPr>
          </w:pPr>
          <w:r w:rsidRPr="00717EE0">
            <w:rPr>
              <w:rFonts w:ascii="Georgia" w:hAnsi="Georgia" w:cs="Baskerville Old Face"/>
              <w:sz w:val="22"/>
              <w:szCs w:val="22"/>
              <w:lang w:val="fr-FR"/>
            </w:rPr>
            <w:t xml:space="preserve">También se puede obtener información adicional </w:t>
          </w:r>
          <w:r w:rsidR="007B06C4" w:rsidRPr="00717EE0">
            <w:rPr>
              <w:rFonts w:ascii="Georgia" w:hAnsi="Georgia" w:cs="CIDFont+F1"/>
              <w:sz w:val="22"/>
              <w:szCs w:val="22"/>
              <w:lang w:val="es-EC"/>
            </w:rPr>
            <w:t xml:space="preserve">Harris County Municipal Utility District No. 1 </w:t>
          </w:r>
          <w:r w:rsidRPr="00717EE0">
            <w:rPr>
              <w:rFonts w:ascii="Georgia" w:hAnsi="Georgia" w:cs="Baskerville Old Face"/>
              <w:sz w:val="22"/>
              <w:szCs w:val="22"/>
              <w:lang w:val="fr-FR"/>
            </w:rPr>
            <w:t xml:space="preserve">a la dirección indicada arriba o llamando a </w:t>
          </w:r>
          <w:r w:rsidR="007B06C4" w:rsidRPr="00717EE0">
            <w:rPr>
              <w:rFonts w:ascii="Georgia" w:hAnsi="Georgia" w:cs="CIDFont+F1"/>
              <w:sz w:val="22"/>
              <w:szCs w:val="22"/>
              <w:lang w:val="es-EC"/>
            </w:rPr>
            <w:t>Mr. Erik Spencer, P.E., Vogler &amp; Spencer</w:t>
          </w:r>
        </w:p>
        <w:p w14:paraId="019588BD" w14:textId="7DE8D9DB" w:rsidR="007F5C5F" w:rsidRPr="00866039" w:rsidRDefault="007B06C4" w:rsidP="007B06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717EE0">
            <w:rPr>
              <w:rFonts w:ascii="Georgia" w:hAnsi="Georgia" w:cs="CIDFont+F1"/>
              <w:sz w:val="22"/>
              <w:szCs w:val="22"/>
            </w:rPr>
            <w:t xml:space="preserve">Engineering, </w:t>
          </w:r>
          <w:r w:rsidR="007F5C5F" w:rsidRPr="00717EE0">
            <w:rPr>
              <w:rFonts w:ascii="Georgia" w:hAnsi="Georgia" w:cs="Baskerville Old Face"/>
              <w:sz w:val="22"/>
              <w:szCs w:val="22"/>
              <w:lang w:val="fr-FR"/>
            </w:rPr>
            <w:t xml:space="preserve">al </w:t>
          </w:r>
          <w:r w:rsidRPr="00717EE0">
            <w:rPr>
              <w:rFonts w:ascii="Georgia" w:hAnsi="Georgia" w:cs="CIDFont+F1"/>
              <w:sz w:val="22"/>
              <w:szCs w:val="22"/>
            </w:rPr>
            <w:t>713-782-0042</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210E786" w:rsidR="007F5C5F" w:rsidRPr="00DB21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C"/>
        </w:rPr>
      </w:pPr>
      <w:r w:rsidRPr="00DB215F">
        <w:rPr>
          <w:rFonts w:ascii="Georgia" w:hAnsi="Georgia" w:cs="Baskerville Old Face"/>
          <w:sz w:val="22"/>
          <w:szCs w:val="22"/>
          <w:lang w:val="es-EC"/>
        </w:rPr>
        <w:t xml:space="preserve">Fecha de </w:t>
      </w:r>
      <w:r w:rsidR="004A3B81" w:rsidRPr="00DB215F">
        <w:rPr>
          <w:rFonts w:ascii="Georgia" w:hAnsi="Georgia" w:cs="Baskerville Old Face"/>
          <w:sz w:val="22"/>
          <w:szCs w:val="22"/>
          <w:lang w:val="es-EC"/>
        </w:rPr>
        <w:t>emission: 2</w:t>
      </w:r>
      <w:r w:rsidR="00944E8B">
        <w:rPr>
          <w:rFonts w:ascii="Georgia" w:hAnsi="Georgia" w:cs="Baskerville Old Face"/>
          <w:sz w:val="22"/>
          <w:szCs w:val="22"/>
          <w:lang w:val="es-EC"/>
        </w:rPr>
        <w:t>7</w:t>
      </w:r>
      <w:r w:rsidR="004A3B81" w:rsidRPr="00DB215F">
        <w:rPr>
          <w:rFonts w:ascii="Georgia" w:hAnsi="Georgia" w:cs="Baskerville Old Face"/>
          <w:sz w:val="22"/>
          <w:szCs w:val="22"/>
          <w:lang w:val="es-EC"/>
        </w:rPr>
        <w:t xml:space="preserve"> de </w:t>
      </w:r>
      <w:r w:rsidR="00B847CA">
        <w:rPr>
          <w:rFonts w:ascii="Georgia" w:hAnsi="Georgia" w:cs="Baskerville Old Face"/>
          <w:sz w:val="22"/>
          <w:szCs w:val="22"/>
          <w:lang w:val="es-EC"/>
        </w:rPr>
        <w:t>Septiembre</w:t>
      </w:r>
      <w:r w:rsidR="004A3B81" w:rsidRPr="00DB215F">
        <w:rPr>
          <w:rFonts w:ascii="Georgia" w:hAnsi="Georgia" w:cs="Baskerville Old Face"/>
          <w:sz w:val="22"/>
          <w:szCs w:val="22"/>
          <w:lang w:val="es-EC"/>
        </w:rPr>
        <w:t xml:space="preserve"> de 2022</w:t>
      </w:r>
    </w:p>
    <w:p w14:paraId="22263CA1" w14:textId="77777777" w:rsidR="00F716DC" w:rsidRPr="00DB215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C"/>
        </w:rPr>
      </w:pPr>
    </w:p>
    <w:sectPr w:rsidR="00F716DC" w:rsidRPr="00DB215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D2D70"/>
    <w:rsid w:val="002208E1"/>
    <w:rsid w:val="00235570"/>
    <w:rsid w:val="00237F36"/>
    <w:rsid w:val="00286BC9"/>
    <w:rsid w:val="002C1BB6"/>
    <w:rsid w:val="00390F4E"/>
    <w:rsid w:val="004A3B81"/>
    <w:rsid w:val="004C6695"/>
    <w:rsid w:val="00515697"/>
    <w:rsid w:val="00555DD2"/>
    <w:rsid w:val="005C1426"/>
    <w:rsid w:val="00654134"/>
    <w:rsid w:val="0067628D"/>
    <w:rsid w:val="006B0068"/>
    <w:rsid w:val="006B7971"/>
    <w:rsid w:val="00717EE0"/>
    <w:rsid w:val="007B06C4"/>
    <w:rsid w:val="007F5C5F"/>
    <w:rsid w:val="0081041D"/>
    <w:rsid w:val="00866039"/>
    <w:rsid w:val="008D0781"/>
    <w:rsid w:val="00944E8B"/>
    <w:rsid w:val="00956AF6"/>
    <w:rsid w:val="00985FAE"/>
    <w:rsid w:val="00A330CF"/>
    <w:rsid w:val="00AB042B"/>
    <w:rsid w:val="00B847CA"/>
    <w:rsid w:val="00BB10C9"/>
    <w:rsid w:val="00C509C2"/>
    <w:rsid w:val="00CB1A6D"/>
    <w:rsid w:val="00D63185"/>
    <w:rsid w:val="00DB1DB7"/>
    <w:rsid w:val="00DB215F"/>
    <w:rsid w:val="00E52CB6"/>
    <w:rsid w:val="00EB6417"/>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364%2C30.1106&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4D3414"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4D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1166</Words>
  <Characters>6583</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16</cp:revision>
  <cp:lastPrinted>2022-09-27T19:02:00Z</cp:lastPrinted>
  <dcterms:created xsi:type="dcterms:W3CDTF">2022-09-19T22:07:00Z</dcterms:created>
  <dcterms:modified xsi:type="dcterms:W3CDTF">2023-01-26T19:47:00Z</dcterms:modified>
</cp:coreProperties>
</file>