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339B6AC8" w14:textId="77777777" w:rsidR="00C94755" w:rsidRDefault="00D0432F" w:rsidP="00C94755">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92E53C9" w14:textId="1325FE59" w:rsidR="00C94755" w:rsidRPr="00C94755" w:rsidRDefault="00C94755" w:rsidP="00C94755">
      <w:pPr>
        <w:pStyle w:val="BodyText"/>
        <w:rPr>
          <w:sz w:val="22"/>
          <w:szCs w:val="22"/>
        </w:rPr>
      </w:pPr>
      <w:r>
        <w:rPr>
          <w:rFonts w:ascii="Georgia" w:hAnsi="Georgia" w:cs="Georgia"/>
          <w:color w:val="000000"/>
          <w:sz w:val="22"/>
          <w:szCs w:val="22"/>
        </w:rPr>
        <w:t>Jarrell Estates TX WW LLC (CN606138436 ) proposes to operate Jarrell Estates TX WW WWTP  RN 111734950. a  membrane bioreactor plant. The facility will be located 0.59 miles North Northeast of the intersection of FM 487 and County Road 232, in ., Williamson  County, Texas 76527.</w:t>
      </w:r>
    </w:p>
    <w:p w14:paraId="515104BC" w14:textId="77777777" w:rsidR="00C94755" w:rsidRDefault="00C94755" w:rsidP="00C94755">
      <w:pPr>
        <w:widowControl w:val="0"/>
        <w:tabs>
          <w:tab w:val="clear" w:pos="720"/>
        </w:tabs>
        <w:autoSpaceDE w:val="0"/>
        <w:autoSpaceDN w:val="0"/>
        <w:adjustRightInd w:val="0"/>
        <w:spacing w:before="118" w:line="203" w:lineRule="auto"/>
        <w:rPr>
          <w:rFonts w:ascii="Georgia" w:hAnsi="Georgia" w:cs="Times New Roman"/>
          <w:sz w:val="24"/>
        </w:rPr>
      </w:pPr>
      <w:r>
        <w:rPr>
          <w:rFonts w:ascii="Georgia" w:hAnsi="Georgia" w:cs="Georgia"/>
          <w:color w:val="000000"/>
          <w:sz w:val="22"/>
          <w:szCs w:val="22"/>
        </w:rPr>
        <w:t>This is for a new application to discharge at an average daily flow of 999,000 gallons per day of treated domestic wastewater.</w:t>
      </w:r>
    </w:p>
    <w:p w14:paraId="349E4030" w14:textId="490F07BB" w:rsidR="00C94755" w:rsidRDefault="00C94755" w:rsidP="00C94755">
      <w:pPr>
        <w:widowControl w:val="0"/>
        <w:tabs>
          <w:tab w:val="clear" w:pos="720"/>
        </w:tabs>
        <w:autoSpaceDE w:val="0"/>
        <w:autoSpaceDN w:val="0"/>
        <w:adjustRightInd w:val="0"/>
        <w:spacing w:before="113" w:line="203" w:lineRule="auto"/>
        <w:rPr>
          <w:rFonts w:ascii="Georgia" w:hAnsi="Georgia" w:cs="Times New Roman"/>
          <w:sz w:val="24"/>
        </w:rPr>
      </w:pPr>
      <w:r>
        <w:rPr>
          <w:rFonts w:ascii="Georgia" w:hAnsi="Georgia" w:cs="Georgia"/>
          <w:color w:val="000000"/>
          <w:sz w:val="22"/>
          <w:szCs w:val="22"/>
        </w:rPr>
        <w:t xml:space="preserve">Discharges from the facility are expected to </w:t>
      </w:r>
      <w:r>
        <w:rPr>
          <w:rFonts w:ascii="Georgia" w:hAnsi="Georgia" w:cs="Georgia"/>
          <w:color w:val="000000"/>
          <w:sz w:val="22"/>
          <w:szCs w:val="22"/>
        </w:rPr>
        <w:t>contain five</w:t>
      </w:r>
      <w:r>
        <w:rPr>
          <w:rFonts w:ascii="Georgia" w:hAnsi="Georgia" w:cs="Georgia"/>
          <w:color w:val="000000"/>
          <w:sz w:val="22"/>
          <w:szCs w:val="22"/>
        </w:rPr>
        <w:t>-day biochemical oxygen demand (BOD5), total suspended solids (TSS), ammonia nitrogen (NH3-N), phosphorous (P) and Escherichia coli .Domestic wastewater will be treated by fine screens</w:t>
      </w:r>
      <w:r>
        <w:rPr>
          <w:rFonts w:ascii="Georgia" w:hAnsi="Georgia" w:cs="Georgia"/>
          <w:i/>
          <w:iCs/>
          <w:color w:val="000000"/>
          <w:sz w:val="22"/>
          <w:szCs w:val="22"/>
        </w:rPr>
        <w:t xml:space="preserve">, </w:t>
      </w:r>
      <w:r>
        <w:rPr>
          <w:rFonts w:ascii="Georgia" w:hAnsi="Georgia" w:cs="Georgia"/>
          <w:color w:val="000000"/>
          <w:sz w:val="22"/>
          <w:szCs w:val="22"/>
        </w:rPr>
        <w:t>an equalization basin</w:t>
      </w:r>
      <w:r>
        <w:rPr>
          <w:rFonts w:ascii="Georgia" w:hAnsi="Georgia" w:cs="Georgia"/>
          <w:i/>
          <w:iCs/>
          <w:color w:val="000000"/>
          <w:sz w:val="22"/>
          <w:szCs w:val="22"/>
        </w:rPr>
        <w:t xml:space="preserve">, </w:t>
      </w:r>
      <w:r>
        <w:rPr>
          <w:rFonts w:ascii="Georgia" w:hAnsi="Georgia" w:cs="Georgia"/>
          <w:color w:val="000000"/>
          <w:sz w:val="22"/>
          <w:szCs w:val="22"/>
        </w:rPr>
        <w:t xml:space="preserve"> anoxic basins, aeration </w:t>
      </w:r>
      <w:r>
        <w:rPr>
          <w:rFonts w:ascii="Georgia" w:hAnsi="Georgia" w:cs="Georgia"/>
          <w:color w:val="000000"/>
          <w:sz w:val="22"/>
          <w:szCs w:val="22"/>
        </w:rPr>
        <w:t>basins</w:t>
      </w:r>
      <w:r>
        <w:rPr>
          <w:rFonts w:ascii="Georgia" w:hAnsi="Georgia" w:cs="Georgia"/>
          <w:i/>
          <w:iCs/>
          <w:color w:val="000000"/>
          <w:sz w:val="22"/>
          <w:szCs w:val="22"/>
        </w:rPr>
        <w:t>,</w:t>
      </w:r>
      <w:r>
        <w:rPr>
          <w:rFonts w:ascii="Georgia" w:hAnsi="Georgia" w:cs="Georgia"/>
          <w:color w:val="000000"/>
          <w:sz w:val="22"/>
          <w:szCs w:val="22"/>
        </w:rPr>
        <w:t xml:space="preserve"> membrane</w:t>
      </w:r>
      <w:r>
        <w:rPr>
          <w:rFonts w:ascii="Georgia" w:hAnsi="Georgia" w:cs="Georgia"/>
          <w:color w:val="000000"/>
          <w:sz w:val="22"/>
          <w:szCs w:val="22"/>
        </w:rPr>
        <w:t xml:space="preserve"> basins,  UV contact chambers and a sludge press.</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67752663">
    <w:abstractNumId w:val="9"/>
  </w:num>
  <w:num w:numId="2" w16cid:durableId="373310188">
    <w:abstractNumId w:val="8"/>
  </w:num>
  <w:num w:numId="3" w16cid:durableId="1056397847">
    <w:abstractNumId w:val="7"/>
  </w:num>
  <w:num w:numId="4" w16cid:durableId="1518958778">
    <w:abstractNumId w:val="6"/>
  </w:num>
  <w:num w:numId="5" w16cid:durableId="146749756">
    <w:abstractNumId w:val="5"/>
  </w:num>
  <w:num w:numId="6" w16cid:durableId="362486161">
    <w:abstractNumId w:val="4"/>
  </w:num>
  <w:num w:numId="7" w16cid:durableId="1063914614">
    <w:abstractNumId w:val="3"/>
  </w:num>
  <w:num w:numId="8" w16cid:durableId="95761201">
    <w:abstractNumId w:val="2"/>
  </w:num>
  <w:num w:numId="9" w16cid:durableId="1876237554">
    <w:abstractNumId w:val="1"/>
  </w:num>
  <w:num w:numId="10" w16cid:durableId="1358770117">
    <w:abstractNumId w:val="0"/>
  </w:num>
  <w:num w:numId="11" w16cid:durableId="652682105">
    <w:abstractNumId w:val="13"/>
  </w:num>
  <w:num w:numId="12" w16cid:durableId="538321227">
    <w:abstractNumId w:val="12"/>
  </w:num>
  <w:num w:numId="13" w16cid:durableId="1410229359">
    <w:abstractNumId w:val="11"/>
  </w:num>
  <w:num w:numId="14" w16cid:durableId="588125621">
    <w:abstractNumId w:val="9"/>
  </w:num>
  <w:num w:numId="15" w16cid:durableId="2129080944">
    <w:abstractNumId w:val="8"/>
    <w:lvlOverride w:ilvl="0">
      <w:startOverride w:val="1"/>
    </w:lvlOverride>
  </w:num>
  <w:num w:numId="16" w16cid:durableId="81679786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4755"/>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Jane Twyford</cp:lastModifiedBy>
  <cp:revision>2</cp:revision>
  <dcterms:created xsi:type="dcterms:W3CDTF">2023-06-13T14:25:00Z</dcterms:created>
  <dcterms:modified xsi:type="dcterms:W3CDTF">2023-06-13T14:25:00Z</dcterms:modified>
</cp:coreProperties>
</file>