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AFFE2B3" w14:textId="77777777" w:rsidR="00066695" w:rsidRPr="001F7231" w:rsidRDefault="00066695" w:rsidP="00066695">
      <w:pPr>
        <w:pStyle w:val="BodyText"/>
        <w:rPr>
          <w:sz w:val="22"/>
          <w:szCs w:val="22"/>
          <w:lang w:val="es-US"/>
        </w:rPr>
      </w:pPr>
      <w:r w:rsidRPr="001F7231">
        <w:rPr>
          <w:sz w:val="22"/>
          <w:szCs w:val="22"/>
          <w:lang w:val="es-US"/>
        </w:rPr>
        <w:t xml:space="preserve">Midway Water </w:t>
      </w:r>
      <w:proofErr w:type="spellStart"/>
      <w:r w:rsidRPr="001F7231">
        <w:rPr>
          <w:sz w:val="22"/>
          <w:szCs w:val="22"/>
          <w:lang w:val="es-US"/>
        </w:rPr>
        <w:t>Utilities</w:t>
      </w:r>
      <w:proofErr w:type="spellEnd"/>
      <w:r w:rsidRPr="001F7231">
        <w:rPr>
          <w:sz w:val="22"/>
          <w:szCs w:val="22"/>
          <w:lang w:val="es-US"/>
        </w:rPr>
        <w:t xml:space="preserve">, Inc. (CN600663579) opera la planta de tratamiento de aguas residuales de North </w:t>
      </w:r>
      <w:proofErr w:type="spellStart"/>
      <w:r w:rsidRPr="001F7231">
        <w:rPr>
          <w:sz w:val="22"/>
          <w:szCs w:val="22"/>
          <w:lang w:val="es-US"/>
        </w:rPr>
        <w:t>Belt</w:t>
      </w:r>
      <w:proofErr w:type="spellEnd"/>
      <w:r w:rsidRPr="001F7231">
        <w:rPr>
          <w:sz w:val="22"/>
          <w:szCs w:val="22"/>
          <w:lang w:val="es-US"/>
        </w:rPr>
        <w:t xml:space="preserve"> Forest (RN102845849), un proceso de lodos activados que funciona en modo de mezcla completa. La instalación está ubicada en 3902 Wilson Road, </w:t>
      </w:r>
      <w:proofErr w:type="spellStart"/>
      <w:r w:rsidRPr="001F7231">
        <w:rPr>
          <w:sz w:val="22"/>
          <w:szCs w:val="22"/>
          <w:lang w:val="es-US"/>
        </w:rPr>
        <w:t>Humble</w:t>
      </w:r>
      <w:proofErr w:type="spellEnd"/>
      <w:r w:rsidRPr="001F7231">
        <w:rPr>
          <w:sz w:val="22"/>
          <w:szCs w:val="22"/>
          <w:lang w:val="es-US"/>
        </w:rPr>
        <w:t>, en el condado de Harris, Texas 77396</w:t>
      </w:r>
    </w:p>
    <w:p w14:paraId="45A8E9B5" w14:textId="77777777" w:rsidR="00066695" w:rsidRPr="00696A76" w:rsidRDefault="00066695" w:rsidP="00066695">
      <w:pPr>
        <w:pStyle w:val="paragraph"/>
        <w:textAlignment w:val="baseline"/>
        <w:rPr>
          <w:rFonts w:ascii="Lucida Bright" w:eastAsiaTheme="majorEastAsia" w:hAnsi="Lucida Bright" w:cs="Segoe UI"/>
          <w:sz w:val="22"/>
          <w:szCs w:val="22"/>
          <w:lang w:val="es-US"/>
        </w:rPr>
      </w:pPr>
      <w:r w:rsidRPr="00C9463A">
        <w:rPr>
          <w:rFonts w:ascii="Lucida Bright" w:eastAsiaTheme="majorEastAsia" w:hAnsi="Lucida Bright" w:cs="Segoe UI"/>
          <w:sz w:val="22"/>
          <w:szCs w:val="22"/>
          <w:lang w:val="es-US"/>
        </w:rPr>
        <w:t>Esta solicitud es para la renovación de</w:t>
      </w:r>
      <w:r>
        <w:rPr>
          <w:rFonts w:ascii="Lucida Bright" w:eastAsiaTheme="majorEastAsia" w:hAnsi="Lucida Bright" w:cs="Segoe UI"/>
          <w:sz w:val="22"/>
          <w:szCs w:val="22"/>
          <w:lang w:val="es-US"/>
        </w:rPr>
        <w:t>l permiso de</w:t>
      </w:r>
      <w:r w:rsidRPr="00C9463A">
        <w:rPr>
          <w:rFonts w:ascii="Lucida Bright" w:eastAsiaTheme="majorEastAsia" w:hAnsi="Lucida Bright" w:cs="Segoe UI"/>
          <w:sz w:val="22"/>
          <w:szCs w:val="22"/>
          <w:lang w:val="es-US"/>
        </w:rPr>
        <w:t xml:space="preserve"> la descarga </w:t>
      </w:r>
      <w:r w:rsidRPr="00940E22">
        <w:rPr>
          <w:rFonts w:ascii="Lucida Bright" w:eastAsiaTheme="majorEastAsia" w:hAnsi="Lucida Bright" w:cs="Segoe UI"/>
          <w:sz w:val="22"/>
          <w:szCs w:val="22"/>
          <w:lang w:val="es-US"/>
        </w:rPr>
        <w:t>de aguas residuales domésticas tratadas</w:t>
      </w:r>
      <w:r>
        <w:rPr>
          <w:rFonts w:ascii="Lucida Bright" w:eastAsiaTheme="majorEastAsia" w:hAnsi="Lucida Bright" w:cs="Segoe UI"/>
          <w:sz w:val="22"/>
          <w:szCs w:val="22"/>
          <w:lang w:val="es-US"/>
        </w:rPr>
        <w:t xml:space="preserve"> </w:t>
      </w:r>
      <w:r w:rsidRPr="00A814C4">
        <w:rPr>
          <w:rFonts w:ascii="Georgia" w:hAnsi="Georgia"/>
          <w:lang w:val="es-MX"/>
        </w:rPr>
        <w:t>en un volumen que no sobrepasa un</w:t>
      </w:r>
      <w:r>
        <w:rPr>
          <w:rFonts w:ascii="Lucida Bright" w:eastAsiaTheme="majorEastAsia" w:hAnsi="Lucida Bright" w:cs="Segoe UI"/>
          <w:sz w:val="22"/>
          <w:szCs w:val="22"/>
          <w:lang w:val="es-US"/>
        </w:rPr>
        <w:t xml:space="preserve"> flujo promedio</w:t>
      </w:r>
      <w:r w:rsidRPr="00C9463A">
        <w:rPr>
          <w:rFonts w:ascii="Lucida Bright" w:eastAsiaTheme="majorEastAsia" w:hAnsi="Lucida Bright" w:cs="Segoe UI"/>
          <w:sz w:val="22"/>
          <w:szCs w:val="22"/>
          <w:lang w:val="es-US"/>
        </w:rPr>
        <w:t xml:space="preserve"> </w:t>
      </w:r>
      <w:r>
        <w:rPr>
          <w:rFonts w:ascii="Lucida Bright" w:eastAsiaTheme="majorEastAsia" w:hAnsi="Lucida Bright" w:cs="Segoe UI"/>
          <w:sz w:val="22"/>
          <w:szCs w:val="22"/>
          <w:lang w:val="es-US"/>
        </w:rPr>
        <w:t>diario</w:t>
      </w:r>
      <w:r w:rsidRPr="00C9463A">
        <w:rPr>
          <w:rFonts w:ascii="Lucida Bright" w:eastAsiaTheme="majorEastAsia" w:hAnsi="Lucida Bright" w:cs="Segoe UI"/>
          <w:sz w:val="22"/>
          <w:szCs w:val="22"/>
          <w:lang w:val="es-US"/>
        </w:rPr>
        <w:t xml:space="preserve"> de </w:t>
      </w:r>
      <w:r>
        <w:rPr>
          <w:rFonts w:ascii="Lucida Bright" w:eastAsiaTheme="majorEastAsia" w:hAnsi="Lucida Bright" w:cs="Segoe UI"/>
          <w:sz w:val="22"/>
          <w:szCs w:val="22"/>
          <w:lang w:val="es-US"/>
        </w:rPr>
        <w:t>100,</w:t>
      </w:r>
      <w:r w:rsidRPr="00C9463A">
        <w:rPr>
          <w:rFonts w:ascii="Lucida Bright" w:eastAsiaTheme="majorEastAsia" w:hAnsi="Lucida Bright" w:cs="Segoe UI"/>
          <w:sz w:val="22"/>
          <w:szCs w:val="22"/>
          <w:lang w:val="es-US"/>
        </w:rPr>
        <w:t xml:space="preserve">000 galones </w:t>
      </w:r>
      <w:r>
        <w:rPr>
          <w:rFonts w:ascii="Lucida Bright" w:eastAsiaTheme="majorEastAsia" w:hAnsi="Lucida Bright" w:cs="Segoe UI"/>
          <w:sz w:val="22"/>
          <w:szCs w:val="22"/>
          <w:lang w:val="es-US"/>
        </w:rPr>
        <w:t xml:space="preserve">por </w:t>
      </w:r>
      <w:r>
        <w:rPr>
          <w:rFonts w:ascii="Georgia" w:hAnsi="Georgia"/>
          <w:lang w:val="es-MX"/>
        </w:rPr>
        <w:t>día</w:t>
      </w:r>
      <w:r w:rsidRPr="00C9463A">
        <w:rPr>
          <w:rFonts w:ascii="Lucida Bright" w:eastAsiaTheme="majorEastAsia" w:hAnsi="Lucida Bright" w:cs="Segoe UI"/>
          <w:sz w:val="22"/>
          <w:szCs w:val="22"/>
          <w:lang w:val="es-US"/>
        </w:rPr>
        <w:t xml:space="preserve"> a través del </w:t>
      </w:r>
      <w:r w:rsidRPr="00E8249C">
        <w:rPr>
          <w:rFonts w:ascii="Lucida Bright" w:eastAsiaTheme="majorEastAsia" w:hAnsi="Lucida Bright" w:cs="Segoe UI"/>
          <w:sz w:val="22"/>
          <w:szCs w:val="22"/>
          <w:lang w:val="es-US"/>
        </w:rPr>
        <w:t>emisario</w:t>
      </w:r>
      <w:r w:rsidRPr="00C9463A">
        <w:rPr>
          <w:rFonts w:ascii="Lucida Bright" w:eastAsiaTheme="majorEastAsia" w:hAnsi="Lucida Bright" w:cs="Segoe UI"/>
          <w:sz w:val="22"/>
          <w:szCs w:val="22"/>
          <w:lang w:val="es-US"/>
        </w:rPr>
        <w:t xml:space="preserve"> 001</w:t>
      </w:r>
      <w:r w:rsidRPr="001F7231">
        <w:rPr>
          <w:sz w:val="22"/>
          <w:szCs w:val="22"/>
          <w:lang w:val="es-US"/>
        </w:rPr>
        <w:t>.</w:t>
      </w:r>
    </w:p>
    <w:p w14:paraId="7C1AA82E" w14:textId="77777777" w:rsidR="00066695" w:rsidRPr="005F0AAD" w:rsidRDefault="00066695" w:rsidP="00066695">
      <w:pPr>
        <w:pStyle w:val="BodyText"/>
        <w:rPr>
          <w:sz w:val="22"/>
          <w:szCs w:val="22"/>
          <w:lang w:val="es-US"/>
        </w:rPr>
      </w:pPr>
      <w:r w:rsidRPr="00557F51">
        <w:rPr>
          <w:rFonts w:eastAsiaTheme="majorEastAsia" w:cs="Segoe UI"/>
          <w:sz w:val="22"/>
          <w:szCs w:val="22"/>
          <w:lang w:val="es-US"/>
        </w:rPr>
        <w:t xml:space="preserve">El permiso de </w:t>
      </w:r>
      <w:r>
        <w:rPr>
          <w:rFonts w:eastAsiaTheme="majorEastAsia" w:cs="Segoe UI"/>
          <w:sz w:val="22"/>
          <w:szCs w:val="22"/>
          <w:lang w:val="es-US"/>
        </w:rPr>
        <w:t>descarga</w:t>
      </w:r>
      <w:r w:rsidRPr="00557F51">
        <w:rPr>
          <w:rFonts w:eastAsiaTheme="majorEastAsia" w:cs="Segoe UI"/>
          <w:sz w:val="22"/>
          <w:szCs w:val="22"/>
          <w:lang w:val="es-US"/>
        </w:rPr>
        <w:t xml:space="preserve"> de esta instalación incluye límites para la</w:t>
      </w:r>
      <w:r>
        <w:rPr>
          <w:rFonts w:eastAsiaTheme="majorEastAsia" w:cs="Segoe UI"/>
          <w:sz w:val="22"/>
          <w:szCs w:val="22"/>
          <w:lang w:val="es-US"/>
        </w:rPr>
        <w:t xml:space="preserve"> </w:t>
      </w:r>
      <w:r w:rsidRPr="001F7231">
        <w:rPr>
          <w:sz w:val="22"/>
          <w:szCs w:val="22"/>
          <w:lang w:val="es-US"/>
        </w:rPr>
        <w:t>demanda bioquímica de oxígeno carbónica de cinco días (CBOD</w:t>
      </w:r>
      <w:r w:rsidRPr="0093045B">
        <w:rPr>
          <w:sz w:val="22"/>
          <w:szCs w:val="22"/>
          <w:vertAlign w:val="subscript"/>
          <w:lang w:val="es-US"/>
        </w:rPr>
        <w:t>5</w:t>
      </w:r>
      <w:r w:rsidRPr="001F7231">
        <w:rPr>
          <w:sz w:val="22"/>
          <w:szCs w:val="22"/>
          <w:lang w:val="es-US"/>
        </w:rPr>
        <w:t>), sólidos suspendidos totales (TSS), nitrógeno amoniacal (NH</w:t>
      </w:r>
      <w:r w:rsidRPr="0093045B">
        <w:rPr>
          <w:sz w:val="22"/>
          <w:szCs w:val="22"/>
          <w:vertAlign w:val="subscript"/>
          <w:lang w:val="es-US"/>
        </w:rPr>
        <w:t>3</w:t>
      </w:r>
      <w:r w:rsidRPr="001F7231">
        <w:rPr>
          <w:sz w:val="22"/>
          <w:szCs w:val="22"/>
          <w:lang w:val="es-US"/>
        </w:rPr>
        <w:t xml:space="preserve">-N), nitrógeno Kjeldahl total (TKN) y </w:t>
      </w:r>
      <w:proofErr w:type="spellStart"/>
      <w:r w:rsidRPr="001F7231">
        <w:rPr>
          <w:i/>
          <w:iCs/>
          <w:sz w:val="22"/>
          <w:szCs w:val="22"/>
          <w:lang w:val="es-US"/>
        </w:rPr>
        <w:t>Escherichia</w:t>
      </w:r>
      <w:proofErr w:type="spellEnd"/>
      <w:r w:rsidRPr="001F7231">
        <w:rPr>
          <w:i/>
          <w:iCs/>
          <w:sz w:val="22"/>
          <w:szCs w:val="22"/>
          <w:lang w:val="es-US"/>
        </w:rPr>
        <w:t xml:space="preserve"> </w:t>
      </w:r>
      <w:proofErr w:type="spellStart"/>
      <w:r w:rsidRPr="001F7231">
        <w:rPr>
          <w:i/>
          <w:iCs/>
          <w:sz w:val="22"/>
          <w:szCs w:val="22"/>
          <w:lang w:val="es-US"/>
        </w:rPr>
        <w:t>coli</w:t>
      </w:r>
      <w:proofErr w:type="spellEnd"/>
      <w:r w:rsidRPr="001F7231">
        <w:rPr>
          <w:sz w:val="22"/>
          <w:szCs w:val="22"/>
          <w:lang w:val="es-US"/>
        </w:rPr>
        <w:t>.</w:t>
      </w:r>
      <w:r>
        <w:rPr>
          <w:sz w:val="22"/>
          <w:szCs w:val="22"/>
          <w:lang w:val="es-US"/>
        </w:rPr>
        <w:t xml:space="preserve"> </w:t>
      </w:r>
      <w:r w:rsidRPr="00C9463A">
        <w:rPr>
          <w:rFonts w:eastAsiaTheme="majorEastAsia" w:cs="Segoe UI"/>
          <w:sz w:val="22"/>
          <w:szCs w:val="22"/>
          <w:lang w:val="es-US"/>
        </w:rPr>
        <w:t xml:space="preserve">Otros </w:t>
      </w:r>
      <w:r w:rsidRPr="00557F51">
        <w:rPr>
          <w:rFonts w:eastAsiaTheme="majorEastAsia" w:cs="Segoe UI"/>
          <w:sz w:val="22"/>
          <w:szCs w:val="22"/>
          <w:lang w:val="es-US"/>
        </w:rPr>
        <w:t>parámetros</w:t>
      </w:r>
      <w:r w:rsidRPr="00C9463A">
        <w:rPr>
          <w:rFonts w:eastAsiaTheme="majorEastAsia" w:cs="Segoe UI"/>
          <w:sz w:val="22"/>
          <w:szCs w:val="22"/>
          <w:lang w:val="es-US"/>
        </w:rPr>
        <w:t xml:space="preserve"> potenciales se incluyen en el Informe Técnico Doméstico 1.0, Sección 7. Análisis de </w:t>
      </w:r>
      <w:r>
        <w:rPr>
          <w:rFonts w:eastAsiaTheme="majorEastAsia" w:cs="Segoe UI"/>
          <w:sz w:val="22"/>
          <w:szCs w:val="22"/>
          <w:lang w:val="es-US"/>
        </w:rPr>
        <w:t>C</w:t>
      </w:r>
      <w:r w:rsidRPr="00C9463A">
        <w:rPr>
          <w:rFonts w:eastAsiaTheme="majorEastAsia" w:cs="Segoe UI"/>
          <w:sz w:val="22"/>
          <w:szCs w:val="22"/>
          <w:lang w:val="es-US"/>
        </w:rPr>
        <w:t xml:space="preserve">ontaminantes del </w:t>
      </w:r>
      <w:r>
        <w:rPr>
          <w:rFonts w:eastAsiaTheme="majorEastAsia" w:cs="Segoe UI"/>
          <w:sz w:val="22"/>
          <w:szCs w:val="22"/>
          <w:lang w:val="es-US"/>
        </w:rPr>
        <w:t>E</w:t>
      </w:r>
      <w:r w:rsidRPr="00C9463A">
        <w:rPr>
          <w:rFonts w:eastAsiaTheme="majorEastAsia" w:cs="Segoe UI"/>
          <w:sz w:val="22"/>
          <w:szCs w:val="22"/>
          <w:lang w:val="es-US"/>
        </w:rPr>
        <w:t xml:space="preserve">fluente </w:t>
      </w:r>
      <w:r>
        <w:rPr>
          <w:rFonts w:eastAsiaTheme="majorEastAsia" w:cs="Segoe UI"/>
          <w:sz w:val="22"/>
          <w:szCs w:val="22"/>
          <w:lang w:val="es-US"/>
        </w:rPr>
        <w:t>T</w:t>
      </w:r>
      <w:r w:rsidRPr="00C9463A">
        <w:rPr>
          <w:rFonts w:eastAsiaTheme="majorEastAsia" w:cs="Segoe UI"/>
          <w:sz w:val="22"/>
          <w:szCs w:val="22"/>
          <w:lang w:val="es-US"/>
        </w:rPr>
        <w:t>ratado en el paquete de solicitud de permiso</w:t>
      </w:r>
      <w:r w:rsidRPr="001F7231">
        <w:rPr>
          <w:sz w:val="22"/>
          <w:szCs w:val="22"/>
          <w:lang w:val="es-US"/>
        </w:rPr>
        <w:t xml:space="preserve"> Las aguas residuales domésticas se tratan mediante un proceso de lodos activados que funciona en modo de mezcla completa. Las unidades de tratamiento incluyen un tamiz de barras, una balsa de aireación, un clarificador, </w:t>
      </w:r>
      <w:r w:rsidRPr="001548C1">
        <w:rPr>
          <w:sz w:val="22"/>
          <w:szCs w:val="22"/>
          <w:lang w:val="es-US"/>
        </w:rPr>
        <w:t>un compartimiento</w:t>
      </w:r>
      <w:r>
        <w:rPr>
          <w:sz w:val="22"/>
          <w:szCs w:val="22"/>
          <w:lang w:val="es-US"/>
        </w:rPr>
        <w:t xml:space="preserve"> </w:t>
      </w:r>
      <w:r w:rsidRPr="001F7231">
        <w:rPr>
          <w:sz w:val="22"/>
          <w:szCs w:val="22"/>
          <w:lang w:val="es-US"/>
        </w:rPr>
        <w:t xml:space="preserve">de contacto con el cloro y una balsa de </w:t>
      </w:r>
      <w:proofErr w:type="spellStart"/>
      <w:r w:rsidRPr="001F7231">
        <w:rPr>
          <w:sz w:val="22"/>
          <w:szCs w:val="22"/>
          <w:lang w:val="es-US"/>
        </w:rPr>
        <w:t>reaireación</w:t>
      </w:r>
      <w:proofErr w:type="spellEnd"/>
      <w:r w:rsidRPr="001F7231">
        <w:rPr>
          <w:sz w:val="22"/>
          <w:szCs w:val="22"/>
          <w:lang w:val="es-US"/>
        </w:rPr>
        <w:t xml:space="preserve"> y dos digestores aeróbicos para el tratamiento de los sólidos.</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46670"/>
    <w:rsid w:val="00051B7F"/>
    <w:rsid w:val="00066695"/>
    <w:rsid w:val="000857A3"/>
    <w:rsid w:val="000B0DA2"/>
    <w:rsid w:val="001135B1"/>
    <w:rsid w:val="00116413"/>
    <w:rsid w:val="00164CE2"/>
    <w:rsid w:val="00174280"/>
    <w:rsid w:val="0017492A"/>
    <w:rsid w:val="001918A9"/>
    <w:rsid w:val="001C4605"/>
    <w:rsid w:val="001D23A4"/>
    <w:rsid w:val="001F6A8C"/>
    <w:rsid w:val="0023637F"/>
    <w:rsid w:val="00244152"/>
    <w:rsid w:val="00246B61"/>
    <w:rsid w:val="00261265"/>
    <w:rsid w:val="00267310"/>
    <w:rsid w:val="002677C4"/>
    <w:rsid w:val="00297D38"/>
    <w:rsid w:val="002C68F3"/>
    <w:rsid w:val="00301576"/>
    <w:rsid w:val="00315557"/>
    <w:rsid w:val="00351FD0"/>
    <w:rsid w:val="003534C7"/>
    <w:rsid w:val="00362964"/>
    <w:rsid w:val="00393C75"/>
    <w:rsid w:val="003B41DF"/>
    <w:rsid w:val="003D7D1F"/>
    <w:rsid w:val="003E737A"/>
    <w:rsid w:val="003E7AAC"/>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D2C4A"/>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97DCC"/>
    <w:rsid w:val="00BC243F"/>
    <w:rsid w:val="00BE39E1"/>
    <w:rsid w:val="00BF000E"/>
    <w:rsid w:val="00C3314D"/>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2022-08-25T16:33:00Z</dcterms:created>
  <dcterms:modified xsi:type="dcterms:W3CDTF">2022-08-25T16:33:00Z</dcterms:modified>
  <cp:category/>
</cp:coreProperties>
</file>