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77777777"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State">
        <w:smartTag w:uri="urn:schemas-microsoft-com:office:smarttags" w:element="plac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49A8DCC1" w14:textId="77777777" w:rsidR="007E37E3" w:rsidRPr="006F7D34" w:rsidRDefault="006F7D34" w:rsidP="007E37E3">
      <w:pPr>
        <w:rPr>
          <w:rFonts w:asciiTheme="minorHAnsi" w:hAnsiTheme="minorHAnsi"/>
          <w:b/>
          <w:bCs/>
          <w:szCs w:val="24"/>
        </w:rPr>
      </w:pPr>
      <w:r w:rsidRPr="006F7D34">
        <w:rPr>
          <w:rFonts w:asciiTheme="minorHAnsi" w:hAnsiTheme="minorHAnsi"/>
          <w:noProof/>
        </w:rPr>
        <w:drawing>
          <wp:anchor distT="152400" distB="152400" distL="152400" distR="152400" simplePos="0" relativeHeight="251657728" behindDoc="0" locked="0" layoutInCell="1" allowOverlap="1" wp14:anchorId="69F0B434" wp14:editId="195D2AC6">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6E29B10D" w14:textId="77777777" w:rsidR="007E37E3" w:rsidRPr="006F7D34" w:rsidRDefault="007E37E3" w:rsidP="007E37E3">
      <w:pPr>
        <w:jc w:val="right"/>
        <w:rPr>
          <w:rFonts w:asciiTheme="minorHAnsi" w:hAnsiTheme="minorHAnsi"/>
          <w:b/>
          <w:bCs/>
          <w:szCs w:val="24"/>
        </w:rPr>
      </w:pPr>
    </w:p>
    <w:p w14:paraId="507A30DD" w14:textId="77777777" w:rsidR="007E37E3" w:rsidRPr="006F7D34" w:rsidRDefault="007E37E3" w:rsidP="007E37E3">
      <w:pPr>
        <w:jc w:val="right"/>
        <w:rPr>
          <w:rFonts w:asciiTheme="minorHAnsi" w:hAnsiTheme="minorHAnsi"/>
          <w:b/>
          <w:bCs/>
          <w:szCs w:val="24"/>
        </w:rPr>
      </w:pPr>
    </w:p>
    <w:p w14:paraId="7AB172E9" w14:textId="77777777" w:rsidR="007E37E3" w:rsidRPr="006F7D34" w:rsidRDefault="007E37E3" w:rsidP="007E37E3">
      <w:pPr>
        <w:jc w:val="right"/>
        <w:rPr>
          <w:rFonts w:asciiTheme="minorHAnsi" w:hAnsiTheme="minorHAnsi"/>
          <w:b/>
          <w:bCs/>
          <w:szCs w:val="24"/>
        </w:rPr>
      </w:pPr>
    </w:p>
    <w:p w14:paraId="049252AE" w14:textId="77777777" w:rsidR="007E37E3" w:rsidRPr="006F7D34" w:rsidRDefault="007E37E3" w:rsidP="007E37E3">
      <w:pPr>
        <w:jc w:val="right"/>
        <w:rPr>
          <w:rFonts w:asciiTheme="minorHAnsi" w:hAnsiTheme="minorHAnsi"/>
          <w:b/>
          <w:bCs/>
          <w:szCs w:val="24"/>
        </w:rPr>
      </w:pP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64DB55B6"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DD7AE5">
        <w:rPr>
          <w:rFonts w:asciiTheme="minorHAnsi" w:hAnsiTheme="minorHAnsi"/>
          <w:b/>
          <w:sz w:val="22"/>
        </w:rPr>
        <w:t xml:space="preserve"> RENEWAL</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12A59F5F"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r w:rsidR="007E37E3" w:rsidRPr="006F7D34">
        <w:rPr>
          <w:rFonts w:asciiTheme="minorHAnsi" w:hAnsiTheme="minorHAnsi"/>
          <w:b/>
          <w:sz w:val="22"/>
        </w:rPr>
        <w:t>WQ00</w:t>
      </w:r>
      <w:r w:rsidR="005F69E4">
        <w:rPr>
          <w:rFonts w:asciiTheme="minorHAnsi" w:hAnsiTheme="minorHAnsi"/>
          <w:b/>
          <w:sz w:val="22"/>
        </w:rPr>
        <w:t>1</w:t>
      </w:r>
      <w:r w:rsidR="00542E94">
        <w:rPr>
          <w:rFonts w:asciiTheme="minorHAnsi" w:hAnsiTheme="minorHAnsi"/>
          <w:b/>
          <w:sz w:val="22"/>
        </w:rPr>
        <w:t>1154</w:t>
      </w:r>
      <w:r w:rsidR="00DD7AE5">
        <w:rPr>
          <w:rFonts w:asciiTheme="minorHAnsi" w:hAnsiTheme="minorHAnsi"/>
          <w:b/>
          <w:sz w:val="22"/>
        </w:rPr>
        <w:t>001</w:t>
      </w:r>
    </w:p>
    <w:p w14:paraId="50B5AEEB" w14:textId="77777777" w:rsidR="008B108E" w:rsidRPr="006F7D34" w:rsidRDefault="008B108E">
      <w:pPr>
        <w:widowControl w:val="0"/>
        <w:rPr>
          <w:rFonts w:asciiTheme="minorHAnsi" w:hAnsiTheme="minorHAnsi"/>
          <w:sz w:val="22"/>
        </w:rPr>
      </w:pPr>
    </w:p>
    <w:p w14:paraId="65043EAB" w14:textId="6732D056" w:rsidR="00A92CC7" w:rsidRPr="00652E32" w:rsidRDefault="00A92CC7" w:rsidP="00A92CC7">
      <w:pPr>
        <w:widowControl w:val="0"/>
        <w:rPr>
          <w:rFonts w:ascii="Georgia" w:hAnsi="Georgia"/>
          <w:sz w:val="22"/>
          <w:szCs w:val="22"/>
        </w:rPr>
      </w:pPr>
      <w:r w:rsidRPr="00943CAF">
        <w:rPr>
          <w:rFonts w:asciiTheme="minorHAnsi" w:hAnsiTheme="minorHAnsi"/>
          <w:b/>
          <w:sz w:val="22"/>
          <w:szCs w:val="22"/>
        </w:rPr>
        <w:t>APPLICATION.</w:t>
      </w:r>
      <w:r w:rsidR="00386F24">
        <w:rPr>
          <w:rFonts w:asciiTheme="minorHAnsi" w:hAnsiTheme="minorHAnsi"/>
          <w:b/>
          <w:sz w:val="22"/>
          <w:szCs w:val="22"/>
        </w:rPr>
        <w:t xml:space="preserve"> </w:t>
      </w:r>
      <w:r w:rsidR="00DD7AE5" w:rsidRPr="00DD7AE5">
        <w:rPr>
          <w:rFonts w:asciiTheme="minorHAnsi" w:hAnsiTheme="minorHAnsi"/>
          <w:sz w:val="22"/>
          <w:szCs w:val="22"/>
        </w:rPr>
        <w:t>Mo</w:t>
      </w:r>
      <w:r w:rsidR="00542E94">
        <w:rPr>
          <w:rFonts w:asciiTheme="minorHAnsi" w:hAnsiTheme="minorHAnsi"/>
          <w:sz w:val="22"/>
          <w:szCs w:val="22"/>
        </w:rPr>
        <w:t>unt Houston Road</w:t>
      </w:r>
      <w:r w:rsidR="00DD7AE5" w:rsidRPr="00DD7AE5">
        <w:rPr>
          <w:rFonts w:asciiTheme="minorHAnsi" w:hAnsiTheme="minorHAnsi"/>
          <w:sz w:val="22"/>
          <w:szCs w:val="22"/>
        </w:rPr>
        <w:t xml:space="preserve"> Municipal Utility District, 1980 Post Oak Boulevard, Suite 1380, Houston, Texas 77056, has applied to the Texas Commission on Environmental Quality (TCEQ) to renew Texas Pollutant Discharge Elimination System (TPDES) Permit No. WQ001</w:t>
      </w:r>
      <w:r w:rsidR="00542E94">
        <w:rPr>
          <w:rFonts w:asciiTheme="minorHAnsi" w:hAnsiTheme="minorHAnsi"/>
          <w:sz w:val="22"/>
          <w:szCs w:val="22"/>
        </w:rPr>
        <w:t>1154</w:t>
      </w:r>
      <w:r w:rsidR="00DD7AE5" w:rsidRPr="00DD7AE5">
        <w:rPr>
          <w:rFonts w:asciiTheme="minorHAnsi" w:hAnsiTheme="minorHAnsi"/>
          <w:sz w:val="22"/>
          <w:szCs w:val="22"/>
        </w:rPr>
        <w:t>001 (EPA I.D. No. TX0</w:t>
      </w:r>
      <w:r w:rsidR="00542E94">
        <w:rPr>
          <w:rFonts w:asciiTheme="minorHAnsi" w:hAnsiTheme="minorHAnsi"/>
          <w:sz w:val="22"/>
          <w:szCs w:val="22"/>
        </w:rPr>
        <w:t>023515</w:t>
      </w:r>
      <w:r w:rsidR="00DD7AE5" w:rsidRPr="00DD7AE5">
        <w:rPr>
          <w:rFonts w:asciiTheme="minorHAnsi" w:hAnsiTheme="minorHAnsi"/>
          <w:sz w:val="22"/>
          <w:szCs w:val="22"/>
        </w:rPr>
        <w:t>) to authorize the discharge of treated wastewater at a volume not to exceed a daily average flow of 9</w:t>
      </w:r>
      <w:r w:rsidR="00542E94">
        <w:rPr>
          <w:rFonts w:asciiTheme="minorHAnsi" w:hAnsiTheme="minorHAnsi"/>
          <w:sz w:val="22"/>
          <w:szCs w:val="22"/>
        </w:rPr>
        <w:t>5</w:t>
      </w:r>
      <w:r w:rsidR="00DD7AE5" w:rsidRPr="00DD7AE5">
        <w:rPr>
          <w:rFonts w:asciiTheme="minorHAnsi" w:hAnsiTheme="minorHAnsi"/>
          <w:sz w:val="22"/>
          <w:szCs w:val="22"/>
        </w:rPr>
        <w:t xml:space="preserve">0,000 gallons per day. The domestic wastewater treatment facility is located </w:t>
      </w:r>
      <w:r w:rsidR="00DD7AE5">
        <w:rPr>
          <w:rFonts w:asciiTheme="minorHAnsi" w:hAnsiTheme="minorHAnsi"/>
          <w:sz w:val="22"/>
          <w:szCs w:val="22"/>
        </w:rPr>
        <w:t>a</w:t>
      </w:r>
      <w:r w:rsidR="00542E94">
        <w:rPr>
          <w:rFonts w:asciiTheme="minorHAnsi" w:hAnsiTheme="minorHAnsi"/>
          <w:sz w:val="22"/>
          <w:szCs w:val="22"/>
        </w:rPr>
        <w:t>t</w:t>
      </w:r>
      <w:r w:rsidR="00DD7AE5">
        <w:rPr>
          <w:rFonts w:asciiTheme="minorHAnsi" w:hAnsiTheme="minorHAnsi"/>
          <w:sz w:val="22"/>
          <w:szCs w:val="22"/>
        </w:rPr>
        <w:t xml:space="preserve"> </w:t>
      </w:r>
      <w:r w:rsidR="00542E94">
        <w:rPr>
          <w:rFonts w:asciiTheme="minorHAnsi" w:hAnsiTheme="minorHAnsi"/>
          <w:sz w:val="22"/>
          <w:szCs w:val="22"/>
        </w:rPr>
        <w:t>2265</w:t>
      </w:r>
      <w:r w:rsidR="00AE729E">
        <w:rPr>
          <w:rFonts w:asciiTheme="minorHAnsi" w:hAnsiTheme="minorHAnsi"/>
          <w:sz w:val="22"/>
          <w:szCs w:val="22"/>
        </w:rPr>
        <w:t xml:space="preserve"> </w:t>
      </w:r>
      <w:proofErr w:type="spellStart"/>
      <w:r w:rsidR="00AE729E">
        <w:rPr>
          <w:rFonts w:asciiTheme="minorHAnsi" w:hAnsiTheme="minorHAnsi"/>
          <w:sz w:val="22"/>
          <w:szCs w:val="22"/>
        </w:rPr>
        <w:t>Stuebner</w:t>
      </w:r>
      <w:proofErr w:type="spellEnd"/>
      <w:r w:rsidR="00AE729E">
        <w:rPr>
          <w:rFonts w:asciiTheme="minorHAnsi" w:hAnsiTheme="minorHAnsi"/>
          <w:sz w:val="22"/>
          <w:szCs w:val="22"/>
        </w:rPr>
        <w:t xml:space="preserve"> Park Lane</w:t>
      </w:r>
      <w:r w:rsidR="00DD7AE5">
        <w:rPr>
          <w:rFonts w:asciiTheme="minorHAnsi" w:hAnsiTheme="minorHAnsi"/>
          <w:sz w:val="22"/>
          <w:szCs w:val="22"/>
        </w:rPr>
        <w:t xml:space="preserve">, </w:t>
      </w:r>
      <w:r w:rsidR="00AE729E">
        <w:rPr>
          <w:rFonts w:asciiTheme="minorHAnsi" w:hAnsiTheme="minorHAnsi"/>
          <w:sz w:val="22"/>
          <w:szCs w:val="22"/>
        </w:rPr>
        <w:t xml:space="preserve">Houston, </w:t>
      </w:r>
      <w:r w:rsidR="00DD7AE5">
        <w:rPr>
          <w:rFonts w:asciiTheme="minorHAnsi" w:hAnsiTheme="minorHAnsi"/>
          <w:sz w:val="22"/>
          <w:szCs w:val="22"/>
        </w:rPr>
        <w:t xml:space="preserve">in </w:t>
      </w:r>
      <w:r w:rsidR="00AE729E">
        <w:rPr>
          <w:rFonts w:asciiTheme="minorHAnsi" w:hAnsiTheme="minorHAnsi"/>
          <w:sz w:val="22"/>
          <w:szCs w:val="22"/>
        </w:rPr>
        <w:t>Harris</w:t>
      </w:r>
      <w:r w:rsidR="00DD7AE5">
        <w:rPr>
          <w:rFonts w:asciiTheme="minorHAnsi" w:hAnsiTheme="minorHAnsi"/>
          <w:sz w:val="22"/>
          <w:szCs w:val="22"/>
        </w:rPr>
        <w:t xml:space="preserve"> County, Texas 77</w:t>
      </w:r>
      <w:r w:rsidR="00AE729E">
        <w:rPr>
          <w:rFonts w:asciiTheme="minorHAnsi" w:hAnsiTheme="minorHAnsi"/>
          <w:sz w:val="22"/>
          <w:szCs w:val="22"/>
        </w:rPr>
        <w:t>038</w:t>
      </w:r>
      <w:r w:rsidR="00DD7AE5" w:rsidRPr="00DD7AE5">
        <w:rPr>
          <w:rFonts w:asciiTheme="minorHAnsi" w:hAnsiTheme="minorHAnsi"/>
          <w:sz w:val="22"/>
          <w:szCs w:val="22"/>
        </w:rPr>
        <w:t xml:space="preserve">. The discharge route is from the plant site to </w:t>
      </w:r>
      <w:r w:rsidR="00AE729E">
        <w:rPr>
          <w:rFonts w:asciiTheme="minorHAnsi" w:hAnsiTheme="minorHAnsi"/>
          <w:sz w:val="22"/>
          <w:szCs w:val="22"/>
        </w:rPr>
        <w:t>Halls Bayou</w:t>
      </w:r>
      <w:r w:rsidR="00DD7AE5" w:rsidRPr="00DD7AE5">
        <w:rPr>
          <w:rFonts w:asciiTheme="minorHAnsi" w:hAnsiTheme="minorHAnsi"/>
          <w:sz w:val="22"/>
          <w:szCs w:val="22"/>
        </w:rPr>
        <w:t xml:space="preserve">; thence to </w:t>
      </w:r>
      <w:r w:rsidR="00AE729E">
        <w:rPr>
          <w:rFonts w:asciiTheme="minorHAnsi" w:hAnsiTheme="minorHAnsi"/>
          <w:sz w:val="22"/>
          <w:szCs w:val="22"/>
        </w:rPr>
        <w:t>Greens Bayou which is part of the Houston Ship Channel Tidal</w:t>
      </w:r>
      <w:r w:rsidR="00DD7AE5" w:rsidRPr="00DD7AE5">
        <w:rPr>
          <w:rFonts w:asciiTheme="minorHAnsi" w:hAnsiTheme="minorHAnsi"/>
          <w:sz w:val="22"/>
          <w:szCs w:val="22"/>
        </w:rPr>
        <w:t xml:space="preserve">. TCEQ received this application on </w:t>
      </w:r>
      <w:r w:rsidR="00AE729E">
        <w:rPr>
          <w:rFonts w:asciiTheme="minorHAnsi" w:hAnsiTheme="minorHAnsi"/>
          <w:sz w:val="22"/>
          <w:szCs w:val="22"/>
        </w:rPr>
        <w:t>December 12, 2022</w:t>
      </w:r>
      <w:r w:rsidR="00DD7AE5" w:rsidRPr="00DD7AE5">
        <w:rPr>
          <w:rFonts w:asciiTheme="minorHAnsi" w:hAnsiTheme="minorHAnsi"/>
          <w:sz w:val="22"/>
          <w:szCs w:val="22"/>
        </w:rPr>
        <w:t xml:space="preserve">. The permit application is available for viewing and copying at </w:t>
      </w:r>
      <w:r w:rsidR="00AE729E">
        <w:rPr>
          <w:rFonts w:asciiTheme="minorHAnsi" w:hAnsiTheme="minorHAnsi"/>
          <w:sz w:val="22"/>
          <w:szCs w:val="22"/>
        </w:rPr>
        <w:t>Fairbanks</w:t>
      </w:r>
      <w:r w:rsidR="00DD7AE5" w:rsidRPr="00DD7AE5">
        <w:rPr>
          <w:rFonts w:asciiTheme="minorHAnsi" w:hAnsiTheme="minorHAnsi"/>
          <w:sz w:val="22"/>
          <w:szCs w:val="22"/>
        </w:rPr>
        <w:t xml:space="preserve"> Branch Library, </w:t>
      </w:r>
      <w:r w:rsidR="00AE729E">
        <w:rPr>
          <w:rFonts w:asciiTheme="minorHAnsi" w:hAnsiTheme="minorHAnsi"/>
          <w:sz w:val="22"/>
          <w:szCs w:val="22"/>
        </w:rPr>
        <w:t>7122 Gessner Road</w:t>
      </w:r>
      <w:r w:rsidR="00DD7AE5" w:rsidRPr="00DD7AE5">
        <w:rPr>
          <w:rFonts w:asciiTheme="minorHAnsi" w:hAnsiTheme="minorHAnsi"/>
          <w:sz w:val="22"/>
          <w:szCs w:val="22"/>
        </w:rPr>
        <w:t xml:space="preserve">, </w:t>
      </w:r>
      <w:r w:rsidR="00AE729E">
        <w:rPr>
          <w:rFonts w:asciiTheme="minorHAnsi" w:hAnsiTheme="minorHAnsi"/>
          <w:sz w:val="22"/>
          <w:szCs w:val="22"/>
        </w:rPr>
        <w:t>Houston</w:t>
      </w:r>
      <w:r w:rsidR="00DD7AE5" w:rsidRPr="00DD7AE5">
        <w:rPr>
          <w:rFonts w:asciiTheme="minorHAnsi" w:hAnsiTheme="minorHAnsi"/>
          <w:sz w:val="22"/>
          <w:szCs w:val="22"/>
        </w:rPr>
        <w:t>, Texas. This link to an electronic map of the site or facility's general location is provided as a public courtesy and not part of the application or notice. For the exact location, refer to the application.</w:t>
      </w:r>
      <w:r w:rsidR="00AE729E">
        <w:rPr>
          <w:rFonts w:asciiTheme="minorHAnsi" w:hAnsiTheme="minorHAnsi"/>
          <w:sz w:val="22"/>
          <w:szCs w:val="22"/>
        </w:rPr>
        <w:t xml:space="preserve"> </w:t>
      </w:r>
      <w:hyperlink r:id="rId6" w:history="1">
        <w:r w:rsidR="00AE729E" w:rsidRPr="00E447BE">
          <w:rPr>
            <w:rStyle w:val="Hyperlink"/>
            <w:rFonts w:asciiTheme="minorHAnsi" w:hAnsiTheme="minorHAnsi"/>
            <w:sz w:val="22"/>
            <w:szCs w:val="22"/>
          </w:rPr>
          <w:t>https://gisweb.tceq.texas.gov/LocationMapper/?marker=-95.445833,29.910555&amp;level=18</w:t>
        </w:r>
      </w:hyperlink>
      <w:r w:rsidR="00AE729E">
        <w:rPr>
          <w:rFonts w:asciiTheme="minorHAnsi" w:hAnsiTheme="minorHAnsi"/>
          <w:sz w:val="22"/>
          <w:szCs w:val="22"/>
        </w:rPr>
        <w:t xml:space="preserve"> </w:t>
      </w:r>
      <w:r w:rsidR="00DD7AE5">
        <w:rPr>
          <w:rFonts w:asciiTheme="minorHAnsi" w:hAnsiTheme="minorHAnsi"/>
          <w:sz w:val="22"/>
          <w:szCs w:val="22"/>
        </w:rPr>
        <w:t xml:space="preserve"> </w:t>
      </w:r>
    </w:p>
    <w:p w14:paraId="6F9C2396" w14:textId="77777777" w:rsidR="0086290D" w:rsidRPr="006F7D34" w:rsidRDefault="0086290D" w:rsidP="0086290D">
      <w:pPr>
        <w:widowControl w:val="0"/>
        <w:rPr>
          <w:rFonts w:asciiTheme="minorHAnsi" w:hAnsiTheme="minorHAnsi"/>
          <w:sz w:val="22"/>
        </w:rPr>
      </w:pPr>
    </w:p>
    <w:p w14:paraId="2AC3635A" w14:textId="77777777" w:rsidR="00F26D70" w:rsidRPr="00744FE5" w:rsidRDefault="00F26D70" w:rsidP="00F26D70">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w:t>
      </w:r>
      <w:proofErr w:type="spellStart"/>
      <w:r w:rsidRPr="00744FE5">
        <w:rPr>
          <w:rFonts w:ascii="Georgia" w:hAnsi="Georgia"/>
          <w:bCs/>
          <w:sz w:val="22"/>
          <w:szCs w:val="22"/>
        </w:rPr>
        <w:t>idioma</w:t>
      </w:r>
      <w:proofErr w:type="spellEnd"/>
      <w:r w:rsidRPr="00744FE5">
        <w:rPr>
          <w:rFonts w:ascii="Georgia" w:hAnsi="Georgia"/>
          <w:bCs/>
          <w:sz w:val="22"/>
          <w:szCs w:val="22"/>
        </w:rPr>
        <w:t xml:space="preserve"> alternativo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proofErr w:type="spellStart"/>
      <w:r w:rsidRPr="00744FE5">
        <w:rPr>
          <w:rFonts w:ascii="Georgia" w:hAnsi="Georgia"/>
          <w:bCs/>
          <w:sz w:val="22"/>
          <w:szCs w:val="22"/>
        </w:rPr>
        <w:t>español</w:t>
      </w:r>
      <w:proofErr w:type="spellEnd"/>
      <w:r w:rsidRPr="00744FE5">
        <w:rPr>
          <w:rFonts w:ascii="Georgia" w:hAnsi="Georgia"/>
          <w:bCs/>
          <w:sz w:val="22"/>
          <w:szCs w:val="22"/>
        </w:rPr>
        <w:t xml:space="preserve"> </w:t>
      </w:r>
      <w:proofErr w:type="spellStart"/>
      <w:r w:rsidRPr="00744FE5">
        <w:rPr>
          <w:rFonts w:ascii="Georgia" w:hAnsi="Georgia"/>
          <w:bCs/>
          <w:sz w:val="22"/>
          <w:szCs w:val="22"/>
        </w:rPr>
        <w:t>está</w:t>
      </w:r>
      <w:proofErr w:type="spellEnd"/>
      <w:r w:rsidRPr="00744FE5">
        <w:rPr>
          <w:rFonts w:ascii="Georgia" w:hAnsi="Georgia"/>
          <w:bCs/>
          <w:sz w:val="22"/>
          <w:szCs w:val="22"/>
        </w:rPr>
        <w:t xml:space="preserve"> disponible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74F2686D" w14:textId="77777777" w:rsidR="005B1DEE" w:rsidRDefault="005B1DEE" w:rsidP="00E1474D">
      <w:pPr>
        <w:widowControl w:val="0"/>
        <w:rPr>
          <w:rFonts w:asciiTheme="minorHAnsi" w:hAnsiTheme="minorHAnsi"/>
          <w:b/>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3AE5753B" w14:textId="75AD60EA"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22974B47" w14:textId="77777777" w:rsidR="003703ED" w:rsidRDefault="003703ED" w:rsidP="00E1474D">
      <w:pPr>
        <w:widowControl w:val="0"/>
        <w:rPr>
          <w:rFonts w:asciiTheme="minorHAnsi" w:hAnsiTheme="minorHAnsi"/>
          <w:b/>
          <w:sz w:val="22"/>
        </w:rPr>
      </w:pPr>
    </w:p>
    <w:p w14:paraId="0FCF2C35" w14:textId="44D460ED" w:rsidR="008B108E" w:rsidRPr="006F7D34" w:rsidRDefault="008B108E" w:rsidP="00E1474D">
      <w:pPr>
        <w:widowControl w:val="0"/>
        <w:rPr>
          <w:rFonts w:asciiTheme="minorHAnsi" w:hAnsiTheme="minorHAnsi"/>
          <w:sz w:val="22"/>
        </w:rPr>
      </w:pPr>
      <w:r w:rsidRPr="006F7D34">
        <w:rPr>
          <w:rFonts w:asciiTheme="minorHAnsi" w:hAnsiTheme="minorHAnsi"/>
          <w:b/>
          <w:sz w:val="22"/>
        </w:rPr>
        <w:t>OPPORTUNITY FOR A CONTESTED CASE HEARING.</w:t>
      </w:r>
      <w:r w:rsidRPr="006F7D34">
        <w:rPr>
          <w:rFonts w:asciiTheme="minorHAnsi" w:hAnsiTheme="minorHAnsi"/>
          <w:sz w:val="22"/>
        </w:rPr>
        <w:t xml:space="preserve"> After the deadline for submitting public comments, the Executive Director will consider all timely comments and prepare a </w:t>
      </w:r>
      <w:r w:rsidRPr="006F7D34">
        <w:rPr>
          <w:rFonts w:asciiTheme="minorHAnsi" w:hAnsiTheme="minorHAnsi"/>
          <w:sz w:val="22"/>
        </w:rPr>
        <w:lastRenderedPageBreak/>
        <w:t xml:space="preserve">response to all relevant and material, or significant public comments. </w:t>
      </w:r>
      <w:r w:rsidRPr="006F7D34">
        <w:rPr>
          <w:rFonts w:asciiTheme="minorHAnsi" w:hAnsiTheme="minorHAnsi"/>
          <w:b/>
          <w:sz w:val="22"/>
        </w:rPr>
        <w:t>Unless the application 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similar to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77777777"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465615" w:rsidRPr="00465615">
        <w:rPr>
          <w:rFonts w:ascii="Georgia" w:hAnsi="Georgia"/>
          <w:sz w:val="22"/>
          <w:szCs w:val="22"/>
        </w:rPr>
        <w:t>Please be aware that any contact information you provide, including your name, phone number, email address, and physical address will become part of the 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w:t>
      </w:r>
      <w:r w:rsidRPr="00DF2E6E">
        <w:rPr>
          <w:rFonts w:ascii="Georgia" w:hAnsi="Georgia"/>
          <w:sz w:val="22"/>
          <w:szCs w:val="22"/>
        </w:rPr>
        <w:lastRenderedPageBreak/>
        <w:t xml:space="preserve">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4CF3CB03" w14:textId="77777777" w:rsidR="0069505B" w:rsidRDefault="0069505B" w:rsidP="009B6E3F">
      <w:pPr>
        <w:widowControl w:val="0"/>
        <w:rPr>
          <w:rFonts w:asciiTheme="minorHAnsi" w:hAnsiTheme="minorHAnsi"/>
          <w:sz w:val="22"/>
        </w:rPr>
      </w:pPr>
    </w:p>
    <w:p w14:paraId="2C96C0E1" w14:textId="6FF806BE" w:rsidR="00F1322E" w:rsidRDefault="00F1322E" w:rsidP="00E1474D">
      <w:pPr>
        <w:widowControl w:val="0"/>
        <w:rPr>
          <w:rFonts w:asciiTheme="minorHAnsi" w:hAnsiTheme="minorHAnsi"/>
          <w:sz w:val="22"/>
        </w:rPr>
      </w:pPr>
      <w:r w:rsidRPr="00F1322E">
        <w:rPr>
          <w:rFonts w:asciiTheme="minorHAnsi" w:hAnsiTheme="minorHAnsi"/>
          <w:sz w:val="22"/>
        </w:rPr>
        <w:t>Further information may also be obtained from Mo</w:t>
      </w:r>
      <w:r w:rsidR="00AE729E">
        <w:rPr>
          <w:rFonts w:asciiTheme="minorHAnsi" w:hAnsiTheme="minorHAnsi"/>
          <w:sz w:val="22"/>
        </w:rPr>
        <w:t>unt Houston Road</w:t>
      </w:r>
      <w:r w:rsidRPr="00F1322E">
        <w:rPr>
          <w:rFonts w:asciiTheme="minorHAnsi" w:hAnsiTheme="minorHAnsi"/>
          <w:sz w:val="22"/>
        </w:rPr>
        <w:t xml:space="preserve"> Municipal Utility District at the address stated above or by calling Mr. </w:t>
      </w:r>
      <w:r w:rsidR="00AE729E">
        <w:rPr>
          <w:rFonts w:asciiTheme="minorHAnsi" w:hAnsiTheme="minorHAnsi"/>
          <w:sz w:val="22"/>
        </w:rPr>
        <w:t>Hussain Iftikhar</w:t>
      </w:r>
      <w:r w:rsidRPr="00F1322E">
        <w:rPr>
          <w:rFonts w:asciiTheme="minorHAnsi" w:hAnsiTheme="minorHAnsi"/>
          <w:sz w:val="22"/>
        </w:rPr>
        <w:t>, P.E., Pape-Dawson Engineers, Inc., at 713-428-2400, Extension, 2</w:t>
      </w:r>
      <w:r w:rsidR="00AE729E">
        <w:rPr>
          <w:rFonts w:asciiTheme="minorHAnsi" w:hAnsiTheme="minorHAnsi"/>
          <w:sz w:val="22"/>
        </w:rPr>
        <w:t>247</w:t>
      </w:r>
      <w:r w:rsidRPr="00F1322E">
        <w:rPr>
          <w:rFonts w:asciiTheme="minorHAnsi" w:hAnsiTheme="minorHAnsi"/>
          <w:sz w:val="22"/>
        </w:rPr>
        <w:t xml:space="preserve">.   </w:t>
      </w:r>
    </w:p>
    <w:p w14:paraId="456B5D13" w14:textId="32958186"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42DE6C62" w14:textId="0EC6C07B" w:rsidR="008B108E" w:rsidRPr="006F7D34" w:rsidRDefault="008B108E" w:rsidP="00E1474D">
      <w:pPr>
        <w:widowControl w:val="0"/>
        <w:rPr>
          <w:rFonts w:asciiTheme="minorHAnsi" w:hAnsiTheme="minorHAnsi"/>
          <w:color w:val="FF0000"/>
          <w:sz w:val="22"/>
        </w:rPr>
      </w:pPr>
      <w:r w:rsidRPr="006F7D34">
        <w:rPr>
          <w:rFonts w:asciiTheme="minorHAnsi" w:hAnsiTheme="minorHAnsi"/>
          <w:sz w:val="22"/>
        </w:rPr>
        <w:t>Issuance Date</w:t>
      </w:r>
      <w:r w:rsidR="00A92CC7">
        <w:rPr>
          <w:rFonts w:asciiTheme="minorHAnsi" w:hAnsiTheme="minorHAnsi"/>
          <w:sz w:val="22"/>
        </w:rPr>
        <w:t>:</w:t>
      </w:r>
      <w:r w:rsidR="00AE729E">
        <w:rPr>
          <w:rFonts w:asciiTheme="minorHAnsi" w:hAnsiTheme="minorHAnsi"/>
          <w:sz w:val="22"/>
        </w:rPr>
        <w:t xml:space="preserve"> January 9, 2023</w:t>
      </w:r>
    </w:p>
    <w:sectPr w:rsidR="008B108E" w:rsidRPr="006F7D34"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93A5B"/>
    <w:rsid w:val="000A3210"/>
    <w:rsid w:val="000E31F9"/>
    <w:rsid w:val="000E5D10"/>
    <w:rsid w:val="00172FBB"/>
    <w:rsid w:val="001B4D86"/>
    <w:rsid w:val="001D3E1E"/>
    <w:rsid w:val="001D4FA1"/>
    <w:rsid w:val="00200DA8"/>
    <w:rsid w:val="002C1D5C"/>
    <w:rsid w:val="00356C6B"/>
    <w:rsid w:val="003703ED"/>
    <w:rsid w:val="00386F24"/>
    <w:rsid w:val="003C2D33"/>
    <w:rsid w:val="003F5920"/>
    <w:rsid w:val="00465615"/>
    <w:rsid w:val="00485511"/>
    <w:rsid w:val="004C3D54"/>
    <w:rsid w:val="004C590F"/>
    <w:rsid w:val="004E0E73"/>
    <w:rsid w:val="00517ACC"/>
    <w:rsid w:val="00542E94"/>
    <w:rsid w:val="00580096"/>
    <w:rsid w:val="005B1DEE"/>
    <w:rsid w:val="005F69E4"/>
    <w:rsid w:val="00603CBD"/>
    <w:rsid w:val="00637EE0"/>
    <w:rsid w:val="0064098F"/>
    <w:rsid w:val="0069505B"/>
    <w:rsid w:val="006F7D34"/>
    <w:rsid w:val="00702771"/>
    <w:rsid w:val="007A7573"/>
    <w:rsid w:val="007D47A2"/>
    <w:rsid w:val="007E37E3"/>
    <w:rsid w:val="007F604C"/>
    <w:rsid w:val="00842DA7"/>
    <w:rsid w:val="00855797"/>
    <w:rsid w:val="0086290D"/>
    <w:rsid w:val="008B108E"/>
    <w:rsid w:val="008B6E63"/>
    <w:rsid w:val="008D0335"/>
    <w:rsid w:val="0093173A"/>
    <w:rsid w:val="00993CFD"/>
    <w:rsid w:val="009A6654"/>
    <w:rsid w:val="009B5885"/>
    <w:rsid w:val="009B6E3F"/>
    <w:rsid w:val="009D6836"/>
    <w:rsid w:val="00A92CC7"/>
    <w:rsid w:val="00AE729E"/>
    <w:rsid w:val="00B26ABA"/>
    <w:rsid w:val="00B671E3"/>
    <w:rsid w:val="00BA2FC4"/>
    <w:rsid w:val="00BA322D"/>
    <w:rsid w:val="00BB4F98"/>
    <w:rsid w:val="00BD14F8"/>
    <w:rsid w:val="00BE108C"/>
    <w:rsid w:val="00BE7C53"/>
    <w:rsid w:val="00C656EF"/>
    <w:rsid w:val="00C77C96"/>
    <w:rsid w:val="00CC56EE"/>
    <w:rsid w:val="00CF3664"/>
    <w:rsid w:val="00D22F2C"/>
    <w:rsid w:val="00DA3C0A"/>
    <w:rsid w:val="00DC3371"/>
    <w:rsid w:val="00DD4731"/>
    <w:rsid w:val="00DD7AE5"/>
    <w:rsid w:val="00E1474D"/>
    <w:rsid w:val="00F1322E"/>
    <w:rsid w:val="00F26D70"/>
    <w:rsid w:val="00F67803"/>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445833,29.910555&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1064</Words>
  <Characters>6632</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7681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50</cp:revision>
  <cp:lastPrinted>2011-01-14T23:45:00Z</cp:lastPrinted>
  <dcterms:created xsi:type="dcterms:W3CDTF">2011-01-14T17:45:00Z</dcterms:created>
  <dcterms:modified xsi:type="dcterms:W3CDTF">2023-01-09T17:53:00Z</dcterms:modified>
</cp:coreProperties>
</file>