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7016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English Plain Language Summary for Proposed Permit No.</w:t>
      </w:r>
    </w:p>
    <w:p w14:paraId="32B9D53C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WQ0005385000 (EPA I.D TX0142760)</w:t>
      </w:r>
    </w:p>
    <w:p w14:paraId="1E361F16" w14:textId="6CB922C4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-Demi" w:hAnsi="LucidaBright-Demi" w:cs="LucidaBright-Demi"/>
          <w:sz w:val="22"/>
          <w:szCs w:val="22"/>
        </w:rPr>
      </w:pPr>
      <w:r>
        <w:rPr>
          <w:rFonts w:ascii="LucidaBright-Demi" w:hAnsi="LucidaBright-Demi" w:cs="LucidaBright-Demi"/>
          <w:sz w:val="22"/>
          <w:szCs w:val="22"/>
        </w:rPr>
        <w:t>TPDES New Application</w:t>
      </w:r>
    </w:p>
    <w:p w14:paraId="1577AA7F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-Demi" w:hAnsi="LucidaBright-Demi" w:cs="LucidaBright-Demi"/>
          <w:sz w:val="22"/>
          <w:szCs w:val="22"/>
        </w:rPr>
      </w:pPr>
    </w:p>
    <w:p w14:paraId="1D5362FD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-Italic" w:hAnsi="LucidaBright-Italic" w:cs="LucidaBright-Italic"/>
          <w:i/>
          <w:iCs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The following summary is provided for this pending water quality permit application</w:t>
      </w:r>
    </w:p>
    <w:p w14:paraId="23094F24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-Italic" w:hAnsi="LucidaBright-Italic" w:cs="LucidaBright-Italic"/>
          <w:i/>
          <w:iCs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being reviewed by the Texas Commission on Environmental Quality as required by 30</w:t>
      </w:r>
    </w:p>
    <w:p w14:paraId="372DD9A4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-Italic" w:hAnsi="LucidaBright-Italic" w:cs="LucidaBright-Italic"/>
          <w:i/>
          <w:iCs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Texas Administrative Code Chapter 39. The information provided in this summary may</w:t>
      </w:r>
    </w:p>
    <w:p w14:paraId="75033FF1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-Italic" w:hAnsi="LucidaBright-Italic" w:cs="LucidaBright-Italic"/>
          <w:i/>
          <w:iCs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change during the technical review of the application and are not federal enforceable</w:t>
      </w:r>
    </w:p>
    <w:p w14:paraId="18B8F8D0" w14:textId="12E8003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representations of the permit application</w:t>
      </w:r>
      <w:r>
        <w:rPr>
          <w:rFonts w:ascii="LucidaBright" w:hAnsi="LucidaBright" w:cs="LucidaBright"/>
          <w:sz w:val="22"/>
          <w:szCs w:val="22"/>
        </w:rPr>
        <w:t>.</w:t>
      </w:r>
    </w:p>
    <w:p w14:paraId="695D0AB4" w14:textId="77777777" w:rsidR="0052499F" w:rsidRDefault="0052499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</w:p>
    <w:p w14:paraId="0B2E0B92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NRG Cedar Bayou 5 LLC (CN605766492) proposes to operate the NRG Cedar Bayou</w:t>
      </w:r>
    </w:p>
    <w:p w14:paraId="007EA8E0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Unit 5 EGS (RN100825371), a new electric generating power generation unit (CBY5) at</w:t>
      </w:r>
    </w:p>
    <w:p w14:paraId="16213BC5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the Cedar Bayou Electric Generating Station, which will generate electric power for sale</w:t>
      </w:r>
    </w:p>
    <w:p w14:paraId="13FEB65C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on the wholesale electric market. The facility will be located 7705 W. Bay Rd., in</w:t>
      </w:r>
    </w:p>
    <w:p w14:paraId="2DA69278" w14:textId="31709B98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Baytown, Chambers County, Texas 77523.</w:t>
      </w:r>
    </w:p>
    <w:p w14:paraId="480DE7E4" w14:textId="77777777" w:rsidR="0052499F" w:rsidRDefault="0052499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</w:p>
    <w:p w14:paraId="6A4DD9C6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This application is for a new application to discharge at a volume not to exceed a daily</w:t>
      </w:r>
    </w:p>
    <w:p w14:paraId="47A870C3" w14:textId="27476C3B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 xml:space="preserve">maximum flow of </w:t>
      </w:r>
      <w:r w:rsidR="00151FF3">
        <w:rPr>
          <w:rFonts w:ascii="Georgia" w:hAnsi="Georgia"/>
          <w:sz w:val="22"/>
          <w:szCs w:val="22"/>
        </w:rPr>
        <w:t>2,080</w:t>
      </w:r>
      <w:r w:rsidR="00151FF3" w:rsidRPr="00A96640">
        <w:rPr>
          <w:rFonts w:ascii="Georgia" w:hAnsi="Georgia"/>
          <w:sz w:val="22"/>
          <w:szCs w:val="22"/>
        </w:rPr>
        <w:t xml:space="preserve">,000 </w:t>
      </w:r>
      <w:r>
        <w:rPr>
          <w:rFonts w:ascii="LucidaBright" w:hAnsi="LucidaBright" w:cs="LucidaBright"/>
          <w:sz w:val="22"/>
          <w:szCs w:val="22"/>
        </w:rPr>
        <w:t>gallons per day of treated wastewater resulting from the</w:t>
      </w:r>
    </w:p>
    <w:p w14:paraId="23FAB352" w14:textId="5885EF3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electrical generating process.</w:t>
      </w:r>
    </w:p>
    <w:p w14:paraId="25370592" w14:textId="77777777" w:rsidR="0052499F" w:rsidRDefault="0052499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</w:p>
    <w:p w14:paraId="63BE1965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Discharges from the facility are expected to contain Total Residual Chlorine, Total</w:t>
      </w:r>
    </w:p>
    <w:p w14:paraId="0EE111E9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Suspended Solids, and Oil &amp; Grease. Additional potential pollutants are included in the</w:t>
      </w:r>
    </w:p>
    <w:p w14:paraId="6B78BF6E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Industrial Technical Report, Worksheet 2.0: Pollutant Analysis Requirements in the</w:t>
      </w:r>
    </w:p>
    <w:p w14:paraId="1254CA1D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permit application package. Cooling tower blowdown, miscellaneous low volume waste</w:t>
      </w:r>
    </w:p>
    <w:p w14:paraId="59DA646B" w14:textId="77777777" w:rsidR="00B9293F" w:rsidRDefault="00B9293F" w:rsidP="00B9293F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source, previously monitored effluents and incidental contact storm water will be</w:t>
      </w:r>
    </w:p>
    <w:p w14:paraId="0BC230B4" w14:textId="2A4B4B51" w:rsidR="004A726B" w:rsidRPr="00417619" w:rsidRDefault="00B9293F" w:rsidP="00B9293F">
      <w:pPr>
        <w:pStyle w:val="BodyText"/>
      </w:pPr>
      <w:r>
        <w:rPr>
          <w:rFonts w:ascii="LucidaBright" w:hAnsi="LucidaBright" w:cs="LucidaBright"/>
          <w:sz w:val="22"/>
          <w:szCs w:val="22"/>
        </w:rPr>
        <w:t>treated by an oily water separator and cooling tower.</w:t>
      </w: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5657" w14:textId="77777777" w:rsidR="00B9293F" w:rsidRDefault="00B9293F" w:rsidP="00E52C9A">
      <w:r>
        <w:separator/>
      </w:r>
    </w:p>
  </w:endnote>
  <w:endnote w:type="continuationSeparator" w:id="0">
    <w:p w14:paraId="079572FA" w14:textId="77777777" w:rsidR="00B9293F" w:rsidRDefault="00B9293F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197F" w14:textId="77777777" w:rsidR="00B9293F" w:rsidRDefault="00B9293F" w:rsidP="00E52C9A">
      <w:r>
        <w:separator/>
      </w:r>
    </w:p>
  </w:footnote>
  <w:footnote w:type="continuationSeparator" w:id="0">
    <w:p w14:paraId="60278019" w14:textId="77777777" w:rsidR="00B9293F" w:rsidRDefault="00B9293F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F"/>
    <w:rsid w:val="00051B7F"/>
    <w:rsid w:val="001135B1"/>
    <w:rsid w:val="00116413"/>
    <w:rsid w:val="00151FF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2499F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951AE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9293F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369D"/>
  <w15:chartTrackingRefBased/>
  <w15:docId w15:val="{46602DC7-0CFC-446F-A96B-DFDE393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3</cp:revision>
  <dcterms:created xsi:type="dcterms:W3CDTF">2022-06-22T14:25:00Z</dcterms:created>
  <dcterms:modified xsi:type="dcterms:W3CDTF">2022-06-22T15:02:00Z</dcterms:modified>
</cp:coreProperties>
</file>