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CE533" w14:textId="77777777" w:rsidR="0012514F" w:rsidRDefault="0012514F">
      <w:pPr>
        <w:rPr>
          <w:rFonts w:ascii="Lucida Bright" w:eastAsia="Times New Roman" w:hAnsi="Lucida Bright" w:cs="Courier New"/>
          <w:color w:val="202124"/>
          <w:sz w:val="20"/>
          <w:szCs w:val="20"/>
          <w:lang w:val="en"/>
        </w:rPr>
      </w:pPr>
      <w:r>
        <w:rPr>
          <w:rFonts w:ascii="Lucida Bright" w:eastAsia="Times New Roman" w:hAnsi="Lucida Bright" w:cs="Courier New"/>
          <w:color w:val="202124"/>
          <w:sz w:val="20"/>
          <w:szCs w:val="20"/>
          <w:lang w:val="en"/>
        </w:rPr>
        <w:t>English PLS:</w:t>
      </w:r>
    </w:p>
    <w:p w14:paraId="18DF8DA2" w14:textId="77777777" w:rsidR="0012514F" w:rsidRDefault="0012514F">
      <w:pPr>
        <w:rPr>
          <w:rFonts w:ascii="Lucida Bright" w:eastAsia="Times New Roman" w:hAnsi="Lucida Bright" w:cs="Courier New"/>
          <w:color w:val="202124"/>
          <w:sz w:val="20"/>
          <w:szCs w:val="20"/>
          <w:lang w:val="en"/>
        </w:rPr>
      </w:pPr>
    </w:p>
    <w:p w14:paraId="70FB60E7" w14:textId="53494948" w:rsidR="00007459" w:rsidRPr="0012514F" w:rsidRDefault="0012514F">
      <w:pPr>
        <w:rPr>
          <w:rFonts w:ascii="Lucida Bright" w:hAnsi="Lucida Bright"/>
          <w:sz w:val="20"/>
          <w:szCs w:val="20"/>
        </w:rPr>
      </w:pPr>
      <w:r w:rsidRPr="0012514F">
        <w:rPr>
          <w:rFonts w:ascii="Lucida Bright" w:eastAsia="Times New Roman" w:hAnsi="Lucida Bright" w:cs="Courier New"/>
          <w:color w:val="202124"/>
          <w:sz w:val="20"/>
          <w:szCs w:val="20"/>
          <w:lang w:val="en"/>
        </w:rPr>
        <w:t>Pasadena Performance Products, LLC, (CN605397520) 1000 Louisiana Street, Suite 5200, Houston, Texas 77002, which operates a petrochemical manufacturing plant, has applied to the Texas Commission on Environmental Quality (TCEQ) to amend Permit No. WQ0005306000 of the Texas Pollutant Discharge Elimination (TPDES) to authorize the addition of weather-disposal to Outfall 001. The domestic wastewater treatment facility is located at 601 North South Street, Pasadena, in Harris County, Texas 77503 (RN109867283 ). The discharge route is from the plant site to a Harris County flood control ditch; from there to Houston Ship Channel Tidal. The following pollutants are expected to be discharged: chemical oxygen demand, total petroleum hydrocarbons, total organic carbons, total suspended solids, and oil and grease. The types of wastewater from this facility are</w:t>
      </w:r>
      <w:r>
        <w:rPr>
          <w:rFonts w:ascii="Lucida Bright" w:eastAsia="Times New Roman" w:hAnsi="Lucida Bright" w:cs="Courier New"/>
          <w:color w:val="202124"/>
          <w:sz w:val="20"/>
          <w:szCs w:val="20"/>
          <w:lang w:val="en"/>
        </w:rPr>
        <w:t>:</w:t>
      </w:r>
      <w:r w:rsidRPr="0012514F">
        <w:rPr>
          <w:rFonts w:ascii="Lucida Bright" w:eastAsia="Times New Roman" w:hAnsi="Lucida Bright" w:cs="Courier New"/>
          <w:color w:val="202124"/>
          <w:sz w:val="20"/>
          <w:szCs w:val="20"/>
          <w:lang w:val="en"/>
        </w:rPr>
        <w:t xml:space="preserve"> cooling tower blowdown, water treatment waste, fire suppression system water, hydrostatic test water, steam and air conditioning condensate, pump seal, flush water, and wastewater generated during start-up activities. All contaminated wastewater effluents will be containerized and transported off-site.</w:t>
      </w:r>
    </w:p>
    <w:sectPr w:rsidR="00007459" w:rsidRPr="0012514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49B74" w14:textId="77777777" w:rsidR="0012514F" w:rsidRDefault="0012514F" w:rsidP="0012514F">
      <w:pPr>
        <w:spacing w:after="0" w:line="240" w:lineRule="auto"/>
      </w:pPr>
      <w:r>
        <w:separator/>
      </w:r>
    </w:p>
  </w:endnote>
  <w:endnote w:type="continuationSeparator" w:id="0">
    <w:p w14:paraId="27AC1862" w14:textId="77777777" w:rsidR="0012514F" w:rsidRDefault="0012514F" w:rsidP="00125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Bold">
    <w:altName w:val="Taho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79D3A" w14:textId="77777777" w:rsidR="0012514F" w:rsidRDefault="0012514F" w:rsidP="0012514F">
      <w:pPr>
        <w:spacing w:after="0" w:line="240" w:lineRule="auto"/>
      </w:pPr>
      <w:r>
        <w:separator/>
      </w:r>
    </w:p>
  </w:footnote>
  <w:footnote w:type="continuationSeparator" w:id="0">
    <w:p w14:paraId="09E98EE6" w14:textId="77777777" w:rsidR="0012514F" w:rsidRDefault="0012514F" w:rsidP="00125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C913" w14:textId="3A85FDFE" w:rsidR="0012514F" w:rsidRDefault="0012514F" w:rsidP="0012514F">
    <w:pPr>
      <w:autoSpaceDE w:val="0"/>
      <w:autoSpaceDN w:val="0"/>
      <w:adjustRightInd w:val="0"/>
      <w:spacing w:after="0" w:line="240" w:lineRule="auto"/>
      <w:rPr>
        <w:rFonts w:ascii="Tahoma-Bold" w:hAnsi="Tahoma-Bold" w:cs="Tahoma-Bold"/>
        <w:b/>
        <w:bCs/>
        <w:sz w:val="21"/>
        <w:szCs w:val="21"/>
      </w:rPr>
    </w:pPr>
    <w:r>
      <w:rPr>
        <w:rFonts w:ascii="Tahoma-Bold" w:hAnsi="Tahoma-Bold" w:cs="Tahoma-Bold"/>
        <w:b/>
        <w:bCs/>
        <w:sz w:val="21"/>
        <w:szCs w:val="21"/>
      </w:rPr>
      <w:t>May 9, 2022</w:t>
    </w:r>
  </w:p>
  <w:p w14:paraId="3B015240" w14:textId="46882748" w:rsidR="0012514F" w:rsidRDefault="0012514F" w:rsidP="0012514F">
    <w:pPr>
      <w:autoSpaceDE w:val="0"/>
      <w:autoSpaceDN w:val="0"/>
      <w:adjustRightInd w:val="0"/>
      <w:spacing w:after="0" w:line="240" w:lineRule="auto"/>
      <w:rPr>
        <w:rFonts w:ascii="Tahoma-Bold" w:hAnsi="Tahoma-Bold" w:cs="Tahoma-Bold"/>
        <w:b/>
        <w:bCs/>
        <w:sz w:val="21"/>
        <w:szCs w:val="21"/>
      </w:rPr>
    </w:pPr>
    <w:r>
      <w:rPr>
        <w:rFonts w:ascii="Tahoma-Bold" w:hAnsi="Tahoma-Bold" w:cs="Tahoma-Bold"/>
        <w:b/>
        <w:bCs/>
        <w:sz w:val="21"/>
        <w:szCs w:val="21"/>
      </w:rPr>
      <w:t>Major Amendment Permit No. WQ0005306000</w:t>
    </w:r>
  </w:p>
  <w:p w14:paraId="2BC28D2B" w14:textId="1B59DA42" w:rsidR="0012514F" w:rsidRDefault="0012514F" w:rsidP="0012514F">
    <w:pPr>
      <w:pStyle w:val="Header"/>
      <w:rPr>
        <w:rFonts w:ascii="Tahoma-Bold" w:hAnsi="Tahoma-Bold" w:cs="Tahoma-Bold"/>
        <w:b/>
        <w:bCs/>
        <w:sz w:val="21"/>
        <w:szCs w:val="21"/>
      </w:rPr>
    </w:pPr>
    <w:r>
      <w:rPr>
        <w:rFonts w:ascii="Tahoma-Bold" w:hAnsi="Tahoma-Bold" w:cs="Tahoma-Bold"/>
        <w:b/>
        <w:bCs/>
        <w:sz w:val="21"/>
        <w:szCs w:val="21"/>
      </w:rPr>
      <w:t>(EPA I.D. No. TX0140830) Issued to Pasadena Performance Products, LLC</w:t>
    </w:r>
  </w:p>
  <w:p w14:paraId="6116E626" w14:textId="77777777" w:rsidR="0012514F" w:rsidRDefault="0012514F" w:rsidP="001251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14F"/>
    <w:rsid w:val="00040C0D"/>
    <w:rsid w:val="0012514F"/>
    <w:rsid w:val="00550872"/>
    <w:rsid w:val="00B1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60D4D"/>
  <w15:chartTrackingRefBased/>
  <w15:docId w15:val="{BC1BF0BD-F908-478E-9D6F-D700606D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heme="minorHAnsi" w:hAnsi="Franklin Gothic Book"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25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2514F"/>
    <w:rPr>
      <w:rFonts w:ascii="Courier New" w:eastAsia="Times New Roman" w:hAnsi="Courier New" w:cs="Courier New"/>
      <w:sz w:val="20"/>
      <w:szCs w:val="20"/>
    </w:rPr>
  </w:style>
  <w:style w:type="character" w:customStyle="1" w:styleId="y2iqfc">
    <w:name w:val="y2iqfc"/>
    <w:basedOn w:val="DefaultParagraphFont"/>
    <w:rsid w:val="0012514F"/>
  </w:style>
  <w:style w:type="paragraph" w:styleId="Header">
    <w:name w:val="header"/>
    <w:basedOn w:val="Normal"/>
    <w:link w:val="HeaderChar"/>
    <w:uiPriority w:val="99"/>
    <w:unhideWhenUsed/>
    <w:rsid w:val="00125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14F"/>
  </w:style>
  <w:style w:type="paragraph" w:styleId="Footer">
    <w:name w:val="footer"/>
    <w:basedOn w:val="Normal"/>
    <w:link w:val="FooterChar"/>
    <w:uiPriority w:val="99"/>
    <w:unhideWhenUsed/>
    <w:rsid w:val="00125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59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Reis</dc:creator>
  <cp:keywords/>
  <dc:description/>
  <cp:lastModifiedBy>Jazzmin Hernandez</cp:lastModifiedBy>
  <cp:revision>2</cp:revision>
  <dcterms:created xsi:type="dcterms:W3CDTF">2022-05-09T19:13:00Z</dcterms:created>
  <dcterms:modified xsi:type="dcterms:W3CDTF">2022-05-11T14:30:00Z</dcterms:modified>
</cp:coreProperties>
</file>