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1A322" w14:textId="77777777" w:rsidR="00E42818" w:rsidRDefault="00E42818" w:rsidP="00E42818">
      <w:pPr>
        <w:rPr>
          <w:rFonts w:ascii="Lucida Bright" w:hAnsi="Lucida Bright"/>
          <w:color w:val="000000"/>
          <w:sz w:val="20"/>
          <w:szCs w:val="20"/>
        </w:rPr>
      </w:pPr>
      <w:r w:rsidRPr="00E42818">
        <w:rPr>
          <w:rFonts w:ascii="Lucida Bright" w:hAnsi="Lucida Bright"/>
          <w:color w:val="000000"/>
          <w:sz w:val="20"/>
          <w:szCs w:val="20"/>
        </w:rPr>
        <w:t xml:space="preserve">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ejecutables a nivel federal de la </w:t>
      </w:r>
      <w:proofErr w:type="spellStart"/>
      <w:r w:rsidRPr="00E42818">
        <w:rPr>
          <w:rFonts w:ascii="Lucida Bright" w:hAnsi="Lucida Bright"/>
          <w:color w:val="000000"/>
          <w:sz w:val="20"/>
          <w:szCs w:val="20"/>
        </w:rPr>
        <w:t>solicitud</w:t>
      </w:r>
      <w:proofErr w:type="spellEnd"/>
      <w:r w:rsidRPr="00E42818">
        <w:rPr>
          <w:rFonts w:ascii="Lucida Bright" w:hAnsi="Lucida Bright"/>
          <w:color w:val="000000"/>
          <w:sz w:val="20"/>
          <w:szCs w:val="20"/>
        </w:rPr>
        <w:t xml:space="preserve"> de </w:t>
      </w:r>
      <w:proofErr w:type="spellStart"/>
      <w:r w:rsidRPr="00E42818">
        <w:rPr>
          <w:rFonts w:ascii="Lucida Bright" w:hAnsi="Lucida Bright"/>
          <w:color w:val="000000"/>
          <w:sz w:val="20"/>
          <w:szCs w:val="20"/>
        </w:rPr>
        <w:t>permiso</w:t>
      </w:r>
      <w:proofErr w:type="spellEnd"/>
      <w:r w:rsidRPr="00E42818">
        <w:rPr>
          <w:rFonts w:ascii="Lucida Bright" w:hAnsi="Lucida Bright"/>
          <w:color w:val="000000"/>
          <w:sz w:val="20"/>
          <w:szCs w:val="20"/>
        </w:rPr>
        <w:t>.</w:t>
      </w:r>
    </w:p>
    <w:p w14:paraId="5AE813B1" w14:textId="77777777" w:rsidR="00E922D9" w:rsidRPr="00E42818" w:rsidRDefault="00E922D9" w:rsidP="00E42818">
      <w:pPr>
        <w:rPr>
          <w:rFonts w:ascii="Lucida Bright" w:hAnsi="Lucida Bright"/>
          <w:color w:val="000000"/>
          <w:sz w:val="20"/>
          <w:szCs w:val="20"/>
        </w:rPr>
      </w:pPr>
    </w:p>
    <w:p w14:paraId="54AC078C" w14:textId="77777777" w:rsidR="00E42818" w:rsidRPr="00E42818" w:rsidRDefault="00E42818" w:rsidP="00E42818">
      <w:pPr>
        <w:rPr>
          <w:rFonts w:ascii="Lucida Bright" w:hAnsi="Lucida Bright"/>
          <w:color w:val="000000"/>
          <w:sz w:val="20"/>
          <w:szCs w:val="20"/>
        </w:rPr>
      </w:pPr>
      <w:r w:rsidRPr="00E42818">
        <w:rPr>
          <w:rFonts w:ascii="Lucida Bright" w:hAnsi="Lucida Bright"/>
          <w:color w:val="000000"/>
          <w:sz w:val="20"/>
          <w:szCs w:val="20"/>
        </w:rPr>
        <w:t>Plainview Bioenergy (CN603145491) opera la producción de etanol mediante una instalación de fermentación natural (RN101983278). La instalación está ubicada en 2698 E US HIGHWAY 70, cerca de la ciudad de Plainview, condado de Hale, Texas 79072.</w:t>
      </w:r>
    </w:p>
    <w:p w14:paraId="66AA688A" w14:textId="77777777" w:rsidR="00E42818" w:rsidRPr="00E42818" w:rsidRDefault="00E42818" w:rsidP="00E42818">
      <w:pPr>
        <w:rPr>
          <w:rFonts w:ascii="Lucida Bright" w:hAnsi="Lucida Bright"/>
          <w:color w:val="000000"/>
          <w:sz w:val="20"/>
          <w:szCs w:val="20"/>
        </w:rPr>
      </w:pPr>
    </w:p>
    <w:p w14:paraId="32795871" w14:textId="77777777" w:rsidR="00E42818" w:rsidRPr="00E42818" w:rsidRDefault="00E42818" w:rsidP="00E42818">
      <w:pPr>
        <w:rPr>
          <w:rFonts w:ascii="Lucida Bright" w:hAnsi="Lucida Bright"/>
          <w:color w:val="000000"/>
          <w:sz w:val="20"/>
          <w:szCs w:val="20"/>
        </w:rPr>
      </w:pPr>
      <w:r w:rsidRPr="00E42818">
        <w:rPr>
          <w:rFonts w:ascii="Lucida Bright" w:hAnsi="Lucida Bright"/>
          <w:color w:val="000000"/>
          <w:sz w:val="20"/>
          <w:szCs w:val="20"/>
        </w:rPr>
        <w:t>Esta solicitud es para una renovación de la descarga de aguas residuales tratadas a un volumen que no exceda un flujo promedio diario de 570,000 galones por día a través del Emisario 001.</w:t>
      </w:r>
    </w:p>
    <w:p w14:paraId="7442A683" w14:textId="77777777" w:rsidR="00E42818" w:rsidRPr="00E42818" w:rsidRDefault="00E42818" w:rsidP="00E42818">
      <w:pPr>
        <w:rPr>
          <w:rFonts w:ascii="Lucida Bright" w:hAnsi="Lucida Bright"/>
          <w:color w:val="000000"/>
          <w:sz w:val="20"/>
          <w:szCs w:val="20"/>
        </w:rPr>
      </w:pPr>
    </w:p>
    <w:p w14:paraId="3C232252" w14:textId="3AC8EFAF" w:rsidR="000A4884" w:rsidRPr="00E42818" w:rsidRDefault="00E42818" w:rsidP="00E42818">
      <w:r w:rsidRPr="00E42818">
        <w:rPr>
          <w:rFonts w:ascii="Lucida Bright" w:hAnsi="Lucida Bright"/>
          <w:color w:val="000000"/>
          <w:sz w:val="20"/>
          <w:szCs w:val="20"/>
        </w:rPr>
        <w:t xml:space="preserve">Se espera que las descargas de aguas residuals contengan los siguientes contaminantes: selenio total, sólidos suspendidos totales, aceites y grasas, cobre total, zinc total, pH y sólidos disueltos totales. Se incluyen contaminantes potenciales adicionales en el informe técnico de la aplicación de aguas residuales industriales, </w:t>
      </w:r>
      <w:r w:rsidR="001464E2">
        <w:rPr>
          <w:rFonts w:ascii="Lucida Bright" w:hAnsi="Lucida Bright"/>
          <w:color w:val="000000"/>
          <w:sz w:val="20"/>
          <w:szCs w:val="20"/>
        </w:rPr>
        <w:t xml:space="preserve">Hoya de calculo </w:t>
      </w:r>
      <w:r w:rsidRPr="00E42818">
        <w:rPr>
          <w:rFonts w:ascii="Lucida Bright" w:hAnsi="Lucida Bright"/>
          <w:color w:val="000000"/>
          <w:sz w:val="20"/>
          <w:szCs w:val="20"/>
        </w:rPr>
        <w:t>2.0. La descarga incluye purga de la torre de enfriamiento, rechazo del filtro de ósmosis inversa y regeneración del descalcificador.</w:t>
      </w:r>
    </w:p>
    <w:sectPr w:rsidR="000A4884" w:rsidRPr="00E42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1F"/>
    <w:rsid w:val="000A4884"/>
    <w:rsid w:val="001464E2"/>
    <w:rsid w:val="00160290"/>
    <w:rsid w:val="0027261F"/>
    <w:rsid w:val="00626235"/>
    <w:rsid w:val="0080234A"/>
    <w:rsid w:val="00D014AF"/>
    <w:rsid w:val="00E42818"/>
    <w:rsid w:val="00E92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3BFB0"/>
  <w15:chartTrackingRefBased/>
  <w15:docId w15:val="{9480649E-8131-486B-B830-DDD2063F7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61F"/>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261F"/>
    <w:rPr>
      <w:color w:val="0563C1"/>
      <w:u w:val="single"/>
    </w:rPr>
  </w:style>
  <w:style w:type="paragraph" w:customStyle="1" w:styleId="Default">
    <w:name w:val="Default"/>
    <w:basedOn w:val="Normal"/>
    <w:rsid w:val="0027261F"/>
    <w:pPr>
      <w:autoSpaceDE w:val="0"/>
      <w:autoSpaceDN w:val="0"/>
    </w:pPr>
    <w:rPr>
      <w:rFonts w:ascii="Georgia" w:hAnsi="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961735">
      <w:bodyDiv w:val="1"/>
      <w:marLeft w:val="0"/>
      <w:marRight w:val="0"/>
      <w:marTop w:val="0"/>
      <w:marBottom w:val="0"/>
      <w:divBdr>
        <w:top w:val="none" w:sz="0" w:space="0" w:color="auto"/>
        <w:left w:val="none" w:sz="0" w:space="0" w:color="auto"/>
        <w:bottom w:val="none" w:sz="0" w:space="0" w:color="auto"/>
        <w:right w:val="none" w:sz="0" w:space="0" w:color="auto"/>
      </w:divBdr>
    </w:div>
    <w:div w:id="184034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1136</Characters>
  <Application>Microsoft Office Word</Application>
  <DocSecurity>0</DocSecurity>
  <Lines>18</Lines>
  <Paragraphs>4</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Dobson</dc:creator>
  <cp:keywords/>
  <dc:description/>
  <cp:lastModifiedBy>Abesha Michael</cp:lastModifiedBy>
  <cp:revision>4</cp:revision>
  <dcterms:created xsi:type="dcterms:W3CDTF">2023-11-06T21:00:00Z</dcterms:created>
  <dcterms:modified xsi:type="dcterms:W3CDTF">2023-12-11T16:53:00Z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395de5831fee496b24fcaee4349da576645e39b0c8fc88da9106c857f8180d32</vt:lpwstr>
  </property>
</Properties>
</file>