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11390370"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3274B2">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367A0AFA">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6A37E58" w14:textId="77777777" w:rsidR="007E37E3" w:rsidRPr="00943CAF" w:rsidRDefault="007E37E3" w:rsidP="003274B2">
      <w:pP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0E313E50"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2C29E2" w:rsidRPr="002C29E2">
        <w:rPr>
          <w:rFonts w:asciiTheme="minorHAnsi" w:hAnsiTheme="minorHAnsi"/>
          <w:b/>
          <w:sz w:val="22"/>
          <w:szCs w:val="22"/>
        </w:rPr>
        <w:t>WQ0014755001</w:t>
      </w:r>
    </w:p>
    <w:p w14:paraId="41889058" w14:textId="77777777" w:rsidR="00A37037" w:rsidRPr="00943CAF" w:rsidRDefault="00A37037">
      <w:pPr>
        <w:widowControl w:val="0"/>
        <w:rPr>
          <w:rFonts w:asciiTheme="minorHAnsi" w:hAnsiTheme="minorHAnsi"/>
          <w:sz w:val="22"/>
          <w:szCs w:val="22"/>
        </w:rPr>
      </w:pPr>
    </w:p>
    <w:p w14:paraId="0603FC6C" w14:textId="1EC37FB1" w:rsidR="00A42088" w:rsidRDefault="00A37037" w:rsidP="00FA61E8">
      <w:pPr>
        <w:widowControl w:val="0"/>
        <w:rPr>
          <w:rFonts w:asciiTheme="minorHAnsi" w:hAnsiTheme="minorHAnsi"/>
          <w:bCs/>
          <w:sz w:val="22"/>
          <w:szCs w:val="22"/>
        </w:rPr>
      </w:pPr>
      <w:bookmarkStart w:id="0" w:name="_Hlk52880323"/>
      <w:r w:rsidRPr="00943CAF">
        <w:rPr>
          <w:rFonts w:asciiTheme="minorHAnsi" w:hAnsiTheme="minorHAnsi"/>
          <w:b/>
          <w:sz w:val="22"/>
          <w:szCs w:val="22"/>
        </w:rPr>
        <w:t xml:space="preserve">APPLICATION. </w:t>
      </w:r>
      <w:bookmarkEnd w:id="0"/>
      <w:r w:rsidR="002C29E2" w:rsidRPr="00056821">
        <w:rPr>
          <w:rFonts w:asciiTheme="minorHAnsi" w:hAnsiTheme="minorHAnsi"/>
          <w:bCs/>
          <w:sz w:val="22"/>
          <w:szCs w:val="22"/>
        </w:rPr>
        <w:t xml:space="preserve">Quadvest, L.P., 26926 Farm-to-Market 2978 Road, Magnolia, Texas 77354, has applied to the Texas Commission on Environmental Quality (TCEQ) to renew Texas Pollutant Discharge Elimination System (TPDES) Permit No. WQ0014755001 (EPA I.D. No. TX0129160) to authorize the discharge of treated wastewater at a volume not to exceed a daily average flow of 900,000 gallons per day. The domestic wastewater treatment facility is located at 27922 Inspire Crest Lane, Spring, in Montgomery County, Texas 77386. The discharge route is from the plant site via 600 feet of pipe to </w:t>
      </w:r>
      <w:proofErr w:type="spellStart"/>
      <w:r w:rsidR="002C29E2" w:rsidRPr="00056821">
        <w:rPr>
          <w:rFonts w:asciiTheme="minorHAnsi" w:hAnsiTheme="minorHAnsi"/>
          <w:bCs/>
          <w:sz w:val="22"/>
          <w:szCs w:val="22"/>
        </w:rPr>
        <w:t>Tantrough</w:t>
      </w:r>
      <w:proofErr w:type="spellEnd"/>
      <w:r w:rsidR="002C29E2" w:rsidRPr="00056821">
        <w:rPr>
          <w:rFonts w:asciiTheme="minorHAnsi" w:hAnsiTheme="minorHAnsi"/>
          <w:bCs/>
          <w:sz w:val="22"/>
          <w:szCs w:val="22"/>
        </w:rPr>
        <w:t xml:space="preserve"> Gully; thence to West Fork San Jacinto River. TCEQ received this application on October 5, 2023. The permit application will be available for viewing and copying at Charles B. Stewart – West Branch Library, 202 Bessie Price Owen Drive, Montgomery, Texas</w:t>
      </w:r>
      <w:r w:rsidR="000E024C" w:rsidRPr="00056821">
        <w:rPr>
          <w:rFonts w:asciiTheme="minorHAnsi" w:hAnsiTheme="minorHAnsi"/>
          <w:bCs/>
          <w:color w:val="FF0000"/>
          <w:sz w:val="22"/>
          <w:szCs w:val="22"/>
        </w:rPr>
        <w:t xml:space="preserve"> </w:t>
      </w:r>
      <w:r w:rsidR="000E024C" w:rsidRPr="00056821">
        <w:rPr>
          <w:rFonts w:asciiTheme="minorHAnsi" w:hAnsiTheme="minorHAnsi"/>
          <w:bCs/>
          <w:sz w:val="22"/>
          <w:szCs w:val="22"/>
        </w:rPr>
        <w:t>prior to the date this notice is published in the newspaper. This link to an electronic map of the site or facility's general location is provided as a public courtesy and not part of the application or notice. For exact location, refer to application.</w:t>
      </w:r>
    </w:p>
    <w:p w14:paraId="4B11E527" w14:textId="67CCC994" w:rsidR="000E024C" w:rsidRPr="00D93150" w:rsidRDefault="00D93150" w:rsidP="00FA61E8">
      <w:pPr>
        <w:widowControl w:val="0"/>
        <w:rPr>
          <w:rFonts w:asciiTheme="minorHAnsi" w:hAnsiTheme="minorHAnsi"/>
          <w:sz w:val="22"/>
          <w:szCs w:val="22"/>
        </w:rPr>
      </w:pPr>
      <w:hyperlink r:id="rId6" w:history="1">
        <w:r w:rsidRPr="00D93150">
          <w:rPr>
            <w:rStyle w:val="Hyperlink"/>
            <w:rFonts w:asciiTheme="minorHAnsi" w:hAnsiTheme="minorHAnsi"/>
            <w:sz w:val="22"/>
            <w:szCs w:val="22"/>
          </w:rPr>
          <w:t>https://gisweb.tceq.texas.gov/LocationMapper/?marker=-95.342222,30.101944&amp;level=18</w:t>
        </w:r>
      </w:hyperlink>
    </w:p>
    <w:p w14:paraId="12ADDF09" w14:textId="77777777" w:rsidR="00D93150" w:rsidRDefault="00D93150" w:rsidP="00FA61E8">
      <w:pPr>
        <w:widowControl w:val="0"/>
        <w:rPr>
          <w:rFonts w:asciiTheme="minorHAnsi" w:hAnsiTheme="minorHAnsi"/>
          <w:iCs/>
          <w:sz w:val="22"/>
          <w:szCs w:val="22"/>
        </w:rPr>
      </w:pPr>
    </w:p>
    <w:p w14:paraId="5C725F50" w14:textId="66167143" w:rsidR="00F43FF5" w:rsidRPr="00744FE5" w:rsidRDefault="00F43FF5" w:rsidP="00A42088">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w:t>
      </w:r>
      <w:proofErr w:type="spellStart"/>
      <w:r w:rsidRPr="00744FE5">
        <w:rPr>
          <w:rFonts w:ascii="Georgia" w:hAnsi="Georgia"/>
          <w:bCs/>
          <w:sz w:val="22"/>
          <w:szCs w:val="22"/>
        </w:rPr>
        <w:t>idioma</w:t>
      </w:r>
      <w:proofErr w:type="spellEnd"/>
      <w:r w:rsidRPr="00744FE5">
        <w:rPr>
          <w:rFonts w:ascii="Georgia" w:hAnsi="Georgia"/>
          <w:bCs/>
          <w:sz w:val="22"/>
          <w:szCs w:val="22"/>
        </w:rPr>
        <w:t xml:space="preserve"> alternativo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proofErr w:type="spellStart"/>
      <w:r w:rsidRPr="00744FE5">
        <w:rPr>
          <w:rFonts w:ascii="Georgia" w:hAnsi="Georgia"/>
          <w:bCs/>
          <w:sz w:val="22"/>
          <w:szCs w:val="22"/>
        </w:rPr>
        <w:t>español</w:t>
      </w:r>
      <w:proofErr w:type="spellEnd"/>
      <w:r w:rsidRPr="00744FE5">
        <w:rPr>
          <w:rFonts w:ascii="Georgia" w:hAnsi="Georgia"/>
          <w:bCs/>
          <w:sz w:val="22"/>
          <w:szCs w:val="22"/>
        </w:rPr>
        <w:t xml:space="preserve"> </w:t>
      </w:r>
      <w:proofErr w:type="spellStart"/>
      <w:r w:rsidRPr="00744FE5">
        <w:rPr>
          <w:rFonts w:ascii="Georgia" w:hAnsi="Georgia"/>
          <w:bCs/>
          <w:sz w:val="22"/>
          <w:szCs w:val="22"/>
        </w:rPr>
        <w:t>está</w:t>
      </w:r>
      <w:proofErr w:type="spellEnd"/>
      <w:r w:rsidRPr="00744FE5">
        <w:rPr>
          <w:rFonts w:ascii="Georgia" w:hAnsi="Georgia"/>
          <w:bCs/>
          <w:sz w:val="22"/>
          <w:szCs w:val="22"/>
        </w:rPr>
        <w:t xml:space="preserve"> disponible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0C9BDA06" w14:textId="77777777" w:rsidR="00F43FF5" w:rsidRDefault="00F43FF5"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495489AD" w14:textId="12528CB0" w:rsidR="00F43FF5"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A70DE34" w14:textId="77777777" w:rsidR="00B90CA9" w:rsidRPr="000E024C" w:rsidRDefault="00B90CA9" w:rsidP="00FC1161">
      <w:pPr>
        <w:widowControl w:val="0"/>
        <w:rPr>
          <w:rFonts w:asciiTheme="minorHAnsi" w:hAnsiTheme="minorHAnsi"/>
          <w:sz w:val="22"/>
          <w:szCs w:val="22"/>
        </w:rPr>
      </w:pP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w:t>
      </w:r>
      <w:r w:rsidRPr="00943CAF">
        <w:rPr>
          <w:rFonts w:asciiTheme="minorHAnsi" w:hAnsiTheme="minorHAnsi"/>
          <w:sz w:val="22"/>
          <w:szCs w:val="22"/>
        </w:rPr>
        <w:lastRenderedPageBreak/>
        <w:t xml:space="preserve">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2C7E0019" w14:textId="47D943D2" w:rsidR="00B16242" w:rsidRDefault="00A9155F" w:rsidP="00B16242">
      <w:pPr>
        <w:jc w:val="both"/>
        <w:rPr>
          <w:rFonts w:ascii="Georgia" w:hAnsi="Georgia"/>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750BA7DA" w14:textId="77777777" w:rsidR="00326EF0" w:rsidRDefault="00326EF0" w:rsidP="00B16242">
      <w:pPr>
        <w:jc w:val="both"/>
        <w:rPr>
          <w:rFonts w:ascii="Georgia" w:hAnsi="Georgia"/>
          <w:sz w:val="22"/>
          <w:szCs w:val="22"/>
        </w:rPr>
      </w:pPr>
    </w:p>
    <w:p w14:paraId="42716C9A" w14:textId="77777777" w:rsidR="002C29E2" w:rsidRPr="00D21458" w:rsidRDefault="002C29E2" w:rsidP="002C29E2">
      <w:pPr>
        <w:rPr>
          <w:rFonts w:ascii="Lucida Bright" w:hAnsi="Lucida Bright"/>
          <w:sz w:val="20"/>
        </w:rPr>
      </w:pPr>
      <w:r w:rsidRPr="00D21458">
        <w:rPr>
          <w:rFonts w:ascii="Lucida Bright" w:hAnsi="Lucida Bright"/>
          <w:sz w:val="20"/>
        </w:rPr>
        <w:t xml:space="preserve">Further information may also be obtained from Quadvest, L.P. at the address stated above or by calling Mr. Jacob Gifford at 281-305-1120. </w:t>
      </w:r>
    </w:p>
    <w:p w14:paraId="41FAB1BB" w14:textId="77777777" w:rsidR="0031334F" w:rsidRDefault="0031334F" w:rsidP="00FC1161">
      <w:pPr>
        <w:widowControl w:val="0"/>
        <w:rPr>
          <w:rFonts w:asciiTheme="minorHAnsi" w:hAnsiTheme="minorHAnsi"/>
          <w:sz w:val="22"/>
          <w:szCs w:val="22"/>
        </w:rPr>
      </w:pPr>
    </w:p>
    <w:p w14:paraId="2E7FD308" w14:textId="6BCD59C3" w:rsidR="002C29E2" w:rsidRPr="00326EF0" w:rsidRDefault="00A37037" w:rsidP="00FC1161">
      <w:pPr>
        <w:widowControl w:val="0"/>
        <w:rPr>
          <w:rFonts w:asciiTheme="minorHAnsi" w:hAnsiTheme="minorHAnsi"/>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B90CA9" w:rsidRPr="00B90CA9">
        <w:rPr>
          <w:rFonts w:asciiTheme="minorHAnsi" w:hAnsiTheme="minorHAnsi"/>
          <w:sz w:val="22"/>
          <w:szCs w:val="22"/>
        </w:rPr>
        <w:t>November 10, 2023</w:t>
      </w:r>
    </w:p>
    <w:sectPr w:rsidR="002C29E2" w:rsidRPr="00326EF0"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3890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6821"/>
    <w:rsid w:val="000576D3"/>
    <w:rsid w:val="00063CEB"/>
    <w:rsid w:val="000816DB"/>
    <w:rsid w:val="00095F6C"/>
    <w:rsid w:val="00097205"/>
    <w:rsid w:val="000C0BE5"/>
    <w:rsid w:val="000D0233"/>
    <w:rsid w:val="000D1432"/>
    <w:rsid w:val="000E024C"/>
    <w:rsid w:val="00113666"/>
    <w:rsid w:val="001F40C9"/>
    <w:rsid w:val="002004EE"/>
    <w:rsid w:val="00230B8D"/>
    <w:rsid w:val="002428F6"/>
    <w:rsid w:val="00242ABC"/>
    <w:rsid w:val="002553A0"/>
    <w:rsid w:val="00262A97"/>
    <w:rsid w:val="0026673E"/>
    <w:rsid w:val="00275CD5"/>
    <w:rsid w:val="002B4FB4"/>
    <w:rsid w:val="002B7B93"/>
    <w:rsid w:val="002C29E2"/>
    <w:rsid w:val="002C4027"/>
    <w:rsid w:val="002C4F26"/>
    <w:rsid w:val="0030603C"/>
    <w:rsid w:val="0031334F"/>
    <w:rsid w:val="00326EF0"/>
    <w:rsid w:val="003274B2"/>
    <w:rsid w:val="0033046E"/>
    <w:rsid w:val="003462F7"/>
    <w:rsid w:val="0036662A"/>
    <w:rsid w:val="0037349E"/>
    <w:rsid w:val="003A4C75"/>
    <w:rsid w:val="003D57AC"/>
    <w:rsid w:val="003E0931"/>
    <w:rsid w:val="003F3271"/>
    <w:rsid w:val="003F4265"/>
    <w:rsid w:val="00410898"/>
    <w:rsid w:val="004410BC"/>
    <w:rsid w:val="00446560"/>
    <w:rsid w:val="00465057"/>
    <w:rsid w:val="00484C7A"/>
    <w:rsid w:val="00494773"/>
    <w:rsid w:val="004A4863"/>
    <w:rsid w:val="004C5F8D"/>
    <w:rsid w:val="005433AD"/>
    <w:rsid w:val="00562CFA"/>
    <w:rsid w:val="005763ED"/>
    <w:rsid w:val="00584C3B"/>
    <w:rsid w:val="005C6876"/>
    <w:rsid w:val="005D1804"/>
    <w:rsid w:val="005E5179"/>
    <w:rsid w:val="00637409"/>
    <w:rsid w:val="00676991"/>
    <w:rsid w:val="00694E77"/>
    <w:rsid w:val="00696559"/>
    <w:rsid w:val="006B3EE4"/>
    <w:rsid w:val="006B4B01"/>
    <w:rsid w:val="006E3E2D"/>
    <w:rsid w:val="00700A8B"/>
    <w:rsid w:val="00706696"/>
    <w:rsid w:val="0071560D"/>
    <w:rsid w:val="00783AB3"/>
    <w:rsid w:val="00793A6D"/>
    <w:rsid w:val="0079501B"/>
    <w:rsid w:val="007D2FDE"/>
    <w:rsid w:val="007E37E3"/>
    <w:rsid w:val="00806D93"/>
    <w:rsid w:val="0082339D"/>
    <w:rsid w:val="008261D9"/>
    <w:rsid w:val="00836483"/>
    <w:rsid w:val="00873E20"/>
    <w:rsid w:val="00896EB1"/>
    <w:rsid w:val="008D433D"/>
    <w:rsid w:val="008E0430"/>
    <w:rsid w:val="00901CDB"/>
    <w:rsid w:val="009131FD"/>
    <w:rsid w:val="00917A73"/>
    <w:rsid w:val="00942905"/>
    <w:rsid w:val="00943CAF"/>
    <w:rsid w:val="00946A9F"/>
    <w:rsid w:val="00960471"/>
    <w:rsid w:val="0096401B"/>
    <w:rsid w:val="009B5DA8"/>
    <w:rsid w:val="00A15B90"/>
    <w:rsid w:val="00A33722"/>
    <w:rsid w:val="00A37037"/>
    <w:rsid w:val="00A42088"/>
    <w:rsid w:val="00A434DF"/>
    <w:rsid w:val="00A463A4"/>
    <w:rsid w:val="00A47A53"/>
    <w:rsid w:val="00A47CA9"/>
    <w:rsid w:val="00A876DD"/>
    <w:rsid w:val="00A9155F"/>
    <w:rsid w:val="00A9774B"/>
    <w:rsid w:val="00AD37F4"/>
    <w:rsid w:val="00AF253A"/>
    <w:rsid w:val="00B075BC"/>
    <w:rsid w:val="00B16242"/>
    <w:rsid w:val="00B333DB"/>
    <w:rsid w:val="00B6469A"/>
    <w:rsid w:val="00B65B5F"/>
    <w:rsid w:val="00B90CA9"/>
    <w:rsid w:val="00B96C0E"/>
    <w:rsid w:val="00BA1628"/>
    <w:rsid w:val="00BC61DA"/>
    <w:rsid w:val="00BF1BB7"/>
    <w:rsid w:val="00BF5679"/>
    <w:rsid w:val="00C27EF0"/>
    <w:rsid w:val="00C33A19"/>
    <w:rsid w:val="00C901F8"/>
    <w:rsid w:val="00C93654"/>
    <w:rsid w:val="00CA2086"/>
    <w:rsid w:val="00CD7FA8"/>
    <w:rsid w:val="00D74809"/>
    <w:rsid w:val="00D93150"/>
    <w:rsid w:val="00D97C20"/>
    <w:rsid w:val="00DA0111"/>
    <w:rsid w:val="00DA6C09"/>
    <w:rsid w:val="00DB33ED"/>
    <w:rsid w:val="00DC62F0"/>
    <w:rsid w:val="00DF1241"/>
    <w:rsid w:val="00E33248"/>
    <w:rsid w:val="00E47D7C"/>
    <w:rsid w:val="00E52844"/>
    <w:rsid w:val="00E67D28"/>
    <w:rsid w:val="00F2552E"/>
    <w:rsid w:val="00F43FF5"/>
    <w:rsid w:val="00F7593E"/>
    <w:rsid w:val="00FA61E8"/>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 w:type="character" w:styleId="CommentReference">
    <w:name w:val="annotation reference"/>
    <w:basedOn w:val="DefaultParagraphFont"/>
    <w:semiHidden/>
    <w:unhideWhenUsed/>
    <w:rsid w:val="002C29E2"/>
    <w:rPr>
      <w:sz w:val="16"/>
      <w:szCs w:val="16"/>
    </w:rPr>
  </w:style>
  <w:style w:type="paragraph" w:styleId="CommentText">
    <w:name w:val="annotation text"/>
    <w:basedOn w:val="Normal"/>
    <w:link w:val="CommentTextChar"/>
    <w:unhideWhenUsed/>
    <w:rsid w:val="002C29E2"/>
    <w:rPr>
      <w:rFonts w:ascii="Georgia" w:hAnsi="Georgia"/>
      <w:sz w:val="20"/>
    </w:rPr>
  </w:style>
  <w:style w:type="character" w:customStyle="1" w:styleId="CommentTextChar">
    <w:name w:val="Comment Text Char"/>
    <w:basedOn w:val="DefaultParagraphFont"/>
    <w:link w:val="CommentText"/>
    <w:rsid w:val="002C29E2"/>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342222,30.101944&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1090</Words>
  <Characters>6717</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Nori</vt:lpstr>
    </vt:vector>
  </TitlesOfParts>
  <Company>TCEQ</Company>
  <LinksUpToDate>false</LinksUpToDate>
  <CharactersWithSpaces>7792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dc:title>
  <dc:subject/>
  <dc:creator>TCEQ</dc:creator>
  <cp:keywords/>
  <cp:lastModifiedBy>Erwin Madrid</cp:lastModifiedBy>
  <cp:revision>11</cp:revision>
  <cp:lastPrinted>2023-03-28T20:24:00Z</cp:lastPrinted>
  <dcterms:created xsi:type="dcterms:W3CDTF">2023-04-12T14:12:00Z</dcterms:created>
  <dcterms:modified xsi:type="dcterms:W3CDTF">2023-11-10T20:58:00Z</dcterms:modified>
</cp:coreProperties>
</file>