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F913C4">
      <w:pPr>
        <w:pStyle w:val="BodyText"/>
        <w:rPr>
          <w:sz w:val="22"/>
          <w:szCs w:val="28"/>
        </w:rPr>
      </w:pPr>
    </w:p>
    <w:p w14:paraId="0EF9F3B9" w14:textId="65C631C2" w:rsidR="00F913C4" w:rsidRDefault="002B6551" w:rsidP="00F913C4">
      <w:pPr>
        <w:pStyle w:val="BodyText"/>
        <w:rPr>
          <w:sz w:val="22"/>
          <w:szCs w:val="28"/>
        </w:rPr>
      </w:pPr>
      <w:r w:rsidRPr="002B6551">
        <w:rPr>
          <w:sz w:val="22"/>
          <w:szCs w:val="28"/>
        </w:rPr>
        <w:t>Fill in the blanks below to describe your facility and application</w:t>
      </w:r>
      <w:r w:rsidR="00D04C60">
        <w:rPr>
          <w:sz w:val="22"/>
          <w:szCs w:val="28"/>
        </w:rPr>
        <w:t xml:space="preserve"> in plain language</w:t>
      </w:r>
      <w:r w:rsidRPr="002B6551">
        <w:rPr>
          <w:sz w:val="22"/>
          <w:szCs w:val="28"/>
        </w:rPr>
        <w:t xml:space="preserve">.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7F6FD184" w14:textId="77777777" w:rsidR="00F525CE" w:rsidRDefault="00F525CE" w:rsidP="00F913C4">
      <w:pPr>
        <w:pStyle w:val="BodyText"/>
        <w:rPr>
          <w:sz w:val="22"/>
          <w:szCs w:val="28"/>
        </w:rPr>
      </w:pPr>
    </w:p>
    <w:p w14:paraId="586F61F2" w14:textId="77777777" w:rsidR="00F525CE" w:rsidRDefault="00F525CE" w:rsidP="00F525CE">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A549DA7" w14:textId="77777777" w:rsidR="002B6551" w:rsidRDefault="002B6551" w:rsidP="00F913C4">
      <w:pPr>
        <w:pStyle w:val="BodyText"/>
        <w:rPr>
          <w:sz w:val="22"/>
          <w:szCs w:val="28"/>
        </w:rPr>
      </w:pPr>
    </w:p>
    <w:p w14:paraId="1DF66794" w14:textId="15FDA623" w:rsidR="002B6551" w:rsidRPr="002B6551" w:rsidRDefault="00E66EC2"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2A494A1B" w:rsidR="002B6551" w:rsidRPr="00D0432F" w:rsidRDefault="004508BE" w:rsidP="002B6551">
      <w:pPr>
        <w:pStyle w:val="BodyText"/>
        <w:rPr>
          <w:sz w:val="22"/>
          <w:szCs w:val="22"/>
        </w:rPr>
      </w:pPr>
      <w:sdt>
        <w:sdtPr>
          <w:rPr>
            <w:sz w:val="22"/>
            <w:szCs w:val="22"/>
          </w:rPr>
          <w:id w:val="-88238758"/>
          <w:placeholder>
            <w:docPart w:val="E05CEA5E633846ABB3951D7F1AA7C49F"/>
          </w:placeholder>
          <w15:color w:val="000000"/>
        </w:sdtPr>
        <w:sdtEndPr/>
        <w:sdtContent>
          <w:r w:rsidR="005D3D34">
            <w:rPr>
              <w:sz w:val="22"/>
              <w:szCs w:val="22"/>
            </w:rPr>
            <w:t>REIT Group Leander Springs Holdings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5D3D34">
            <w:rPr>
              <w:sz w:val="22"/>
              <w:szCs w:val="22"/>
            </w:rPr>
            <w:t>CN606088029</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5D3D34">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5D3D34">
            <w:rPr>
              <w:sz w:val="22"/>
              <w:szCs w:val="22"/>
            </w:rPr>
            <w:t>Leander Springs Lagoon</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5D3D34">
            <w:rPr>
              <w:sz w:val="22"/>
              <w:szCs w:val="22"/>
            </w:rPr>
            <w:t>RN111620936</w:t>
          </w:r>
        </w:sdtContent>
      </w:sdt>
      <w:r w:rsidR="00C12C75">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5D3D34">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5D3D34">
            <w:rPr>
              <w:sz w:val="22"/>
              <w:szCs w:val="22"/>
            </w:rPr>
            <w:t>public access recreational water amenity consisting of an approximately 4-acre crystal clear lagoon within the Leander Springs PUD</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66150741BBB243CDB2EC81AC0E577402"/>
          </w:placeholder>
          <w15:color w:val="000000"/>
          <w:dropDownList>
            <w:listItem w:value="Choose from the drop-down menu"/>
            <w:listItem w:displayText="is" w:value="is"/>
            <w:listItem w:displayText="will be" w:value="will be"/>
          </w:dropDownList>
        </w:sdtPr>
        <w:sdtEndPr/>
        <w:sdtContent>
          <w:r w:rsidR="005D3D34">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5D3D34">
            <w:rPr>
              <w:sz w:val="22"/>
              <w:szCs w:val="22"/>
            </w:rPr>
            <w:t>near the southwest intersection of Ranch Road FM 2243 and the 183A Toll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5D3D34">
            <w:rPr>
              <w:sz w:val="22"/>
              <w:szCs w:val="22"/>
            </w:rPr>
            <w:t>Leander</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5D3D34">
            <w:rPr>
              <w:sz w:val="22"/>
              <w:szCs w:val="22"/>
            </w:rPr>
            <w:t>Williamson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5D3D34">
            <w:rPr>
              <w:sz w:val="22"/>
              <w:szCs w:val="22"/>
            </w:rPr>
            <w:t>78641</w:t>
          </w:r>
        </w:sdtContent>
      </w:sdt>
      <w:r w:rsidR="004F0746" w:rsidRPr="00D0432F">
        <w:rPr>
          <w:sz w:val="22"/>
          <w:szCs w:val="22"/>
        </w:rPr>
        <w:t>.</w:t>
      </w:r>
    </w:p>
    <w:p w14:paraId="26AC26BE" w14:textId="0E74069E" w:rsidR="002B6551" w:rsidRPr="008D5872" w:rsidRDefault="004508BE" w:rsidP="002B6551">
      <w:pPr>
        <w:pStyle w:val="BodyText"/>
        <w:rPr>
          <w:sz w:val="22"/>
          <w:szCs w:val="22"/>
        </w:rPr>
      </w:pPr>
      <w:sdt>
        <w:sdtPr>
          <w:rPr>
            <w:sz w:val="22"/>
            <w:szCs w:val="22"/>
          </w:rPr>
          <w:id w:val="29309987"/>
          <w:placeholder>
            <w:docPart w:val="AC64D974C4B24180AFF3F72141AA2916"/>
          </w:placeholder>
          <w15:color w:val="000000"/>
        </w:sdtPr>
        <w:sdtEndPr/>
        <w:sdtContent>
          <w:r w:rsidR="005D3D34">
            <w:rPr>
              <w:sz w:val="22"/>
              <w:szCs w:val="22"/>
            </w:rPr>
            <w:t xml:space="preserve">This is a new application to discharge clean treated water and stormwater from the lagoon prior to and/or after a major storm event. The lagoon outfall will discharge to Mason Creek, approximately 650 feet upstream of Brushy Creek, which borders the north end of the property. </w:t>
          </w:r>
        </w:sdtContent>
      </w:sdt>
    </w:p>
    <w:p w14:paraId="53FB7055" w14:textId="777DC3BE" w:rsidR="00E66EC2" w:rsidRDefault="002B6551" w:rsidP="00E66EC2">
      <w:pPr>
        <w:pStyle w:val="BodyText"/>
        <w:rPr>
          <w:sz w:val="22"/>
          <w:szCs w:val="22"/>
        </w:rPr>
      </w:pPr>
      <w:r w:rsidRPr="008D5872">
        <w:rPr>
          <w:sz w:val="22"/>
          <w:szCs w:val="22"/>
        </w:rPr>
        <w:t>Discharges from the facility are expected to contain</w:t>
      </w:r>
      <w:r w:rsidR="005D3D34">
        <w:rPr>
          <w:sz w:val="22"/>
          <w:szCs w:val="22"/>
        </w:rPr>
        <w:t xml:space="preserve"> </w:t>
      </w:r>
      <w:sdt>
        <w:sdtPr>
          <w:rPr>
            <w:sz w:val="22"/>
            <w:szCs w:val="22"/>
          </w:rPr>
          <w:id w:val="902556500"/>
          <w:placeholder>
            <w:docPart w:val="513411435F6849908E1BA61EF5EDE2D5"/>
          </w:placeholder>
          <w15:color w:val="000000"/>
        </w:sdtPr>
        <w:sdtEndPr/>
        <w:sdtContent>
          <w:r w:rsidR="005D3D34">
            <w:rPr>
              <w:sz w:val="22"/>
              <w:szCs w:val="22"/>
            </w:rPr>
            <w:t>stormwater and low concentrations of water treatment additives</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5D3D34">
            <w:rPr>
              <w:sz w:val="22"/>
              <w:szCs w:val="22"/>
            </w:rPr>
            <w:t xml:space="preserve"> Lagoon 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5D3D34">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5D3D34">
            <w:rPr>
              <w:i/>
              <w:iCs/>
              <w:sz w:val="22"/>
              <w:szCs w:val="22"/>
            </w:rPr>
            <w:t xml:space="preserve">carbon </w:t>
          </w:r>
          <w:r w:rsidR="005D3D34">
            <w:rPr>
              <w:i/>
              <w:iCs/>
              <w:sz w:val="22"/>
              <w:szCs w:val="22"/>
            </w:rPr>
            <w:lastRenderedPageBreak/>
            <w:t xml:space="preserve">dioxide gas and </w:t>
          </w:r>
          <w:r w:rsidR="00B62656">
            <w:rPr>
              <w:i/>
              <w:iCs/>
              <w:sz w:val="22"/>
              <w:szCs w:val="22"/>
            </w:rPr>
            <w:t xml:space="preserve">low concentrations (&lt; 1.0 ppm) of certified </w:t>
          </w:r>
          <w:r w:rsidR="005D3D34">
            <w:rPr>
              <w:i/>
              <w:iCs/>
              <w:sz w:val="22"/>
              <w:szCs w:val="22"/>
            </w:rPr>
            <w:t xml:space="preserve">additives </w:t>
          </w:r>
          <w:proofErr w:type="gramStart"/>
          <w:r w:rsidR="005D3D34">
            <w:rPr>
              <w:i/>
              <w:iCs/>
              <w:sz w:val="22"/>
              <w:szCs w:val="22"/>
            </w:rPr>
            <w:t>in order to</w:t>
          </w:r>
          <w:proofErr w:type="gramEnd"/>
          <w:r w:rsidR="005D3D34">
            <w:rPr>
              <w:i/>
              <w:iCs/>
              <w:sz w:val="22"/>
              <w:szCs w:val="22"/>
            </w:rPr>
            <w:t xml:space="preserve"> maintain pH levels and water clarity</w:t>
          </w:r>
        </w:sdtContent>
      </w:sdt>
      <w:r w:rsidR="00BE7811" w:rsidRPr="00D0432F">
        <w:rPr>
          <w:sz w:val="22"/>
          <w:szCs w:val="22"/>
        </w:rPr>
        <w:t>.</w:t>
      </w:r>
    </w:p>
    <w:p w14:paraId="61D5B262" w14:textId="77777777" w:rsidR="00E66EC2" w:rsidRDefault="00E66EC2" w:rsidP="00E66EC2">
      <w:pPr>
        <w:pStyle w:val="BodyText"/>
        <w:rPr>
          <w:sz w:val="22"/>
          <w:szCs w:val="22"/>
        </w:rPr>
      </w:pP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 xml:space="preserve">pplicant in this section. The </w:t>
      </w:r>
      <w:proofErr w:type="gramStart"/>
      <w:r w:rsidRPr="008D5872">
        <w:rPr>
          <w:sz w:val="22"/>
          <w:szCs w:val="28"/>
        </w:rPr>
        <w:t>applicant</w:t>
      </w:r>
      <w:proofErr w:type="gramEnd"/>
      <w:r w:rsidRPr="008D5872">
        <w:rPr>
          <w:sz w:val="22"/>
          <w:szCs w:val="28"/>
        </w:rPr>
        <w:t xml:space="preserve">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w:t>
      </w:r>
      <w:proofErr w:type="gramStart"/>
      <w:r w:rsidRPr="008D5872">
        <w:rPr>
          <w:sz w:val="22"/>
          <w:szCs w:val="28"/>
        </w:rPr>
        <w:t>e.g.</w:t>
      </w:r>
      <w:proofErr w:type="gramEnd"/>
      <w:r w:rsidRPr="008D5872">
        <w:rPr>
          <w:sz w:val="22"/>
          <w:szCs w:val="28"/>
        </w:rPr>
        <w:t xml:space="preserve">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w:t>
      </w:r>
      <w:proofErr w:type="gramStart"/>
      <w:r w:rsidRPr="008D5872">
        <w:rPr>
          <w:sz w:val="22"/>
          <w:szCs w:val="28"/>
        </w:rPr>
        <w:t>e.g.</w:t>
      </w:r>
      <w:proofErr w:type="gramEnd"/>
      <w:r w:rsidRPr="008D5872">
        <w:rPr>
          <w:sz w:val="22"/>
          <w:szCs w:val="28"/>
        </w:rPr>
        <w:t xml:space="preserve">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w:t>
      </w:r>
      <w:proofErr w:type="gramStart"/>
      <w:r w:rsidR="00DC7FD0">
        <w:rPr>
          <w:sz w:val="22"/>
          <w:szCs w:val="28"/>
        </w:rPr>
        <w:t>a or</w:t>
      </w:r>
      <w:proofErr w:type="gramEnd"/>
      <w:r w:rsidR="00DC7FD0">
        <w:rPr>
          <w:sz w:val="22"/>
          <w:szCs w:val="28"/>
        </w:rPr>
        <w:t xml:space="preserve"> an)</w:t>
      </w:r>
      <w:r w:rsidRPr="008D5872">
        <w:rPr>
          <w:sz w:val="22"/>
          <w:szCs w:val="28"/>
        </w:rPr>
        <w:t xml:space="preserve"> to complete the sentence. </w:t>
      </w:r>
    </w:p>
    <w:p w14:paraId="3C445B03" w14:textId="365FE46A" w:rsidR="00206701" w:rsidRPr="004752E1" w:rsidRDefault="00206701" w:rsidP="004752E1">
      <w:pPr>
        <w:pStyle w:val="BodyText"/>
        <w:numPr>
          <w:ilvl w:val="0"/>
          <w:numId w:val="16"/>
        </w:numPr>
        <w:rPr>
          <w:sz w:val="22"/>
          <w:szCs w:val="28"/>
        </w:rPr>
      </w:pPr>
      <w:r w:rsidRPr="008D5872">
        <w:rPr>
          <w:sz w:val="22"/>
          <w:szCs w:val="28"/>
        </w:rPr>
        <w:t xml:space="preserve">Enter a description of the facility in this section. </w:t>
      </w:r>
      <w:r w:rsidRPr="004752E1">
        <w:rPr>
          <w:sz w:val="22"/>
          <w:szCs w:val="28"/>
        </w:rPr>
        <w:t xml:space="preserve">For example: steam electric generating facility, nitrogenous fertilizer manufacturing facility, etc. </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2F8EE81B"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xml:space="preserve">. For example: renewal to discharge 25,000 gallons per day of treated domestic wastewater, new application to discharge process wastewater and stormwater on an intermittent and flow-variable basis, </w:t>
      </w:r>
      <w:r w:rsidR="004752E1">
        <w:rPr>
          <w:sz w:val="22"/>
          <w:szCs w:val="28"/>
        </w:rPr>
        <w:t xml:space="preserve">or </w:t>
      </w:r>
      <w:r w:rsidRPr="008D5872">
        <w:rPr>
          <w:sz w:val="22"/>
          <w:szCs w:val="28"/>
        </w:rPr>
        <w:t>major amendment to reduce monitoring frequency for 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36BEEDC1"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stormwater, </w:t>
      </w:r>
      <w:r w:rsidR="004752E1">
        <w:rPr>
          <w:sz w:val="22"/>
          <w:szCs w:val="28"/>
        </w:rPr>
        <w:t>process</w:t>
      </w:r>
      <w:r w:rsidR="00246C28">
        <w:rPr>
          <w:sz w:val="22"/>
          <w:szCs w:val="28"/>
        </w:rPr>
        <w:t xml:space="preserve"> wastewater, </w:t>
      </w:r>
      <w:r w:rsidRPr="008D5872">
        <w:rPr>
          <w:sz w:val="22"/>
          <w:szCs w:val="28"/>
        </w:rPr>
        <w:t>once through cooling water, etc.)</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6E4FE814" w14:textId="2A63ECF4" w:rsidR="008357B4" w:rsidRPr="008D5872" w:rsidRDefault="008357B4" w:rsidP="00206701">
      <w:pPr>
        <w:pStyle w:val="BodyText"/>
        <w:numPr>
          <w:ilvl w:val="0"/>
          <w:numId w:val="16"/>
        </w:numPr>
        <w:rPr>
          <w:sz w:val="22"/>
          <w:szCs w:val="28"/>
        </w:rPr>
      </w:pPr>
      <w:r w:rsidRPr="008D5872">
        <w:rPr>
          <w:sz w:val="22"/>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568625A8" w14:textId="3CC96862" w:rsidR="00BE7811" w:rsidRPr="008D5872" w:rsidRDefault="00BE7811" w:rsidP="008357B4">
      <w:pPr>
        <w:pStyle w:val="BodyText"/>
        <w:rPr>
          <w:sz w:val="22"/>
          <w:szCs w:val="28"/>
        </w:rPr>
      </w:pPr>
      <w:r w:rsidRPr="008D5872">
        <w:rPr>
          <w:sz w:val="22"/>
          <w:szCs w:val="28"/>
        </w:rPr>
        <w:br w:type="page"/>
      </w:r>
    </w:p>
    <w:p w14:paraId="15B64934" w14:textId="77777777" w:rsidR="008357B4" w:rsidRDefault="008357B4" w:rsidP="008357B4">
      <w:pPr>
        <w:pStyle w:val="BodyText"/>
      </w:pPr>
    </w:p>
    <w:p w14:paraId="372BEAB9" w14:textId="10FF58D5" w:rsidR="00BE7811" w:rsidRPr="00BE7811" w:rsidRDefault="00BE7811" w:rsidP="008357B4">
      <w:pPr>
        <w:pStyle w:val="BodyText"/>
        <w:rPr>
          <w:rFonts w:ascii="Verdana" w:hAnsi="Verdana"/>
          <w:b/>
          <w:bCs/>
          <w:sz w:val="24"/>
          <w:szCs w:val="32"/>
        </w:rPr>
      </w:pPr>
      <w:r w:rsidRPr="00BE7811">
        <w:rPr>
          <w:rFonts w:ascii="Verdana" w:hAnsi="Verdana"/>
          <w:b/>
          <w:bCs/>
          <w:sz w:val="24"/>
          <w:szCs w:val="32"/>
        </w:rPr>
        <w:t>Example</w:t>
      </w:r>
    </w:p>
    <w:p w14:paraId="4C4B2B22" w14:textId="3C192409" w:rsidR="008357B4" w:rsidRDefault="008357B4" w:rsidP="008357B4">
      <w:pPr>
        <w:pStyle w:val="BodyText"/>
        <w:rPr>
          <w:b/>
          <w:bCs/>
          <w:sz w:val="22"/>
          <w:szCs w:val="28"/>
        </w:rPr>
      </w:pPr>
      <w:r w:rsidRPr="008D5872">
        <w:rPr>
          <w:b/>
          <w:bCs/>
          <w:sz w:val="22"/>
          <w:szCs w:val="28"/>
        </w:rPr>
        <w:t>Individual Industrial Wastewater Application</w:t>
      </w:r>
    </w:p>
    <w:p w14:paraId="26DA864F" w14:textId="01C5886D" w:rsidR="00DF326D" w:rsidRDefault="00DF326D" w:rsidP="00DF326D">
      <w:pPr>
        <w:pStyle w:val="BodyText"/>
        <w:rPr>
          <w:sz w:val="22"/>
          <w:szCs w:val="22"/>
        </w:rPr>
      </w:pPr>
      <w:r w:rsidRPr="00D0432F">
        <w:rPr>
          <w:i/>
          <w:iCs/>
          <w:sz w:val="22"/>
          <w:szCs w:val="22"/>
        </w:rPr>
        <w:t>The following summary is provided for this pending</w:t>
      </w:r>
      <w:r w:rsidR="00971484">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55962194" w14:textId="77777777" w:rsidR="008357B4" w:rsidRPr="008D5872" w:rsidRDefault="008357B4" w:rsidP="008357B4">
      <w:pPr>
        <w:pStyle w:val="BodyText"/>
        <w:rPr>
          <w:sz w:val="22"/>
          <w:szCs w:val="28"/>
        </w:rPr>
      </w:pPr>
      <w:r w:rsidRPr="008D5872">
        <w:rPr>
          <w:sz w:val="22"/>
          <w:szCs w:val="28"/>
        </w:rPr>
        <w:t>ABC Corporation (CN600000000) operates the Starr Power Station (RN10000000000), a two-unit gas fired electric generating facility. Unit 1 has a generating capacity of 393 megawatts (MWs) and Unit 2 has a generating capacity of 528 MWs. The facility is located at 1356 Starr Street, near the City of Austin, Travis County, Texas 78753.</w:t>
      </w:r>
    </w:p>
    <w:p w14:paraId="7B930919" w14:textId="77777777" w:rsidR="008357B4" w:rsidRPr="008D5872" w:rsidRDefault="008357B4" w:rsidP="008357B4">
      <w:pPr>
        <w:pStyle w:val="BodyText"/>
        <w:rPr>
          <w:sz w:val="22"/>
          <w:szCs w:val="28"/>
        </w:rPr>
      </w:pPr>
      <w:r w:rsidRPr="008D5872">
        <w:rPr>
          <w:sz w:val="22"/>
          <w:szCs w:val="28"/>
        </w:rPr>
        <w:t xml:space="preserve">This application is for a renewal to discharge 870,000,000 gallons per day of once through cooling water, auxiliary cooling water, and also authorizes the following waste streams monitored inside the facility (internal outfalls) before it is mixed with the other wastewaters authorized for discharge via main Outfall 001, referred as “previously monitored effluents” (low volume wastewater, metal cleaning waste, and stormwater (from diked oil storage area yards, and storm drains)) via Outfall 001. Low volume waste sources, metal cleaning waste, and stormwater drains on a continuous and flow-variable basis via internal Outfall 101. </w:t>
      </w:r>
    </w:p>
    <w:p w14:paraId="52D0F838" w14:textId="77777777" w:rsidR="008357B4" w:rsidRPr="008D5872" w:rsidRDefault="008357B4" w:rsidP="008357B4">
      <w:pPr>
        <w:pStyle w:val="BodyText"/>
        <w:rPr>
          <w:sz w:val="22"/>
          <w:szCs w:val="28"/>
        </w:rPr>
      </w:pPr>
      <w:r w:rsidRPr="008D5872">
        <w:rPr>
          <w:sz w:val="22"/>
          <w:szCs w:val="28"/>
        </w:rPr>
        <w:t xml:space="preserve">The discharge of once through cooling water via Outfall 001 and low volume waste and metal cleaning waste via Outfall 101 from this facility is subject to federal effluent limitation guidelines at 40 CFR Part 423. The pollutants expected from these discharges based on 40 CFR Part 423 are: free available chlorine, total residual chlorine, total suspended solids, oil and grease, total iron, total copper, and </w:t>
      </w:r>
      <w:proofErr w:type="spellStart"/>
      <w:r w:rsidRPr="008D5872">
        <w:rPr>
          <w:sz w:val="22"/>
          <w:szCs w:val="28"/>
        </w:rPr>
        <w:t>pH.</w:t>
      </w:r>
      <w:proofErr w:type="spellEnd"/>
      <w:r w:rsidRPr="008D5872">
        <w:rPr>
          <w:sz w:val="22"/>
          <w:szCs w:val="28"/>
        </w:rPr>
        <w:t xml:space="preserve"> Temperature is also expected from these discharges. Additional potential pollutants are included in the Industrial Wastewater Application Technical Report, Worksheet 2.0.</w:t>
      </w:r>
    </w:p>
    <w:p w14:paraId="35CF6B2A" w14:textId="77777777" w:rsidR="008357B4" w:rsidRPr="008D5872" w:rsidRDefault="008357B4" w:rsidP="008357B4">
      <w:pPr>
        <w:pStyle w:val="BodyText"/>
        <w:rPr>
          <w:sz w:val="22"/>
          <w:szCs w:val="28"/>
        </w:rPr>
      </w:pPr>
      <w:r w:rsidRPr="008D5872">
        <w:rPr>
          <w:sz w:val="22"/>
          <w:szCs w:val="28"/>
        </w:rPr>
        <w:t>Cooling water and boiler make-up water are supplied by Lake Starr Reservoir. The City of Austin municipal water plant (CN600000000, PWS 00000) supplies the facility’s potable water and serves as an alternate source of boiler make-up water. Water from the Lake Starr Reservoir is withdrawn at the intake structure and treated with sodium hypochlorite to prevent biofouling and sodium bromide as a chlorine enhancer to improve efficacy and then passed through condensers and auxiliary equipment on a once-through basis to cool equipment and condense exhaust steam. Low volume wastewater from blowdown of boiler Units 1 and 2 and metal cleaning wastes receive no treatment prior to discharge via Outfall 101. Plant floor and equipment drains and stormwater runoff from diked oil storage areas, yards, and storm drains are routed through an oil and water separator prior to discharge via Outfall 101.  Domestic wastewater, blowdown, and backwash water from the service water filter, clarifier, and sand filter are routed to the Starr Creek Domestic Sewage Treatment Plant, TPDES Permit No. WQ0010000001, for treatment and disposal. Metal cleaning waste from equipment cleaning is generally disposed of off-site.</w:t>
      </w:r>
    </w:p>
    <w:p w14:paraId="734EFA3C" w14:textId="77777777" w:rsidR="00F913C4" w:rsidRPr="008D5872" w:rsidRDefault="00F913C4" w:rsidP="00F913C4">
      <w:pPr>
        <w:pStyle w:val="BodyText"/>
        <w:rPr>
          <w:sz w:val="22"/>
          <w:szCs w:val="28"/>
        </w:rPr>
      </w:pPr>
    </w:p>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74609280">
    <w:abstractNumId w:val="9"/>
  </w:num>
  <w:num w:numId="2" w16cid:durableId="1020352662">
    <w:abstractNumId w:val="8"/>
  </w:num>
  <w:num w:numId="3" w16cid:durableId="973489819">
    <w:abstractNumId w:val="7"/>
  </w:num>
  <w:num w:numId="4" w16cid:durableId="257491023">
    <w:abstractNumId w:val="6"/>
  </w:num>
  <w:num w:numId="5" w16cid:durableId="192766661">
    <w:abstractNumId w:val="5"/>
  </w:num>
  <w:num w:numId="6" w16cid:durableId="720716957">
    <w:abstractNumId w:val="4"/>
  </w:num>
  <w:num w:numId="7" w16cid:durableId="1365522187">
    <w:abstractNumId w:val="3"/>
  </w:num>
  <w:num w:numId="8" w16cid:durableId="1757097013">
    <w:abstractNumId w:val="2"/>
  </w:num>
  <w:num w:numId="9" w16cid:durableId="894512888">
    <w:abstractNumId w:val="1"/>
  </w:num>
  <w:num w:numId="10" w16cid:durableId="393506116">
    <w:abstractNumId w:val="0"/>
  </w:num>
  <w:num w:numId="11" w16cid:durableId="1362509850">
    <w:abstractNumId w:val="13"/>
  </w:num>
  <w:num w:numId="12" w16cid:durableId="197402271">
    <w:abstractNumId w:val="12"/>
  </w:num>
  <w:num w:numId="13" w16cid:durableId="705956929">
    <w:abstractNumId w:val="11"/>
  </w:num>
  <w:num w:numId="14" w16cid:durableId="507673075">
    <w:abstractNumId w:val="9"/>
  </w:num>
  <w:num w:numId="15" w16cid:durableId="1175849286">
    <w:abstractNumId w:val="8"/>
    <w:lvlOverride w:ilvl="0">
      <w:startOverride w:val="1"/>
    </w:lvlOverride>
  </w:num>
  <w:num w:numId="16" w16cid:durableId="38453062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51B7F"/>
    <w:rsid w:val="000A66E6"/>
    <w:rsid w:val="000C66F5"/>
    <w:rsid w:val="001009B4"/>
    <w:rsid w:val="00106292"/>
    <w:rsid w:val="001135B1"/>
    <w:rsid w:val="00116413"/>
    <w:rsid w:val="00164CE2"/>
    <w:rsid w:val="00174280"/>
    <w:rsid w:val="0017492A"/>
    <w:rsid w:val="001918A9"/>
    <w:rsid w:val="001A5951"/>
    <w:rsid w:val="001E79B9"/>
    <w:rsid w:val="001F220D"/>
    <w:rsid w:val="00206701"/>
    <w:rsid w:val="00244152"/>
    <w:rsid w:val="00246B61"/>
    <w:rsid w:val="00246C28"/>
    <w:rsid w:val="00261265"/>
    <w:rsid w:val="00267310"/>
    <w:rsid w:val="002677C4"/>
    <w:rsid w:val="00297D38"/>
    <w:rsid w:val="002B6551"/>
    <w:rsid w:val="002C68F3"/>
    <w:rsid w:val="00315557"/>
    <w:rsid w:val="00351FD0"/>
    <w:rsid w:val="003534C7"/>
    <w:rsid w:val="00393C75"/>
    <w:rsid w:val="003B41DF"/>
    <w:rsid w:val="003D7D1F"/>
    <w:rsid w:val="003F5ABB"/>
    <w:rsid w:val="00417619"/>
    <w:rsid w:val="004508BE"/>
    <w:rsid w:val="0046089F"/>
    <w:rsid w:val="004752E1"/>
    <w:rsid w:val="004A726B"/>
    <w:rsid w:val="004D2CA6"/>
    <w:rsid w:val="004F0746"/>
    <w:rsid w:val="00540447"/>
    <w:rsid w:val="005464F5"/>
    <w:rsid w:val="00550A48"/>
    <w:rsid w:val="0055212A"/>
    <w:rsid w:val="005B74B6"/>
    <w:rsid w:val="005D32D6"/>
    <w:rsid w:val="005D3D34"/>
    <w:rsid w:val="005F337F"/>
    <w:rsid w:val="00602FFB"/>
    <w:rsid w:val="006514EA"/>
    <w:rsid w:val="0065525B"/>
    <w:rsid w:val="00666D7E"/>
    <w:rsid w:val="00671530"/>
    <w:rsid w:val="006730D8"/>
    <w:rsid w:val="00677A9E"/>
    <w:rsid w:val="006955C6"/>
    <w:rsid w:val="006B7D8B"/>
    <w:rsid w:val="0072249E"/>
    <w:rsid w:val="00723452"/>
    <w:rsid w:val="00727F1C"/>
    <w:rsid w:val="00732647"/>
    <w:rsid w:val="00746472"/>
    <w:rsid w:val="0075745D"/>
    <w:rsid w:val="007F1D92"/>
    <w:rsid w:val="008357B4"/>
    <w:rsid w:val="0085033F"/>
    <w:rsid w:val="008755F2"/>
    <w:rsid w:val="00885DAF"/>
    <w:rsid w:val="008D5872"/>
    <w:rsid w:val="008E33DD"/>
    <w:rsid w:val="008E6CA0"/>
    <w:rsid w:val="008F4441"/>
    <w:rsid w:val="0094541B"/>
    <w:rsid w:val="0095188A"/>
    <w:rsid w:val="00971484"/>
    <w:rsid w:val="0097286B"/>
    <w:rsid w:val="00996B99"/>
    <w:rsid w:val="009D52D2"/>
    <w:rsid w:val="009F075E"/>
    <w:rsid w:val="00A03680"/>
    <w:rsid w:val="00A2193F"/>
    <w:rsid w:val="00A75BA9"/>
    <w:rsid w:val="00AB074C"/>
    <w:rsid w:val="00B3681B"/>
    <w:rsid w:val="00B4403F"/>
    <w:rsid w:val="00B51E18"/>
    <w:rsid w:val="00B62656"/>
    <w:rsid w:val="00B868F1"/>
    <w:rsid w:val="00BC49AE"/>
    <w:rsid w:val="00BE39E1"/>
    <w:rsid w:val="00BE7811"/>
    <w:rsid w:val="00BF000E"/>
    <w:rsid w:val="00C12C75"/>
    <w:rsid w:val="00C95864"/>
    <w:rsid w:val="00CC59A8"/>
    <w:rsid w:val="00CC6108"/>
    <w:rsid w:val="00CF33D4"/>
    <w:rsid w:val="00CF4CB6"/>
    <w:rsid w:val="00D0432F"/>
    <w:rsid w:val="00D04C60"/>
    <w:rsid w:val="00D44331"/>
    <w:rsid w:val="00D53F25"/>
    <w:rsid w:val="00D642CF"/>
    <w:rsid w:val="00D9218C"/>
    <w:rsid w:val="00DB72FD"/>
    <w:rsid w:val="00DB788B"/>
    <w:rsid w:val="00DC278A"/>
    <w:rsid w:val="00DC7FD0"/>
    <w:rsid w:val="00DE7C8C"/>
    <w:rsid w:val="00DF326D"/>
    <w:rsid w:val="00E14844"/>
    <w:rsid w:val="00E15DD0"/>
    <w:rsid w:val="00E162A4"/>
    <w:rsid w:val="00E52C9A"/>
    <w:rsid w:val="00E66EC2"/>
    <w:rsid w:val="00E93DEF"/>
    <w:rsid w:val="00EA1F7C"/>
    <w:rsid w:val="00EA3C45"/>
    <w:rsid w:val="00EE0A0B"/>
    <w:rsid w:val="00EF6A56"/>
    <w:rsid w:val="00F14AF7"/>
    <w:rsid w:val="00F3603F"/>
    <w:rsid w:val="00F525CE"/>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5B7E92" w:rsidP="005B7E92">
          <w:pPr>
            <w:pStyle w:val="E05CEA5E633846ABB3951D7F1AA7C49F"/>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5B7E92" w:rsidP="005B7E92">
          <w:pPr>
            <w:pStyle w:val="2EDCCEA943204A94B24B63490012A1D8"/>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5B7E92" w:rsidP="005B7E92">
          <w:pPr>
            <w:pStyle w:val="89B757DEDAB44952B244F40F1A2C7B33"/>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5B7E92" w:rsidP="005B7E92">
          <w:pPr>
            <w:pStyle w:val="51C5AC1CFB5E41E29C257683BBF11110"/>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5B7E92" w:rsidP="005B7E92">
          <w:pPr>
            <w:pStyle w:val="876CAD5C589249278A399E29B3D322E7"/>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5B7E92" w:rsidP="005B7E92">
          <w:pPr>
            <w:pStyle w:val="652B879E1AB14225BC7751BD0B2DDA3A"/>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5B7E92" w:rsidP="005B7E92">
          <w:pPr>
            <w:pStyle w:val="A5DBC5327D9940279E2262397B3094EA"/>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5B7E92" w:rsidP="005B7E92">
          <w:pPr>
            <w:pStyle w:val="7BA50BC066D7462197C9E516C153E137"/>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5B7E92" w:rsidP="005B7E92">
          <w:pPr>
            <w:pStyle w:val="2EE4D28595A748ADA6590120DF375CAA"/>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5B7E92" w:rsidP="005B7E92">
          <w:pPr>
            <w:pStyle w:val="AE222DACEA0E4A43968E7383F1E75C92"/>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5B7E92" w:rsidP="005B7E92">
          <w:pPr>
            <w:pStyle w:val="53420CC2725E4270BE6DD12AA41D3F35"/>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5B7E92" w:rsidP="005B7E92">
          <w:pPr>
            <w:pStyle w:val="AC64D974C4B24180AFF3F72141AA2916"/>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5B7E92" w:rsidP="005B7E92">
          <w:pPr>
            <w:pStyle w:val="513411435F6849908E1BA61EF5EDE2D5"/>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5B7E92" w:rsidP="005B7E92">
          <w:pPr>
            <w:pStyle w:val="6FFEEAFB9CBD459A953992395EB8EB62"/>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5B7E92" w:rsidP="005B7E92">
          <w:pPr>
            <w:pStyle w:val="714BE0607D734335AD10FF05FACD2D58"/>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5B7E92" w:rsidP="005B7E92">
          <w:pPr>
            <w:pStyle w:val="F39354086BA94C138F0CAE8064986013"/>
          </w:pPr>
          <w:r w:rsidRPr="00D0432F">
            <w:rPr>
              <w:rStyle w:val="PlaceholderText"/>
              <w:sz w:val="22"/>
              <w:szCs w:val="22"/>
              <w:highlight w:val="lightGray"/>
            </w:rPr>
            <w:t>17. Enter a description of wastewater treatment used at the facility here.</w:t>
          </w:r>
        </w:p>
      </w:docPartBody>
    </w:docPart>
    <w:docPart>
      <w:docPartPr>
        <w:name w:val="66150741BBB243CDB2EC81AC0E577402"/>
        <w:category>
          <w:name w:val="General"/>
          <w:gallery w:val="placeholder"/>
        </w:category>
        <w:types>
          <w:type w:val="bbPlcHdr"/>
        </w:types>
        <w:behaviors>
          <w:behavior w:val="content"/>
        </w:behaviors>
        <w:guid w:val="{EC0E0E33-08D7-496D-808C-B0AE03772254}"/>
      </w:docPartPr>
      <w:docPartBody>
        <w:p w:rsidR="003D7B46" w:rsidRDefault="005B7E92" w:rsidP="005B7E92">
          <w:pPr>
            <w:pStyle w:val="66150741BBB243CDB2EC81AC0E577402"/>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85C42"/>
    <w:rsid w:val="003D7B46"/>
    <w:rsid w:val="0043389C"/>
    <w:rsid w:val="005B7E92"/>
    <w:rsid w:val="00AC2101"/>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46"/>
    <w:rPr>
      <w:color w:val="808080"/>
    </w:rPr>
  </w:style>
  <w:style w:type="paragraph" w:customStyle="1" w:styleId="E05CEA5E633846ABB3951D7F1AA7C49F">
    <w:name w:val="E05CEA5E633846ABB3951D7F1AA7C49F"/>
    <w:rsid w:val="005B7E92"/>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5B7E92"/>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5B7E92"/>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5B7E92"/>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5B7E92"/>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5B7E92"/>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5B7E92"/>
    <w:pPr>
      <w:spacing w:after="120" w:line="240" w:lineRule="auto"/>
    </w:pPr>
    <w:rPr>
      <w:rFonts w:ascii="Lucida Bright" w:eastAsiaTheme="minorHAnsi" w:hAnsi="Lucida Bright"/>
      <w:sz w:val="20"/>
      <w:szCs w:val="24"/>
    </w:rPr>
  </w:style>
  <w:style w:type="paragraph" w:customStyle="1" w:styleId="66150741BBB243CDB2EC81AC0E577402">
    <w:name w:val="66150741BBB243CDB2EC81AC0E577402"/>
    <w:rsid w:val="005B7E92"/>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5B7E92"/>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5B7E92"/>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5B7E92"/>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5B7E92"/>
    <w:pPr>
      <w:spacing w:after="120" w:line="240" w:lineRule="auto"/>
    </w:pPr>
    <w:rPr>
      <w:rFonts w:ascii="Lucida Bright" w:eastAsiaTheme="minorHAnsi" w:hAnsi="Lucida Bright"/>
      <w:sz w:val="20"/>
      <w:szCs w:val="24"/>
    </w:rPr>
  </w:style>
  <w:style w:type="paragraph" w:customStyle="1" w:styleId="AC64D974C4B24180AFF3F72141AA2916">
    <w:name w:val="AC64D974C4B24180AFF3F72141AA2916"/>
    <w:rsid w:val="005B7E92"/>
    <w:pPr>
      <w:spacing w:after="120" w:line="240" w:lineRule="auto"/>
    </w:pPr>
    <w:rPr>
      <w:rFonts w:ascii="Lucida Bright" w:eastAsiaTheme="minorHAnsi" w:hAnsi="Lucida Bright"/>
      <w:sz w:val="20"/>
      <w:szCs w:val="24"/>
    </w:rPr>
  </w:style>
  <w:style w:type="paragraph" w:customStyle="1" w:styleId="513411435F6849908E1BA61EF5EDE2D5">
    <w:name w:val="513411435F6849908E1BA61EF5EDE2D5"/>
    <w:rsid w:val="005B7E92"/>
    <w:pPr>
      <w:spacing w:after="120" w:line="240" w:lineRule="auto"/>
    </w:pPr>
    <w:rPr>
      <w:rFonts w:ascii="Lucida Bright" w:eastAsiaTheme="minorHAnsi" w:hAnsi="Lucida Bright"/>
      <w:sz w:val="20"/>
      <w:szCs w:val="24"/>
    </w:rPr>
  </w:style>
  <w:style w:type="paragraph" w:customStyle="1" w:styleId="6FFEEAFB9CBD459A953992395EB8EB62">
    <w:name w:val="6FFEEAFB9CBD459A953992395EB8EB62"/>
    <w:rsid w:val="005B7E92"/>
    <w:pPr>
      <w:spacing w:after="120" w:line="240" w:lineRule="auto"/>
    </w:pPr>
    <w:rPr>
      <w:rFonts w:ascii="Lucida Bright" w:eastAsiaTheme="minorHAnsi" w:hAnsi="Lucida Bright"/>
      <w:sz w:val="20"/>
      <w:szCs w:val="24"/>
    </w:rPr>
  </w:style>
  <w:style w:type="paragraph" w:customStyle="1" w:styleId="714BE0607D734335AD10FF05FACD2D58">
    <w:name w:val="714BE0607D734335AD10FF05FACD2D58"/>
    <w:rsid w:val="005B7E92"/>
    <w:pPr>
      <w:spacing w:after="120" w:line="240" w:lineRule="auto"/>
    </w:pPr>
    <w:rPr>
      <w:rFonts w:ascii="Lucida Bright" w:eastAsiaTheme="minorHAnsi" w:hAnsi="Lucida Bright"/>
      <w:sz w:val="20"/>
      <w:szCs w:val="24"/>
    </w:rPr>
  </w:style>
  <w:style w:type="paragraph" w:customStyle="1" w:styleId="F39354086BA94C138F0CAE8064986013">
    <w:name w:val="F39354086BA94C138F0CAE8064986013"/>
    <w:rsid w:val="005B7E92"/>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McClung, Jaime</cp:lastModifiedBy>
  <cp:revision>5</cp:revision>
  <dcterms:created xsi:type="dcterms:W3CDTF">2022-03-30T16:56:00Z</dcterms:created>
  <dcterms:modified xsi:type="dcterms:W3CDTF">2023-06-21T16:12:00Z</dcterms:modified>
</cp:coreProperties>
</file>