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E56F866" w:rsidR="002B6551" w:rsidRPr="00D0432F" w:rsidRDefault="00641233" w:rsidP="002B6551">
      <w:pPr>
        <w:pStyle w:val="BodyText"/>
        <w:rPr>
          <w:sz w:val="22"/>
          <w:szCs w:val="22"/>
        </w:rPr>
      </w:pPr>
      <w:sdt>
        <w:sdtPr>
          <w:rPr>
            <w:sz w:val="22"/>
            <w:szCs w:val="22"/>
          </w:rPr>
          <w:id w:val="-88238758"/>
          <w:placeholder>
            <w:docPart w:val="E05CEA5E633846ABB3951D7F1AA7C49F"/>
          </w:placeholder>
          <w15:color w:val="000000"/>
        </w:sdtPr>
        <w:sdtEndPr/>
        <w:sdtContent>
          <w:r w:rsidR="001B5555">
            <w:rPr>
              <w:sz w:val="22"/>
              <w:szCs w:val="22"/>
            </w:rPr>
            <w:t>River Oaks Land Partners II,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1B5555">
            <w:rPr>
              <w:sz w:val="22"/>
              <w:szCs w:val="22"/>
            </w:rPr>
            <w:t>CN Pending</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1B5555">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1B5555">
            <w:rPr>
              <w:sz w:val="22"/>
              <w:szCs w:val="22"/>
            </w:rPr>
            <w:t>River Oaks Partners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1B5555">
            <w:rPr>
              <w:sz w:val="22"/>
              <w:szCs w:val="22"/>
            </w:rPr>
            <w:t>RN109672469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B5555">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B5555">
            <w:rPr>
              <w:sz w:val="22"/>
              <w:szCs w:val="22"/>
            </w:rPr>
            <w:t>MBR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B5555">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B5555">
            <w:rPr>
              <w:sz w:val="22"/>
              <w:szCs w:val="22"/>
            </w:rPr>
            <w:t xml:space="preserve">approximately </w:t>
          </w:r>
          <w:proofErr w:type="gramStart"/>
          <w:r w:rsidR="001B5555">
            <w:rPr>
              <w:sz w:val="22"/>
              <w:szCs w:val="22"/>
            </w:rPr>
            <w:t>1.0 mile</w:t>
          </w:r>
          <w:proofErr w:type="gramEnd"/>
          <w:r w:rsidR="001B5555">
            <w:rPr>
              <w:sz w:val="22"/>
              <w:szCs w:val="22"/>
            </w:rPr>
            <w:t xml:space="preserve"> northwest of the intersection of County Road 214 and San Gabriel Ranch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B5555">
            <w:rPr>
              <w:sz w:val="22"/>
              <w:szCs w:val="22"/>
            </w:rPr>
            <w:t>Liberty Hill</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B5555">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B5555">
            <w:rPr>
              <w:sz w:val="22"/>
              <w:szCs w:val="22"/>
            </w:rPr>
            <w:t>78642</w:t>
          </w:r>
        </w:sdtContent>
      </w:sdt>
      <w:r w:rsidR="004F0746" w:rsidRPr="00D0432F">
        <w:rPr>
          <w:sz w:val="22"/>
          <w:szCs w:val="22"/>
        </w:rPr>
        <w:t>.</w:t>
      </w:r>
    </w:p>
    <w:p w14:paraId="26AC26BE" w14:textId="6B4059A6" w:rsidR="002B6551" w:rsidRPr="008D5872" w:rsidRDefault="00641233" w:rsidP="002B6551">
      <w:pPr>
        <w:pStyle w:val="BodyText"/>
        <w:rPr>
          <w:sz w:val="22"/>
          <w:szCs w:val="22"/>
        </w:rPr>
      </w:pPr>
      <w:sdt>
        <w:sdtPr>
          <w:rPr>
            <w:sz w:val="22"/>
            <w:szCs w:val="22"/>
          </w:rPr>
          <w:id w:val="29309987"/>
          <w:placeholder>
            <w:docPart w:val="AC64D974C4B24180AFF3F72141AA2916"/>
          </w:placeholder>
          <w15:color w:val="000000"/>
        </w:sdtPr>
        <w:sdtEndPr/>
        <w:sdtContent>
          <w:r>
            <w:rPr>
              <w:sz w:val="22"/>
              <w:szCs w:val="22"/>
            </w:rPr>
            <w:t xml:space="preserve">This application is for a renewal to dispose a daily average flow not to exceed 475,000 gallons per day of treated domestic wastewater via public access surface irrigation with a maximum area of 140 acres.  This application includes changing the flow rate of interim phase II, changing the size of the irrigation ponds, and changing the irrigation area for Interim Phase I and II.  </w:t>
          </w:r>
        </w:sdtContent>
      </w:sdt>
      <w:r w:rsidR="001B5555">
        <w:rPr>
          <w:color w:val="0000FF"/>
          <w:sz w:val="22"/>
          <w:szCs w:val="22"/>
        </w:rPr>
        <w:t xml:space="preserve"> </w:t>
      </w:r>
      <w:r w:rsidR="002B6551" w:rsidRPr="008D5872">
        <w:rPr>
          <w:sz w:val="22"/>
          <w:szCs w:val="22"/>
        </w:rPr>
        <w:t>This permit will not authorize a discharge of pollutants into water in the state.</w:t>
      </w:r>
    </w:p>
    <w:p w14:paraId="35571E77" w14:textId="7487D4A5" w:rsidR="002B6551" w:rsidRDefault="00641233" w:rsidP="002B6551">
      <w:pPr>
        <w:pStyle w:val="BodyText"/>
        <w:rPr>
          <w:sz w:val="22"/>
          <w:szCs w:val="22"/>
        </w:rPr>
      </w:pPr>
      <w:r>
        <w:rPr>
          <w:sz w:val="22"/>
          <w:szCs w:val="22"/>
        </w:rPr>
        <w:lastRenderedPageBreak/>
        <w:t>Land application of domestic wastewater</w:t>
      </w:r>
      <w:r w:rsidR="002B6551" w:rsidRPr="008D5872">
        <w:rPr>
          <w:sz w:val="22"/>
          <w:szCs w:val="22"/>
        </w:rPr>
        <w:t xml:space="preserve"> from the facility are expected to contain</w:t>
      </w:r>
      <w:r>
        <w:rPr>
          <w:sz w:val="22"/>
          <w:szCs w:val="22"/>
        </w:rPr>
        <w:t xml:space="preserve"> &lt;10 mg/L 5-day Biochemical Oxygen Demand (BOD5) and &lt;15 mg/L Total Suspended Solids (TSS)</w:t>
      </w:r>
      <w:r w:rsidR="00723452" w:rsidRPr="00D0432F">
        <w:rPr>
          <w:sz w:val="22"/>
          <w:szCs w:val="22"/>
        </w:rPr>
        <w:t>.</w:t>
      </w:r>
      <w:sdt>
        <w:sdtPr>
          <w:rPr>
            <w:sz w:val="22"/>
            <w:szCs w:val="22"/>
          </w:rPr>
          <w:id w:val="-1803689246"/>
          <w:placeholder>
            <w:docPart w:val="6FFEEAFB9CBD459A953992395EB8EB62"/>
          </w:placeholder>
          <w15:color w:val="000000"/>
        </w:sdtPr>
        <w:sdtEndPr/>
        <w:sdtContent>
          <w:r>
            <w:rPr>
              <w:sz w:val="22"/>
              <w:szCs w:val="22"/>
            </w:rPr>
            <w:t>Domestic wastewater</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00E15DD0" w:rsidRPr="00D0432F">
        <w:rPr>
          <w:sz w:val="22"/>
          <w:szCs w:val="22"/>
        </w:rPr>
        <w:t xml:space="preserve"> </w:t>
      </w:r>
      <w:r w:rsidR="002B6551" w:rsidRPr="00D0432F">
        <w:rPr>
          <w:sz w:val="22"/>
          <w:szCs w:val="22"/>
        </w:rPr>
        <w:t>treated by</w:t>
      </w:r>
      <w:r w:rsidR="002B6551"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Pr>
              <w:i/>
              <w:iCs/>
              <w:sz w:val="22"/>
              <w:szCs w:val="22"/>
            </w:rPr>
            <w:t>an MBR treatment plant process, including fine screens, equalization basin, anoxic basins, aerobic basins, MBR basins, and a chlorine contact basin</w:t>
          </w:r>
        </w:sdtContent>
      </w:sdt>
      <w:r w:rsidR="00BE7811" w:rsidRPr="00D0432F">
        <w:rPr>
          <w:sz w:val="22"/>
          <w:szCs w:val="22"/>
        </w:rPr>
        <w:t>.</w:t>
      </w:r>
      <w:r>
        <w:rPr>
          <w:sz w:val="22"/>
          <w:szCs w:val="22"/>
        </w:rPr>
        <w:t xml:space="preserve"> The irrigation storage ponds provide 90 days of storage volume.</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9873254">
    <w:abstractNumId w:val="9"/>
  </w:num>
  <w:num w:numId="2" w16cid:durableId="2032341257">
    <w:abstractNumId w:val="8"/>
  </w:num>
  <w:num w:numId="3" w16cid:durableId="1395852350">
    <w:abstractNumId w:val="7"/>
  </w:num>
  <w:num w:numId="4" w16cid:durableId="1512720810">
    <w:abstractNumId w:val="6"/>
  </w:num>
  <w:num w:numId="5" w16cid:durableId="671228182">
    <w:abstractNumId w:val="5"/>
  </w:num>
  <w:num w:numId="6" w16cid:durableId="871651175">
    <w:abstractNumId w:val="4"/>
  </w:num>
  <w:num w:numId="7" w16cid:durableId="1052656445">
    <w:abstractNumId w:val="3"/>
  </w:num>
  <w:num w:numId="8" w16cid:durableId="1453401512">
    <w:abstractNumId w:val="2"/>
  </w:num>
  <w:num w:numId="9" w16cid:durableId="1080177879">
    <w:abstractNumId w:val="1"/>
  </w:num>
  <w:num w:numId="10" w16cid:durableId="1911575555">
    <w:abstractNumId w:val="0"/>
  </w:num>
  <w:num w:numId="11" w16cid:durableId="889390240">
    <w:abstractNumId w:val="13"/>
  </w:num>
  <w:num w:numId="12" w16cid:durableId="2007324403">
    <w:abstractNumId w:val="12"/>
  </w:num>
  <w:num w:numId="13" w16cid:durableId="1630092886">
    <w:abstractNumId w:val="11"/>
  </w:num>
  <w:num w:numId="14" w16cid:durableId="836194256">
    <w:abstractNumId w:val="9"/>
  </w:num>
  <w:num w:numId="15" w16cid:durableId="727874153">
    <w:abstractNumId w:val="8"/>
    <w:lvlOverride w:ilvl="0">
      <w:startOverride w:val="1"/>
    </w:lvlOverride>
  </w:num>
  <w:num w:numId="16" w16cid:durableId="15466037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B5555"/>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41233"/>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Aaron Laughlin</cp:lastModifiedBy>
  <cp:revision>2</cp:revision>
  <cp:lastPrinted>2023-03-09T20:35:00Z</cp:lastPrinted>
  <dcterms:created xsi:type="dcterms:W3CDTF">2023-03-09T20:55:00Z</dcterms:created>
  <dcterms:modified xsi:type="dcterms:W3CDTF">2023-03-09T20:55:00Z</dcterms:modified>
</cp:coreProperties>
</file>