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369597CD"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57429AED"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CD470F">
        <w:rPr>
          <w:rFonts w:asciiTheme="minorHAnsi" w:hAnsiTheme="minorHAnsi"/>
          <w:b/>
          <w:sz w:val="22"/>
          <w:szCs w:val="22"/>
        </w:rPr>
        <w:t>16456001</w:t>
      </w:r>
    </w:p>
    <w:p w14:paraId="2C78ADD7" w14:textId="77777777" w:rsidR="008B108E" w:rsidRPr="00E97CF8" w:rsidRDefault="008B108E">
      <w:pPr>
        <w:widowControl w:val="0"/>
        <w:rPr>
          <w:rFonts w:asciiTheme="minorHAnsi" w:hAnsiTheme="minorHAnsi"/>
          <w:sz w:val="22"/>
          <w:szCs w:val="22"/>
        </w:rPr>
      </w:pPr>
    </w:p>
    <w:p w14:paraId="3CB24413" w14:textId="33019E32" w:rsidR="00AE45D0" w:rsidRDefault="008B108E" w:rsidP="00AE45D0">
      <w:pPr>
        <w:widowControl w:val="0"/>
        <w:rPr>
          <w:rFonts w:ascii="Georgia" w:hAnsi="Georgia"/>
          <w:sz w:val="22"/>
          <w:szCs w:val="22"/>
        </w:rPr>
      </w:pPr>
      <w:r w:rsidRPr="00E97CF8">
        <w:rPr>
          <w:rFonts w:asciiTheme="minorHAnsi" w:hAnsiTheme="minorHAnsi"/>
          <w:b/>
          <w:sz w:val="22"/>
          <w:szCs w:val="22"/>
        </w:rPr>
        <w:t xml:space="preserve">APPLICATION. </w:t>
      </w:r>
      <w:bookmarkStart w:id="0" w:name="_Hlk154051315"/>
      <w:r w:rsidR="00466D68" w:rsidRPr="00E812E6">
        <w:rPr>
          <w:rFonts w:asciiTheme="minorHAnsi" w:hAnsiTheme="minorHAnsi"/>
          <w:bCs/>
          <w:sz w:val="22"/>
          <w:szCs w:val="22"/>
        </w:rPr>
        <w:t>South Central Water Company</w:t>
      </w:r>
      <w:bookmarkEnd w:id="0"/>
      <w:r w:rsidR="00466D68" w:rsidRPr="00E812E6">
        <w:rPr>
          <w:rFonts w:asciiTheme="minorHAnsi" w:hAnsiTheme="minorHAnsi"/>
          <w:bCs/>
          <w:sz w:val="22"/>
          <w:szCs w:val="22"/>
        </w:rPr>
        <w:t>, P.O. Box 570177, Houston Texas 77257</w:t>
      </w:r>
      <w:r w:rsidR="007B4406" w:rsidRPr="00E812E6">
        <w:rPr>
          <w:rFonts w:asciiTheme="minorHAnsi" w:hAnsiTheme="minorHAnsi"/>
          <w:bCs/>
          <w:sz w:val="22"/>
          <w:szCs w:val="22"/>
        </w:rPr>
        <w:t>,</w:t>
      </w:r>
      <w:r w:rsidRPr="00E812E6">
        <w:rPr>
          <w:rFonts w:asciiTheme="minorHAnsi" w:hAnsiTheme="minorHAnsi"/>
          <w:bCs/>
          <w:sz w:val="22"/>
          <w:szCs w:val="22"/>
        </w:rPr>
        <w:t xml:space="preserve"> has applied to the Texas Commission</w:t>
      </w:r>
      <w:r w:rsidRPr="00466D68">
        <w:rPr>
          <w:rFonts w:asciiTheme="minorHAnsi" w:hAnsiTheme="minorHAnsi"/>
          <w:sz w:val="22"/>
          <w:szCs w:val="22"/>
        </w:rPr>
        <w:t xml:space="preserve"> on Environmental Quality (TCEQ) for </w:t>
      </w:r>
      <w:r w:rsidR="007E37E3" w:rsidRPr="00466D68">
        <w:rPr>
          <w:rFonts w:asciiTheme="minorHAnsi" w:hAnsiTheme="minorHAnsi"/>
          <w:sz w:val="22"/>
          <w:szCs w:val="22"/>
        </w:rPr>
        <w:t>proposed</w:t>
      </w:r>
      <w:r w:rsidRPr="00466D68">
        <w:rPr>
          <w:rFonts w:asciiTheme="minorHAnsi" w:hAnsiTheme="minorHAnsi"/>
          <w:sz w:val="22"/>
          <w:szCs w:val="22"/>
        </w:rPr>
        <w:t xml:space="preserve"> Texas Pollutant Discharge Elimination System (TPDES) Permit No. </w:t>
      </w:r>
      <w:r w:rsidR="007E37E3" w:rsidRPr="00466D68">
        <w:rPr>
          <w:rFonts w:asciiTheme="minorHAnsi" w:hAnsiTheme="minorHAnsi"/>
          <w:sz w:val="22"/>
          <w:szCs w:val="22"/>
        </w:rPr>
        <w:t>WQ00</w:t>
      </w:r>
      <w:r w:rsidR="00466D68" w:rsidRPr="00466D68">
        <w:rPr>
          <w:rFonts w:asciiTheme="minorHAnsi" w:hAnsiTheme="minorHAnsi"/>
          <w:sz w:val="22"/>
          <w:szCs w:val="22"/>
        </w:rPr>
        <w:t>16456001</w:t>
      </w:r>
      <w:r w:rsidRPr="00466D68">
        <w:rPr>
          <w:rFonts w:asciiTheme="minorHAnsi" w:hAnsiTheme="minorHAnsi"/>
          <w:sz w:val="22"/>
          <w:szCs w:val="22"/>
        </w:rPr>
        <w:t xml:space="preserve"> (EPA I.D. No. TX</w:t>
      </w:r>
      <w:r w:rsidR="00466D68" w:rsidRPr="00466D68">
        <w:rPr>
          <w:rFonts w:asciiTheme="minorHAnsi" w:hAnsiTheme="minorHAnsi"/>
          <w:sz w:val="22"/>
          <w:szCs w:val="22"/>
        </w:rPr>
        <w:t>014524</w:t>
      </w:r>
      <w:r w:rsidRPr="00466D68">
        <w:rPr>
          <w:rFonts w:asciiTheme="minorHAnsi" w:hAnsiTheme="minorHAnsi"/>
          <w:sz w:val="22"/>
          <w:szCs w:val="22"/>
        </w:rPr>
        <w:t>)</w:t>
      </w:r>
      <w:r w:rsidR="00852F69" w:rsidRPr="00466D68">
        <w:rPr>
          <w:rFonts w:asciiTheme="minorHAnsi" w:hAnsiTheme="minorHAnsi"/>
          <w:sz w:val="22"/>
          <w:szCs w:val="22"/>
        </w:rPr>
        <w:t xml:space="preserve"> to authorize</w:t>
      </w:r>
      <w:r w:rsidRPr="00466D68">
        <w:rPr>
          <w:rFonts w:asciiTheme="minorHAnsi" w:hAnsiTheme="minorHAnsi"/>
          <w:sz w:val="22"/>
          <w:szCs w:val="22"/>
        </w:rPr>
        <w:t xml:space="preserve"> the discharge of treated wastewater at a volume not to exceed a daily average flow of </w:t>
      </w:r>
      <w:r w:rsidR="00466D68" w:rsidRPr="00466D68">
        <w:rPr>
          <w:rFonts w:asciiTheme="minorHAnsi" w:hAnsiTheme="minorHAnsi"/>
          <w:sz w:val="22"/>
          <w:szCs w:val="22"/>
        </w:rPr>
        <w:t>600,000</w:t>
      </w:r>
      <w:r w:rsidRPr="00466D68">
        <w:rPr>
          <w:rFonts w:asciiTheme="minorHAnsi" w:hAnsiTheme="minorHAnsi"/>
          <w:sz w:val="22"/>
          <w:szCs w:val="22"/>
        </w:rPr>
        <w:t xml:space="preserve"> gallons per day. The domestic wastewater treatment</w:t>
      </w:r>
      <w:r w:rsidR="00852F69" w:rsidRPr="00466D68">
        <w:rPr>
          <w:rFonts w:asciiTheme="minorHAnsi" w:hAnsiTheme="minorHAnsi"/>
          <w:sz w:val="22"/>
          <w:szCs w:val="22"/>
        </w:rPr>
        <w:t xml:space="preserve"> </w:t>
      </w:r>
      <w:r w:rsidRPr="00466D68">
        <w:rPr>
          <w:rFonts w:asciiTheme="minorHAnsi" w:hAnsiTheme="minorHAnsi"/>
          <w:sz w:val="22"/>
          <w:szCs w:val="22"/>
        </w:rPr>
        <w:t xml:space="preserve">facility </w:t>
      </w:r>
      <w:r w:rsidR="00A20D6E" w:rsidRPr="00466D68">
        <w:rPr>
          <w:rFonts w:asciiTheme="minorHAnsi" w:hAnsiTheme="minorHAnsi"/>
          <w:sz w:val="22"/>
          <w:szCs w:val="22"/>
        </w:rPr>
        <w:t>will be</w:t>
      </w:r>
      <w:r w:rsidRPr="00466D68">
        <w:rPr>
          <w:rFonts w:asciiTheme="minorHAnsi" w:hAnsiTheme="minorHAnsi"/>
          <w:sz w:val="22"/>
          <w:szCs w:val="22"/>
        </w:rPr>
        <w:t xml:space="preserve"> located</w:t>
      </w:r>
      <w:r w:rsidR="00466D68" w:rsidRPr="00466D68">
        <w:rPr>
          <w:rFonts w:asciiTheme="minorHAnsi" w:hAnsiTheme="minorHAnsi"/>
          <w:sz w:val="22"/>
          <w:szCs w:val="22"/>
        </w:rPr>
        <w:t xml:space="preserve"> approximately 0.</w:t>
      </w:r>
      <w:r w:rsidR="00622270">
        <w:rPr>
          <w:rFonts w:asciiTheme="minorHAnsi" w:hAnsiTheme="minorHAnsi"/>
          <w:sz w:val="22"/>
          <w:szCs w:val="22"/>
        </w:rPr>
        <w:t>76</w:t>
      </w:r>
      <w:r w:rsidR="00466D68" w:rsidRPr="00466D68">
        <w:rPr>
          <w:rFonts w:asciiTheme="minorHAnsi" w:hAnsiTheme="minorHAnsi"/>
          <w:sz w:val="22"/>
          <w:szCs w:val="22"/>
        </w:rPr>
        <w:t xml:space="preserve"> miles </w:t>
      </w:r>
      <w:r w:rsidR="007D1CDA">
        <w:rPr>
          <w:rFonts w:asciiTheme="minorHAnsi" w:hAnsiTheme="minorHAnsi"/>
          <w:sz w:val="22"/>
          <w:szCs w:val="22"/>
        </w:rPr>
        <w:t>south</w:t>
      </w:r>
      <w:r w:rsidR="00466D68" w:rsidRPr="00466D68">
        <w:rPr>
          <w:rFonts w:asciiTheme="minorHAnsi" w:hAnsiTheme="minorHAnsi"/>
          <w:sz w:val="22"/>
          <w:szCs w:val="22"/>
        </w:rPr>
        <w:t xml:space="preserve">west of the intersection of County Road 134 and Lone Star Road (CR175), </w:t>
      </w:r>
      <w:r w:rsidRPr="00466D68">
        <w:rPr>
          <w:rFonts w:asciiTheme="minorHAnsi" w:hAnsiTheme="minorHAnsi"/>
          <w:sz w:val="22"/>
          <w:szCs w:val="22"/>
        </w:rPr>
        <w:t>in</w:t>
      </w:r>
      <w:r w:rsidR="00466D68" w:rsidRPr="00466D68">
        <w:rPr>
          <w:rFonts w:asciiTheme="minorHAnsi" w:hAnsiTheme="minorHAnsi"/>
          <w:sz w:val="22"/>
          <w:szCs w:val="22"/>
        </w:rPr>
        <w:t xml:space="preserve"> C</w:t>
      </w:r>
      <w:r w:rsidR="00033E98">
        <w:rPr>
          <w:rFonts w:asciiTheme="minorHAnsi" w:hAnsiTheme="minorHAnsi"/>
          <w:sz w:val="22"/>
          <w:szCs w:val="22"/>
        </w:rPr>
        <w:t>ollin</w:t>
      </w:r>
      <w:r w:rsidR="00466D68" w:rsidRPr="00466D68">
        <w:rPr>
          <w:rFonts w:asciiTheme="minorHAnsi" w:hAnsiTheme="minorHAnsi"/>
          <w:sz w:val="22"/>
          <w:szCs w:val="22"/>
        </w:rPr>
        <w:t xml:space="preserve"> C</w:t>
      </w:r>
      <w:r w:rsidRPr="00466D68">
        <w:rPr>
          <w:rFonts w:asciiTheme="minorHAnsi" w:hAnsiTheme="minorHAnsi"/>
          <w:sz w:val="22"/>
          <w:szCs w:val="22"/>
        </w:rPr>
        <w:t>ounty, Texas</w:t>
      </w:r>
      <w:r w:rsidR="009B6B15" w:rsidRPr="00466D68">
        <w:rPr>
          <w:rFonts w:asciiTheme="minorHAnsi" w:hAnsiTheme="minorHAnsi"/>
          <w:sz w:val="22"/>
          <w:szCs w:val="22"/>
        </w:rPr>
        <w:t xml:space="preserve"> </w:t>
      </w:r>
      <w:r w:rsidR="00466D68" w:rsidRPr="00466D68">
        <w:rPr>
          <w:rFonts w:asciiTheme="minorHAnsi" w:hAnsiTheme="minorHAnsi"/>
          <w:sz w:val="22"/>
          <w:szCs w:val="22"/>
        </w:rPr>
        <w:t>75009</w:t>
      </w:r>
      <w:r w:rsidRPr="00466D68">
        <w:rPr>
          <w:rFonts w:asciiTheme="minorHAnsi" w:hAnsiTheme="minorHAnsi"/>
          <w:sz w:val="22"/>
          <w:szCs w:val="22"/>
        </w:rPr>
        <w:t xml:space="preserve">. The discharge route </w:t>
      </w:r>
      <w:r w:rsidR="00A20D6E" w:rsidRPr="00466D68">
        <w:rPr>
          <w:rFonts w:asciiTheme="minorHAnsi" w:hAnsiTheme="minorHAnsi"/>
          <w:sz w:val="22"/>
          <w:szCs w:val="22"/>
        </w:rPr>
        <w:t>will be</w:t>
      </w:r>
      <w:r w:rsidRPr="00466D68">
        <w:rPr>
          <w:rFonts w:asciiTheme="minorHAnsi" w:hAnsiTheme="minorHAnsi"/>
          <w:sz w:val="22"/>
          <w:szCs w:val="22"/>
        </w:rPr>
        <w:t xml:space="preserve"> from the plant site to </w:t>
      </w:r>
      <w:r w:rsidR="00466D68" w:rsidRPr="00466D68">
        <w:rPr>
          <w:rFonts w:asciiTheme="minorHAnsi" w:hAnsiTheme="minorHAnsi"/>
          <w:sz w:val="22"/>
          <w:szCs w:val="22"/>
        </w:rPr>
        <w:t>an unnamed tributary, thence to an unnamed pond, thence to an unnamed tributary, thence to Honey Creek, thence to East Fork Trinity River Above Lake Lavon</w:t>
      </w:r>
      <w:r w:rsidR="00B44807">
        <w:rPr>
          <w:rFonts w:asciiTheme="minorHAnsi" w:hAnsiTheme="minorHAnsi"/>
          <w:sz w:val="22"/>
          <w:szCs w:val="22"/>
        </w:rPr>
        <w:t>, thence to Lake Lavon</w:t>
      </w:r>
      <w:r w:rsidRPr="00466D68">
        <w:rPr>
          <w:rFonts w:asciiTheme="minorHAnsi" w:hAnsiTheme="minorHAnsi"/>
          <w:sz w:val="22"/>
          <w:szCs w:val="22"/>
        </w:rPr>
        <w:t>.</w:t>
      </w:r>
      <w:r w:rsidR="00FF2D68" w:rsidRPr="00466D68">
        <w:rPr>
          <w:rFonts w:ascii="Georgia" w:hAnsi="Georgia"/>
          <w:sz w:val="22"/>
          <w:szCs w:val="22"/>
        </w:rPr>
        <w:t xml:space="preserve"> </w:t>
      </w:r>
      <w:r w:rsidRPr="00466D68">
        <w:rPr>
          <w:rFonts w:asciiTheme="minorHAnsi" w:hAnsiTheme="minorHAnsi"/>
          <w:sz w:val="22"/>
          <w:szCs w:val="22"/>
        </w:rPr>
        <w:t xml:space="preserve">TCEQ received this application on </w:t>
      </w:r>
      <w:r w:rsidR="00466D68" w:rsidRPr="00466D68">
        <w:rPr>
          <w:rFonts w:asciiTheme="minorHAnsi" w:hAnsiTheme="minorHAnsi"/>
          <w:sz w:val="22"/>
          <w:szCs w:val="22"/>
        </w:rPr>
        <w:t>December 7, 2023</w:t>
      </w:r>
      <w:r w:rsidRPr="00466D68">
        <w:rPr>
          <w:rFonts w:asciiTheme="minorHAnsi" w:hAnsiTheme="minorHAnsi"/>
          <w:sz w:val="22"/>
          <w:szCs w:val="22"/>
        </w:rPr>
        <w:t xml:space="preserve">. </w:t>
      </w:r>
      <w:r w:rsidR="00DF38BD" w:rsidRPr="00466D68">
        <w:rPr>
          <w:rFonts w:asciiTheme="minorHAnsi" w:hAnsiTheme="minorHAnsi"/>
          <w:sz w:val="22"/>
          <w:szCs w:val="22"/>
        </w:rPr>
        <w:t xml:space="preserve">The permit application will be available for viewing and copying at </w:t>
      </w:r>
      <w:r w:rsidR="00466D68" w:rsidRPr="00466D68">
        <w:rPr>
          <w:rFonts w:asciiTheme="minorHAnsi" w:hAnsiTheme="minorHAnsi"/>
          <w:sz w:val="22"/>
          <w:szCs w:val="22"/>
        </w:rPr>
        <w:t>Roy &amp; Helen Hall Memorial Library, 101 East Hunt Street, McKinney</w:t>
      </w:r>
      <w:r w:rsidR="00DF38BD" w:rsidRPr="00466D68">
        <w:rPr>
          <w:rFonts w:asciiTheme="minorHAnsi" w:hAnsiTheme="minorHAnsi"/>
          <w:sz w:val="22"/>
          <w:szCs w:val="22"/>
        </w:rPr>
        <w:t xml:space="preserve">, Texas prior to the date </w:t>
      </w:r>
      <w:r w:rsidR="004421E6" w:rsidRPr="00466D68">
        <w:rPr>
          <w:rFonts w:asciiTheme="minorHAnsi" w:hAnsiTheme="minorHAnsi"/>
          <w:sz w:val="22"/>
          <w:szCs w:val="22"/>
        </w:rPr>
        <w:t>this notice</w:t>
      </w:r>
      <w:r w:rsidR="00DF38BD" w:rsidRPr="00466D68">
        <w:rPr>
          <w:rFonts w:asciiTheme="minorHAnsi" w:hAnsiTheme="minorHAnsi"/>
          <w:sz w:val="22"/>
          <w:szCs w:val="22"/>
        </w:rPr>
        <w:t xml:space="preserve"> is published in the newspaper. </w:t>
      </w:r>
      <w:r w:rsidR="00AE45D0" w:rsidRPr="00466D68">
        <w:rPr>
          <w:rFonts w:ascii="Georgia" w:hAnsi="Georgia"/>
          <w:sz w:val="22"/>
          <w:szCs w:val="22"/>
        </w:rPr>
        <w:t xml:space="preserve">This link to an electronic map of the site or facility's general location is provided as a public courtesy and not part of the application or notice. For </w:t>
      </w:r>
      <w:r w:rsidR="00466F0C" w:rsidRPr="00466D68">
        <w:rPr>
          <w:rFonts w:ascii="Georgia" w:hAnsi="Georgia"/>
          <w:sz w:val="22"/>
          <w:szCs w:val="22"/>
        </w:rPr>
        <w:t xml:space="preserve">the </w:t>
      </w:r>
      <w:r w:rsidR="00AE45D0" w:rsidRPr="00466D68">
        <w:rPr>
          <w:rFonts w:ascii="Georgia" w:hAnsi="Georgia"/>
          <w:sz w:val="22"/>
          <w:szCs w:val="22"/>
        </w:rPr>
        <w:t>exact location, refer to</w:t>
      </w:r>
      <w:r w:rsidR="00466F0C" w:rsidRPr="00466D68">
        <w:rPr>
          <w:rFonts w:ascii="Georgia" w:hAnsi="Georgia"/>
          <w:sz w:val="22"/>
          <w:szCs w:val="22"/>
        </w:rPr>
        <w:t xml:space="preserve"> the</w:t>
      </w:r>
      <w:r w:rsidR="00AE45D0" w:rsidRPr="00466D68">
        <w:rPr>
          <w:rFonts w:ascii="Georgia" w:hAnsi="Georgia"/>
          <w:sz w:val="22"/>
          <w:szCs w:val="22"/>
        </w:rPr>
        <w:t xml:space="preserve"> application.</w:t>
      </w:r>
    </w:p>
    <w:p w14:paraId="6C96AF9B" w14:textId="1CF50738" w:rsidR="007836FF" w:rsidRPr="00E812E6" w:rsidRDefault="00033E98" w:rsidP="00AE45D0">
      <w:pPr>
        <w:widowControl w:val="0"/>
        <w:rPr>
          <w:rFonts w:ascii="Georgia" w:hAnsi="Georgia"/>
          <w:sz w:val="22"/>
          <w:szCs w:val="22"/>
        </w:rPr>
      </w:pPr>
      <w:hyperlink r:id="rId6" w:history="1">
        <w:r w:rsidR="007836FF" w:rsidRPr="00BB5785">
          <w:rPr>
            <w:rStyle w:val="Hyperlink"/>
            <w:rFonts w:ascii="Georgia" w:hAnsi="Georgia"/>
            <w:sz w:val="22"/>
            <w:szCs w:val="22"/>
          </w:rPr>
          <w:t>https://gisweb.tceq.texas.gov/LocationMapper/?marker=-96.688333,33.355277&amp;level=18</w:t>
        </w:r>
      </w:hyperlink>
      <w:r w:rsidR="007836FF">
        <w:rPr>
          <w:rFonts w:ascii="Georgia" w:hAnsi="Georgia"/>
          <w:sz w:val="22"/>
          <w:szCs w:val="22"/>
        </w:rPr>
        <w:t xml:space="preserve"> </w:t>
      </w:r>
    </w:p>
    <w:p w14:paraId="1DEA647F" w14:textId="77777777" w:rsidR="008B108E" w:rsidRPr="00E97CF8" w:rsidRDefault="008B108E" w:rsidP="00A95FD5">
      <w:pPr>
        <w:widowControl w:val="0"/>
        <w:rPr>
          <w:rFonts w:asciiTheme="minorHAnsi" w:hAnsiTheme="minorHAnsi"/>
          <w:sz w:val="22"/>
          <w:szCs w:val="22"/>
        </w:rPr>
      </w:pPr>
    </w:p>
    <w:p w14:paraId="0D6CFCBA" w14:textId="54B2F2AB" w:rsidR="004B7910" w:rsidRPr="007836FF" w:rsidRDefault="007836FF" w:rsidP="00A95FD5">
      <w:pPr>
        <w:widowControl w:val="0"/>
        <w:rPr>
          <w:sz w:val="22"/>
          <w:szCs w:val="22"/>
        </w:rPr>
      </w:pPr>
      <w:r w:rsidRPr="007836FF">
        <w:rPr>
          <w:rFonts w:ascii="Georgia" w:hAnsi="Georgia"/>
          <w:b/>
          <w:bCs/>
          <w:sz w:val="22"/>
          <w:szCs w:val="22"/>
        </w:rPr>
        <w:t>ALTERNATIVE LANGUAGE NOTICE.</w:t>
      </w:r>
      <w:r w:rsidRPr="007836FF">
        <w:rPr>
          <w:sz w:val="22"/>
          <w:szCs w:val="22"/>
        </w:rPr>
        <w:t> </w:t>
      </w:r>
      <w:r w:rsidRPr="007836FF">
        <w:rPr>
          <w:rFonts w:ascii="Georgia" w:hAnsi="Georgia"/>
          <w:sz w:val="22"/>
          <w:szCs w:val="22"/>
        </w:rPr>
        <w:t xml:space="preserve">Alternative language notice in Spanish is available at </w:t>
      </w:r>
      <w:hyperlink r:id="rId7" w:history="1">
        <w:r w:rsidRPr="007836FF">
          <w:rPr>
            <w:rStyle w:val="Hyperlink"/>
            <w:rFonts w:ascii="Georgia" w:hAnsi="Georgia"/>
            <w:sz w:val="22"/>
            <w:szCs w:val="22"/>
          </w:rPr>
          <w:t>https://www.tceq.texas.gov/permitting/wastewater/plain-language-summaries-and-public-notices</w:t>
        </w:r>
      </w:hyperlink>
      <w:r w:rsidRPr="007836FF">
        <w:rPr>
          <w:rFonts w:ascii="Georgia" w:hAnsi="Georgia"/>
          <w:sz w:val="22"/>
          <w:szCs w:val="22"/>
        </w:rPr>
        <w:t>.</w:t>
      </w:r>
      <w:r w:rsidRPr="007836FF">
        <w:rPr>
          <w:b/>
          <w:bCs/>
          <w:sz w:val="22"/>
          <w:szCs w:val="22"/>
        </w:rPr>
        <w:t xml:space="preserve"> </w:t>
      </w:r>
      <w:r w:rsidRPr="007836FF">
        <w:rPr>
          <w:rFonts w:ascii="Georgia" w:hAnsi="Georgia"/>
          <w:sz w:val="22"/>
          <w:szCs w:val="22"/>
        </w:rPr>
        <w:t xml:space="preserve">El aviso de idioma alternativo en español está disponible en </w:t>
      </w:r>
      <w:hyperlink r:id="rId8" w:history="1">
        <w:r w:rsidRPr="007836FF">
          <w:rPr>
            <w:rStyle w:val="Hyperlink"/>
            <w:rFonts w:ascii="Georgia" w:hAnsi="Georgia"/>
            <w:sz w:val="22"/>
            <w:szCs w:val="22"/>
          </w:rPr>
          <w:t>https://www.tceq.texas.gov/permitting/wastewater/plain-language-summaries-and-public-notices</w:t>
        </w:r>
      </w:hyperlink>
    </w:p>
    <w:p w14:paraId="65C49ED8" w14:textId="77777777" w:rsidR="007836FF" w:rsidRDefault="007836FF"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096529C8" w:rsidR="008B108E" w:rsidRPr="00E11915" w:rsidRDefault="008B108E" w:rsidP="00E11915">
      <w:pPr>
        <w:rPr>
          <w:rFonts w:asciiTheme="minorHAnsi" w:hAnsiTheme="minorHAnsi"/>
          <w:sz w:val="22"/>
          <w:szCs w:val="22"/>
        </w:rPr>
      </w:pPr>
      <w:r w:rsidRPr="00E11915">
        <w:rPr>
          <w:rFonts w:asciiTheme="minorHAnsi" w:hAnsiTheme="minorHAnsi"/>
          <w:sz w:val="22"/>
          <w:szCs w:val="22"/>
        </w:rPr>
        <w:t xml:space="preserve">Further information may also be obtained from </w:t>
      </w:r>
      <w:r w:rsidR="007836FF" w:rsidRPr="00E11915">
        <w:rPr>
          <w:rFonts w:asciiTheme="minorHAnsi" w:hAnsiTheme="minorHAnsi"/>
          <w:bCs/>
          <w:sz w:val="22"/>
          <w:szCs w:val="22"/>
        </w:rPr>
        <w:t>South Central Water Company</w:t>
      </w:r>
      <w:r w:rsidRPr="00E11915">
        <w:rPr>
          <w:rFonts w:asciiTheme="minorHAnsi" w:hAnsiTheme="minorHAnsi"/>
          <w:i/>
          <w:sz w:val="22"/>
          <w:szCs w:val="22"/>
        </w:rPr>
        <w:t xml:space="preserve"> </w:t>
      </w:r>
      <w:r w:rsidRPr="00E11915">
        <w:rPr>
          <w:rFonts w:asciiTheme="minorHAnsi" w:hAnsiTheme="minorHAnsi"/>
          <w:sz w:val="22"/>
          <w:szCs w:val="22"/>
        </w:rPr>
        <w:t>at the address stat</w:t>
      </w:r>
      <w:r w:rsidR="007E37E3" w:rsidRPr="00E11915">
        <w:rPr>
          <w:rFonts w:asciiTheme="minorHAnsi" w:hAnsiTheme="minorHAnsi"/>
          <w:sz w:val="22"/>
          <w:szCs w:val="22"/>
        </w:rPr>
        <w:t xml:space="preserve">ed above or by calling </w:t>
      </w:r>
      <w:r w:rsidR="007836FF" w:rsidRPr="00E11915">
        <w:rPr>
          <w:rFonts w:asciiTheme="minorHAnsi" w:hAnsiTheme="minorHAnsi"/>
          <w:sz w:val="22"/>
          <w:szCs w:val="22"/>
        </w:rPr>
        <w:t>Mr. Jerry Ince, P.E., Senior Project Manager,</w:t>
      </w:r>
      <w:r w:rsidR="00E11915" w:rsidRPr="00E11915">
        <w:rPr>
          <w:rFonts w:asciiTheme="minorHAnsi" w:hAnsiTheme="minorHAnsi" w:cs="Arial"/>
          <w:sz w:val="22"/>
          <w:szCs w:val="22"/>
        </w:rPr>
        <w:t xml:space="preserve"> Ward, Getz &amp; Associates, LLP</w:t>
      </w:r>
      <w:r w:rsidR="009E5831">
        <w:rPr>
          <w:rFonts w:asciiTheme="minorHAnsi" w:hAnsiTheme="minorHAnsi" w:cs="Arial"/>
          <w:sz w:val="22"/>
          <w:szCs w:val="22"/>
        </w:rPr>
        <w:t>,</w:t>
      </w:r>
      <w:r w:rsidR="00E11915" w:rsidRPr="00E11915">
        <w:rPr>
          <w:rFonts w:asciiTheme="minorHAnsi" w:hAnsiTheme="minorHAnsi" w:cs="Arial"/>
          <w:sz w:val="22"/>
          <w:szCs w:val="22"/>
        </w:rPr>
        <w:t xml:space="preserve"> </w:t>
      </w:r>
      <w:r w:rsidRPr="00E11915">
        <w:rPr>
          <w:rFonts w:asciiTheme="minorHAnsi" w:hAnsiTheme="minorHAnsi"/>
          <w:sz w:val="22"/>
          <w:szCs w:val="22"/>
        </w:rPr>
        <w:t xml:space="preserve">at </w:t>
      </w:r>
      <w:r w:rsidR="00E11915" w:rsidRPr="00E11915">
        <w:rPr>
          <w:rFonts w:asciiTheme="minorHAnsi" w:hAnsiTheme="minorHAnsi"/>
          <w:sz w:val="22"/>
          <w:szCs w:val="22"/>
        </w:rPr>
        <w:t>832-344-6604</w:t>
      </w:r>
      <w:r w:rsidRPr="00E11915">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51B7FD81"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161CE6">
        <w:rPr>
          <w:rFonts w:asciiTheme="minorHAnsi" w:hAnsiTheme="minorHAnsi"/>
          <w:sz w:val="22"/>
          <w:szCs w:val="22"/>
        </w:rPr>
        <w:t>March 4,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33E98"/>
    <w:rsid w:val="00095C8C"/>
    <w:rsid w:val="00142092"/>
    <w:rsid w:val="001514E5"/>
    <w:rsid w:val="00161CE6"/>
    <w:rsid w:val="003C6238"/>
    <w:rsid w:val="003D62D9"/>
    <w:rsid w:val="004421E6"/>
    <w:rsid w:val="00466D68"/>
    <w:rsid w:val="00466F0C"/>
    <w:rsid w:val="00472638"/>
    <w:rsid w:val="004762E7"/>
    <w:rsid w:val="00490DDA"/>
    <w:rsid w:val="004B7910"/>
    <w:rsid w:val="004D6373"/>
    <w:rsid w:val="004E3797"/>
    <w:rsid w:val="004F5DC5"/>
    <w:rsid w:val="00622270"/>
    <w:rsid w:val="00644471"/>
    <w:rsid w:val="00743AF8"/>
    <w:rsid w:val="007836FF"/>
    <w:rsid w:val="007B4406"/>
    <w:rsid w:val="007D1CDA"/>
    <w:rsid w:val="007E37E3"/>
    <w:rsid w:val="007F5B1C"/>
    <w:rsid w:val="00825611"/>
    <w:rsid w:val="00852F69"/>
    <w:rsid w:val="008A5F56"/>
    <w:rsid w:val="008B108E"/>
    <w:rsid w:val="008D6086"/>
    <w:rsid w:val="00954EC1"/>
    <w:rsid w:val="0096038B"/>
    <w:rsid w:val="00971652"/>
    <w:rsid w:val="009B6B15"/>
    <w:rsid w:val="009E5831"/>
    <w:rsid w:val="009F1D11"/>
    <w:rsid w:val="00A20D6E"/>
    <w:rsid w:val="00A95FD5"/>
    <w:rsid w:val="00AE45D0"/>
    <w:rsid w:val="00AF479D"/>
    <w:rsid w:val="00B02302"/>
    <w:rsid w:val="00B40CC8"/>
    <w:rsid w:val="00B44807"/>
    <w:rsid w:val="00C307D0"/>
    <w:rsid w:val="00C32F9F"/>
    <w:rsid w:val="00C70EE6"/>
    <w:rsid w:val="00CA4651"/>
    <w:rsid w:val="00CC1D11"/>
    <w:rsid w:val="00CC2254"/>
    <w:rsid w:val="00CD470F"/>
    <w:rsid w:val="00CF4B5A"/>
    <w:rsid w:val="00D84D5C"/>
    <w:rsid w:val="00DF38BD"/>
    <w:rsid w:val="00E11915"/>
    <w:rsid w:val="00E37E33"/>
    <w:rsid w:val="00E812E6"/>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688333,33.355277&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1103</Words>
  <Characters>6776</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7864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45</cp:revision>
  <cp:lastPrinted>2024-02-29T22:13:00Z</cp:lastPrinted>
  <dcterms:created xsi:type="dcterms:W3CDTF">2011-01-14T17:56:00Z</dcterms:created>
  <dcterms:modified xsi:type="dcterms:W3CDTF">2024-03-04T16:59:00Z</dcterms:modified>
</cp:coreProperties>
</file>