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7DB277" w:rsidR="00C76CB8" w:rsidRDefault="00085F21">
      <w:pPr>
        <w:keepNext/>
        <w:spacing w:before="240" w:after="60" w:line="264" w:lineRule="auto"/>
        <w:rPr>
          <w:rFonts w:ascii="Lucida Bright" w:eastAsia="Lucida Bright" w:hAnsi="Lucida Bright" w:cs="Lucida Bright"/>
          <w:b/>
          <w:sz w:val="40"/>
          <w:szCs w:val="40"/>
        </w:rPr>
      </w:pPr>
      <w:bookmarkStart w:id="0" w:name="_heading=h.gjdgxs" w:colFirst="0" w:colLast="0"/>
      <w:bookmarkEnd w:id="0"/>
      <w:r>
        <w:rPr>
          <w:rFonts w:ascii="Lucida Bright" w:eastAsia="Lucida Bright" w:hAnsi="Lucida Bright" w:cs="Lucida Bright"/>
          <w:b/>
          <w:sz w:val="40"/>
          <w:szCs w:val="40"/>
        </w:rPr>
        <w:t xml:space="preserve">Management Measure 1: </w:t>
      </w:r>
      <w:r w:rsidR="00CE1357">
        <w:rPr>
          <w:rFonts w:ascii="Lucida Bright" w:eastAsia="Lucida Bright" w:hAnsi="Lucida Bright" w:cs="Lucida Bright"/>
          <w:b/>
          <w:sz w:val="40"/>
          <w:szCs w:val="40"/>
        </w:rPr>
        <w:t>Resident Outreach</w:t>
      </w:r>
    </w:p>
    <w:p w14:paraId="00000002" w14:textId="77777777" w:rsidR="00C76CB8" w:rsidRDefault="00085F21">
      <w:pPr>
        <w:keepNext/>
        <w:spacing w:before="120" w:after="60" w:line="264" w:lineRule="auto"/>
        <w:rPr>
          <w:rFonts w:ascii="Lucida Bright" w:eastAsia="Lucida Bright" w:hAnsi="Lucida Bright" w:cs="Lucida Bright"/>
          <w:b/>
          <w:sz w:val="32"/>
          <w:szCs w:val="32"/>
        </w:rPr>
      </w:pPr>
      <w:bookmarkStart w:id="1" w:name="_heading=h.30j0zll" w:colFirst="0" w:colLast="0"/>
      <w:bookmarkEnd w:id="1"/>
      <w:r>
        <w:rPr>
          <w:rFonts w:ascii="Lucida Bright" w:eastAsia="Lucida Bright" w:hAnsi="Lucida Bright" w:cs="Lucida Bright"/>
          <w:b/>
          <w:sz w:val="32"/>
          <w:szCs w:val="32"/>
        </w:rPr>
        <w:t>Sub-Measure 1.5. Incorporating Riparian and Scoop -the-Poop education in volunteer workdays and annual meetings (APF)</w:t>
      </w:r>
      <w:r>
        <w:rPr>
          <w:rFonts w:ascii="Lucida Bright" w:eastAsia="Lucida Bright" w:hAnsi="Lucida Bright" w:cs="Lucida Bright"/>
          <w:b/>
          <w:sz w:val="32"/>
          <w:szCs w:val="32"/>
          <w:highlight w:val="yellow"/>
        </w:rPr>
        <w:t xml:space="preserve"> </w:t>
      </w:r>
    </w:p>
    <w:p w14:paraId="00000003" w14:textId="77777777" w:rsidR="00C76CB8" w:rsidRPr="00127108" w:rsidRDefault="00085F21">
      <w:pPr>
        <w:rPr>
          <w:rFonts w:ascii="Lucida Bright" w:eastAsia="Lucida Bright" w:hAnsi="Lucida Bright" w:cs="Lucida Bright"/>
        </w:rPr>
      </w:pPr>
      <w:bookmarkStart w:id="2" w:name="_heading=h.1fob9te" w:colFirst="0" w:colLast="0"/>
      <w:bookmarkEnd w:id="2"/>
      <w:r>
        <w:rPr>
          <w:rFonts w:ascii="Lucida Bright" w:eastAsia="Lucida Bright" w:hAnsi="Lucida Bright" w:cs="Lucida Bright"/>
        </w:rPr>
        <w:t xml:space="preserve">Founded in 1992, Austin Parks Foundation (APF) is dedicated to partnering with our community to enhance people’s lives by making our public parks, </w:t>
      </w:r>
      <w:proofErr w:type="gramStart"/>
      <w:r>
        <w:rPr>
          <w:rFonts w:ascii="Lucida Bright" w:eastAsia="Lucida Bright" w:hAnsi="Lucida Bright" w:cs="Lucida Bright"/>
        </w:rPr>
        <w:t>trails</w:t>
      </w:r>
      <w:proofErr w:type="gramEnd"/>
      <w:r>
        <w:rPr>
          <w:rFonts w:ascii="Lucida Bright" w:eastAsia="Lucida Bright" w:hAnsi="Lucida Bright" w:cs="Lucida Bright"/>
        </w:rPr>
        <w:t xml:space="preserve"> and green spaces better through volunteerism, innovative programming, advocacy and financial </w:t>
      </w:r>
      <w:r w:rsidRPr="00127108">
        <w:rPr>
          <w:rFonts w:ascii="Lucida Bright" w:eastAsia="Lucida Bright" w:hAnsi="Lucida Bright" w:cs="Lucida Bright"/>
        </w:rPr>
        <w:t>support.</w:t>
      </w:r>
    </w:p>
    <w:p w14:paraId="00000004" w14:textId="77777777" w:rsidR="00C76CB8" w:rsidRPr="00127108" w:rsidRDefault="00085F21">
      <w:pPr>
        <w:rPr>
          <w:rFonts w:ascii="Lucida Bright" w:eastAsia="Lucida Bright" w:hAnsi="Lucida Bright" w:cs="Lucida Bright"/>
        </w:rPr>
      </w:pPr>
      <w:r w:rsidRPr="00127108">
        <w:rPr>
          <w:rFonts w:ascii="Lucida Bright" w:eastAsia="Lucida Bright" w:hAnsi="Lucida Bright" w:cs="Lucida Bright"/>
        </w:rPr>
        <w:t xml:space="preserve">With a focus on creating equitable access to great parks for all Austinites, APF is helping fill the City's parks funding and resource gap. Funding initiatives like APF’s community-initiated grants have distributed over $3 million since 2006, and the annual flagship volunteer event, </w:t>
      </w:r>
      <w:proofErr w:type="gramStart"/>
      <w:r w:rsidRPr="00127108">
        <w:rPr>
          <w:rFonts w:ascii="Lucida Bright" w:eastAsia="Lucida Bright" w:hAnsi="Lucida Bright" w:cs="Lucida Bright"/>
        </w:rPr>
        <w:t>It’s</w:t>
      </w:r>
      <w:proofErr w:type="gramEnd"/>
      <w:r w:rsidRPr="00127108">
        <w:rPr>
          <w:rFonts w:ascii="Lucida Bright" w:eastAsia="Lucida Bright" w:hAnsi="Lucida Bright" w:cs="Lucida Bright"/>
        </w:rPr>
        <w:t xml:space="preserve"> My Park Day, results in an average of $650,000 in volunteer labor each year. </w:t>
      </w:r>
    </w:p>
    <w:p w14:paraId="00000005" w14:textId="720F6BE0" w:rsidR="00C76CB8" w:rsidRPr="00127108" w:rsidRDefault="00085F21">
      <w:pPr>
        <w:rPr>
          <w:rFonts w:ascii="Lucida Bright" w:eastAsia="Lucida Bright" w:hAnsi="Lucida Bright" w:cs="Lucida Bright"/>
        </w:rPr>
      </w:pPr>
      <w:bookmarkStart w:id="3" w:name="_Hlk102493764"/>
      <w:r w:rsidRPr="00127108">
        <w:rPr>
          <w:rFonts w:ascii="Lucida Bright" w:eastAsia="Lucida Bright" w:hAnsi="Lucida Bright" w:cs="Lucida Bright"/>
        </w:rPr>
        <w:t xml:space="preserve">APF is committed to educating community volunteers on practices which support fecal load reduction such as riparian zone restoration efforts and pet waste collection. APF will incorporate curriculum provided by the COA WPD into volunteer workdays and meetings. </w:t>
      </w:r>
      <w:sdt>
        <w:sdtPr>
          <w:tag w:val="goog_rdk_0"/>
          <w:id w:val="-97950646"/>
        </w:sdtPr>
        <w:sdtEndPr/>
        <w:sdtContent/>
      </w:sdt>
      <w:r w:rsidRPr="00127108">
        <w:rPr>
          <w:rFonts w:ascii="Lucida Bright" w:eastAsia="Lucida Bright" w:hAnsi="Lucida Bright" w:cs="Lucida Bright"/>
        </w:rPr>
        <w:t xml:space="preserve">Watersheds in the affected areas will be targeted as high priority areas for recruitment and participation for the Adopt-A-Park program. All volunteer groups who have adopted parks or are otherwise working within the affected areas will be encouraged to support the </w:t>
      </w:r>
      <w:sdt>
        <w:sdtPr>
          <w:tag w:val="goog_rdk_1"/>
          <w:id w:val="71470901"/>
        </w:sdtPr>
        <w:sdtEndPr/>
        <w:sdtContent>
          <w:r w:rsidRPr="00127108">
            <w:rPr>
              <w:rFonts w:ascii="Lucida Bright" w:eastAsia="Lucida Bright" w:hAnsi="Lucida Bright" w:cs="Lucida Bright"/>
            </w:rPr>
            <w:t>creation</w:t>
          </w:r>
        </w:sdtContent>
      </w:sdt>
      <w:r w:rsidR="002C6F27">
        <w:t xml:space="preserve"> </w:t>
      </w:r>
      <w:r w:rsidRPr="00127108">
        <w:rPr>
          <w:rFonts w:ascii="Lucida Bright" w:eastAsia="Lucida Bright" w:hAnsi="Lucida Bright" w:cs="Lucida Bright"/>
        </w:rPr>
        <w:t>and expansion of Grow Zones</w:t>
      </w:r>
      <w:sdt>
        <w:sdtPr>
          <w:tag w:val="goog_rdk_6"/>
          <w:id w:val="-1072885299"/>
        </w:sdtPr>
        <w:sdtEndPr/>
        <w:sdtContent>
          <w:r w:rsidRPr="00127108">
            <w:rPr>
              <w:rFonts w:ascii="Lucida Bright" w:eastAsia="Lucida Bright" w:hAnsi="Lucida Bright" w:cs="Lucida Bright"/>
            </w:rPr>
            <w:t>, as well as the continued maintenance of existing Grow Zones</w:t>
          </w:r>
        </w:sdtContent>
      </w:sdt>
      <w:r w:rsidRPr="00127108">
        <w:rPr>
          <w:rFonts w:ascii="Lucida Bright" w:eastAsia="Lucida Bright" w:hAnsi="Lucida Bright" w:cs="Lucida Bright"/>
        </w:rPr>
        <w:t>. AFP will track and report the number of new adoptions, as well as volunteer workdays and annual meetings at which riparian zone restoration or domestic pet waste education is discussed.</w:t>
      </w:r>
    </w:p>
    <w:bookmarkEnd w:id="3"/>
    <w:p w14:paraId="00000006" w14:textId="77777777" w:rsidR="00C76CB8" w:rsidRPr="00127108" w:rsidRDefault="00085F21">
      <w:pPr>
        <w:rPr>
          <w:rFonts w:ascii="Lucida Bright" w:eastAsia="Lucida Bright" w:hAnsi="Lucida Bright" w:cs="Lucida Bright"/>
        </w:rPr>
      </w:pPr>
      <w:r w:rsidRPr="00127108">
        <w:rPr>
          <w:rFonts w:ascii="Lucida Bright" w:eastAsia="Lucida Bright" w:hAnsi="Lucida Bright" w:cs="Lucida Bright"/>
        </w:rPr>
        <w:t>With a large active volunteer base, APF is in an advantageous position to effectively distribute educational information to the community, particularly those residents frequenting park and creek areas. Increasing communication with the Adopt-A-Park and neighborhood leaders can efficiently and successfully disseminate the plan’s goals and benefits to the community. APF will incorporate riparian and “scoop the poop” educational messaging into volunteer workdays and annual meetings</w:t>
      </w:r>
      <w:proofErr w:type="gramStart"/>
      <w:r w:rsidRPr="00127108">
        <w:rPr>
          <w:rFonts w:ascii="Lucida Bright" w:eastAsia="Lucida Bright" w:hAnsi="Lucida Bright" w:cs="Lucida Bright"/>
        </w:rPr>
        <w:t xml:space="preserve">.  </w:t>
      </w:r>
      <w:proofErr w:type="gramEnd"/>
    </w:p>
    <w:p w14:paraId="00000007" w14:textId="77777777" w:rsidR="00C76CB8" w:rsidRPr="00127108" w:rsidRDefault="00085F21">
      <w:pPr>
        <w:keepNext/>
        <w:keepLines/>
        <w:tabs>
          <w:tab w:val="left" w:pos="1080"/>
        </w:tabs>
        <w:spacing w:before="240" w:after="60" w:line="264" w:lineRule="auto"/>
        <w:ind w:left="1080" w:hanging="1080"/>
        <w:rPr>
          <w:rFonts w:ascii="Lucida Bright" w:eastAsia="Lucida Bright" w:hAnsi="Lucida Bright" w:cs="Lucida Bright"/>
          <w:b/>
          <w:sz w:val="20"/>
          <w:szCs w:val="20"/>
        </w:rPr>
      </w:pPr>
      <w:bookmarkStart w:id="4" w:name="_heading=h.3znysh7" w:colFirst="0" w:colLast="0"/>
      <w:bookmarkEnd w:id="4"/>
      <w:r w:rsidRPr="00127108">
        <w:rPr>
          <w:rFonts w:ascii="Lucida Bright" w:eastAsia="Lucida Bright" w:hAnsi="Lucida Bright" w:cs="Lucida Bright"/>
          <w:b/>
          <w:sz w:val="20"/>
          <w:szCs w:val="20"/>
        </w:rPr>
        <w:t xml:space="preserve">Table X. Management Measure 1.5. Incorporating Riparian and Scoop-the-Poop education in volunteer workdays and annual meetings (APF) </w:t>
      </w:r>
    </w:p>
    <w:tbl>
      <w:tblPr>
        <w:tblStyle w:val="a"/>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7"/>
        <w:gridCol w:w="6753"/>
      </w:tblGrid>
      <w:tr w:rsidR="00C76CB8" w:rsidRPr="00127108" w14:paraId="21BFDE8E" w14:textId="77777777" w:rsidTr="00085F21">
        <w:trPr>
          <w:cantSplit/>
          <w:tblHeader/>
        </w:trPr>
        <w:tc>
          <w:tcPr>
            <w:tcW w:w="1887" w:type="dxa"/>
            <w:tcBorders>
              <w:bottom w:val="single" w:sz="4" w:space="0" w:color="000000"/>
            </w:tcBorders>
          </w:tcPr>
          <w:p w14:paraId="00000008" w14:textId="77777777" w:rsidR="00C76CB8" w:rsidRPr="00127108" w:rsidRDefault="00085F21">
            <w:pPr>
              <w:spacing w:line="264" w:lineRule="auto"/>
              <w:jc w:val="center"/>
              <w:rPr>
                <w:rFonts w:ascii="Lucida Bright" w:eastAsia="Lucida Bright" w:hAnsi="Lucida Bright" w:cs="Lucida Bright"/>
                <w:b/>
                <w:sz w:val="18"/>
                <w:szCs w:val="18"/>
              </w:rPr>
            </w:pPr>
            <w:r w:rsidRPr="00127108">
              <w:rPr>
                <w:rFonts w:ascii="Lucida Bright" w:eastAsia="Lucida Bright" w:hAnsi="Lucida Bright" w:cs="Lucida Bright"/>
                <w:b/>
                <w:sz w:val="18"/>
                <w:szCs w:val="18"/>
              </w:rPr>
              <w:t>Item</w:t>
            </w:r>
          </w:p>
        </w:tc>
        <w:tc>
          <w:tcPr>
            <w:tcW w:w="6753" w:type="dxa"/>
            <w:tcBorders>
              <w:bottom w:val="single" w:sz="4" w:space="0" w:color="000000"/>
            </w:tcBorders>
          </w:tcPr>
          <w:p w14:paraId="00000009" w14:textId="77777777" w:rsidR="00C76CB8" w:rsidRPr="00127108" w:rsidRDefault="00085F21">
            <w:pPr>
              <w:spacing w:line="264" w:lineRule="auto"/>
              <w:jc w:val="center"/>
              <w:rPr>
                <w:rFonts w:ascii="Lucida Bright" w:eastAsia="Lucida Bright" w:hAnsi="Lucida Bright" w:cs="Lucida Bright"/>
                <w:b/>
                <w:sz w:val="18"/>
                <w:szCs w:val="18"/>
              </w:rPr>
            </w:pPr>
            <w:r w:rsidRPr="00127108">
              <w:rPr>
                <w:rFonts w:ascii="Lucida Bright" w:eastAsia="Lucida Bright" w:hAnsi="Lucida Bright" w:cs="Lucida Bright"/>
                <w:b/>
                <w:sz w:val="18"/>
                <w:szCs w:val="18"/>
              </w:rPr>
              <w:t>Description</w:t>
            </w:r>
          </w:p>
        </w:tc>
      </w:tr>
      <w:tr w:rsidR="00C76CB8" w:rsidRPr="00127108" w14:paraId="58C9C3AD" w14:textId="77777777" w:rsidTr="00085F21">
        <w:trPr>
          <w:cantSplit/>
        </w:trPr>
        <w:tc>
          <w:tcPr>
            <w:tcW w:w="1887" w:type="dxa"/>
            <w:tcBorders>
              <w:top w:val="single" w:sz="4" w:space="0" w:color="000000"/>
            </w:tcBorders>
          </w:tcPr>
          <w:p w14:paraId="0000000A"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Best Management Practice</w:t>
            </w:r>
          </w:p>
        </w:tc>
        <w:tc>
          <w:tcPr>
            <w:tcW w:w="6753" w:type="dxa"/>
            <w:tcBorders>
              <w:top w:val="single" w:sz="4" w:space="0" w:color="000000"/>
            </w:tcBorders>
          </w:tcPr>
          <w:p w14:paraId="0000000B"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Incorporating riparian and “Scoop the Poop” educational messaging into volunteer workdays and annual meetings</w:t>
            </w:r>
            <w:r w:rsidRPr="00127108">
              <w:t xml:space="preserve"> </w:t>
            </w:r>
          </w:p>
        </w:tc>
      </w:tr>
      <w:tr w:rsidR="00C76CB8" w:rsidRPr="00127108" w14:paraId="4F64B8BC" w14:textId="77777777" w:rsidTr="00085F21">
        <w:trPr>
          <w:cantSplit/>
        </w:trPr>
        <w:tc>
          <w:tcPr>
            <w:tcW w:w="1887" w:type="dxa"/>
          </w:tcPr>
          <w:p w14:paraId="0000000C"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Responsible Party</w:t>
            </w:r>
          </w:p>
          <w:p w14:paraId="0000000D" w14:textId="77777777" w:rsidR="00C76CB8" w:rsidRPr="00127108" w:rsidRDefault="00C76CB8">
            <w:pPr>
              <w:spacing w:line="264" w:lineRule="auto"/>
              <w:rPr>
                <w:rFonts w:ascii="Lucida Bright" w:eastAsia="Lucida Bright" w:hAnsi="Lucida Bright" w:cs="Lucida Bright"/>
                <w:b/>
                <w:sz w:val="18"/>
                <w:szCs w:val="18"/>
              </w:rPr>
            </w:pPr>
          </w:p>
        </w:tc>
        <w:tc>
          <w:tcPr>
            <w:tcW w:w="6753" w:type="dxa"/>
          </w:tcPr>
          <w:p w14:paraId="0000000E"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Austin Parks Foundation</w:t>
            </w:r>
          </w:p>
        </w:tc>
      </w:tr>
      <w:tr w:rsidR="00C76CB8" w:rsidRPr="00127108" w14:paraId="660FEBEC" w14:textId="77777777" w:rsidTr="00085F21">
        <w:trPr>
          <w:cantSplit/>
        </w:trPr>
        <w:tc>
          <w:tcPr>
            <w:tcW w:w="1887" w:type="dxa"/>
          </w:tcPr>
          <w:p w14:paraId="0000000F"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Area of Emphasis</w:t>
            </w:r>
          </w:p>
        </w:tc>
        <w:tc>
          <w:tcPr>
            <w:tcW w:w="6753" w:type="dxa"/>
          </w:tcPr>
          <w:p w14:paraId="00000010"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Community education</w:t>
            </w:r>
          </w:p>
        </w:tc>
      </w:tr>
      <w:tr w:rsidR="00C76CB8" w:rsidRPr="00127108" w14:paraId="0BDA9E98" w14:textId="77777777" w:rsidTr="00085F21">
        <w:trPr>
          <w:cantSplit/>
        </w:trPr>
        <w:tc>
          <w:tcPr>
            <w:tcW w:w="1887" w:type="dxa"/>
          </w:tcPr>
          <w:p w14:paraId="00000011"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lastRenderedPageBreak/>
              <w:t>Educational Activities</w:t>
            </w:r>
          </w:p>
        </w:tc>
        <w:tc>
          <w:tcPr>
            <w:tcW w:w="6753" w:type="dxa"/>
          </w:tcPr>
          <w:p w14:paraId="00000012"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Utilize COA Public Education materials focused on the impact of certain activities of bacteria levels of waterways and geared towards volunteer service groups. Conduct outreach to volunteer service organizations regarding the region’s bacteria TMDL and its causes.</w:t>
            </w:r>
          </w:p>
        </w:tc>
      </w:tr>
      <w:tr w:rsidR="00C76CB8" w:rsidRPr="00127108" w14:paraId="5D02E93C" w14:textId="77777777" w:rsidTr="00085F21">
        <w:trPr>
          <w:cantSplit/>
        </w:trPr>
        <w:tc>
          <w:tcPr>
            <w:tcW w:w="1887" w:type="dxa"/>
          </w:tcPr>
          <w:p w14:paraId="00000013"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Schedule of Implementation</w:t>
            </w:r>
          </w:p>
        </w:tc>
        <w:tc>
          <w:tcPr>
            <w:tcW w:w="6753" w:type="dxa"/>
          </w:tcPr>
          <w:p w14:paraId="00000014"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Years 1-5: Provide educational materials incorporating riparian and “Scoop the Poop” messaging into volunteer workdays and annual meetings.</w:t>
            </w:r>
          </w:p>
        </w:tc>
      </w:tr>
      <w:tr w:rsidR="00C76CB8" w:rsidRPr="00127108" w14:paraId="53BA8F98" w14:textId="77777777" w:rsidTr="00085F21">
        <w:trPr>
          <w:cantSplit/>
        </w:trPr>
        <w:tc>
          <w:tcPr>
            <w:tcW w:w="1887" w:type="dxa"/>
          </w:tcPr>
          <w:p w14:paraId="00000015"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Interim, Measurable Milestones</w:t>
            </w:r>
          </w:p>
        </w:tc>
        <w:tc>
          <w:tcPr>
            <w:tcW w:w="6753" w:type="dxa"/>
          </w:tcPr>
          <w:p w14:paraId="00000016"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Number of volunteer workdays or annual meetings associated with affected watersheds where riparian zone restoration and “Scoop the Poop” education programs are distributed or discussed</w:t>
            </w:r>
          </w:p>
        </w:tc>
      </w:tr>
      <w:tr w:rsidR="00C76CB8" w:rsidRPr="00127108" w14:paraId="37238A2B" w14:textId="77777777" w:rsidTr="00085F21">
        <w:trPr>
          <w:cantSplit/>
        </w:trPr>
        <w:tc>
          <w:tcPr>
            <w:tcW w:w="1887" w:type="dxa"/>
          </w:tcPr>
          <w:p w14:paraId="00000017"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Progress Indicators</w:t>
            </w:r>
          </w:p>
        </w:tc>
        <w:tc>
          <w:tcPr>
            <w:tcW w:w="6753" w:type="dxa"/>
          </w:tcPr>
          <w:p w14:paraId="00000018"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 xml:space="preserve">Reduction in fecal bacteria loading </w:t>
            </w:r>
          </w:p>
        </w:tc>
      </w:tr>
      <w:tr w:rsidR="00C76CB8" w:rsidRPr="00127108" w14:paraId="69786631" w14:textId="77777777" w:rsidTr="00085F21">
        <w:trPr>
          <w:cantSplit/>
        </w:trPr>
        <w:tc>
          <w:tcPr>
            <w:tcW w:w="1887" w:type="dxa"/>
          </w:tcPr>
          <w:p w14:paraId="00000019"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 xml:space="preserve">Monitoring Component </w:t>
            </w:r>
          </w:p>
        </w:tc>
        <w:tc>
          <w:tcPr>
            <w:tcW w:w="6753" w:type="dxa"/>
          </w:tcPr>
          <w:p w14:paraId="0000001A"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APF will track the number of volunteer workdays and annual meetings at which riparian zone restoration or domestic pet waste education is distributed or discussed.</w:t>
            </w:r>
          </w:p>
        </w:tc>
      </w:tr>
    </w:tbl>
    <w:p w14:paraId="0000001B" w14:textId="77777777" w:rsidR="00C76CB8" w:rsidRPr="00127108" w:rsidRDefault="00C76CB8"/>
    <w:p w14:paraId="0000001C" w14:textId="77777777" w:rsidR="00C76CB8" w:rsidRPr="00127108" w:rsidRDefault="00C76CB8"/>
    <w:p w14:paraId="0000001D" w14:textId="77777777" w:rsidR="00C76CB8" w:rsidRPr="00127108" w:rsidRDefault="00085F21">
      <w:r w:rsidRPr="00127108">
        <w:br w:type="page"/>
      </w:r>
    </w:p>
    <w:p w14:paraId="0000001E" w14:textId="77777777" w:rsidR="00C76CB8" w:rsidRPr="00127108" w:rsidRDefault="00085F21">
      <w:pPr>
        <w:keepNext/>
        <w:spacing w:before="120" w:after="60" w:line="264" w:lineRule="auto"/>
        <w:rPr>
          <w:rFonts w:ascii="Times New Roman" w:eastAsia="Times New Roman" w:hAnsi="Times New Roman" w:cs="Times New Roman"/>
          <w:b/>
          <w:sz w:val="24"/>
          <w:szCs w:val="24"/>
        </w:rPr>
      </w:pPr>
      <w:bookmarkStart w:id="5" w:name="_heading=h.2et92p0" w:colFirst="0" w:colLast="0"/>
      <w:bookmarkEnd w:id="5"/>
      <w:r w:rsidRPr="00127108">
        <w:rPr>
          <w:rFonts w:ascii="Lucida Bright" w:eastAsia="Lucida Bright" w:hAnsi="Lucida Bright" w:cs="Lucida Bright"/>
          <w:sz w:val="40"/>
          <w:szCs w:val="40"/>
        </w:rPr>
        <w:lastRenderedPageBreak/>
        <w:t>Management Measure 5. Riparian Restoration</w:t>
      </w:r>
      <w:r w:rsidRPr="00127108">
        <w:rPr>
          <w:rFonts w:ascii="Times New Roman" w:eastAsia="Times New Roman" w:hAnsi="Times New Roman" w:cs="Times New Roman"/>
          <w:b/>
          <w:sz w:val="24"/>
          <w:szCs w:val="24"/>
        </w:rPr>
        <w:t xml:space="preserve"> </w:t>
      </w:r>
    </w:p>
    <w:p w14:paraId="0000001F" w14:textId="77777777" w:rsidR="00C76CB8" w:rsidRPr="00127108" w:rsidRDefault="00085F21">
      <w:pPr>
        <w:keepNext/>
        <w:spacing w:before="120" w:after="60" w:line="264" w:lineRule="auto"/>
        <w:rPr>
          <w:rFonts w:ascii="Lucida Bright" w:eastAsia="Lucida Bright" w:hAnsi="Lucida Bright" w:cs="Lucida Bright"/>
          <w:b/>
          <w:sz w:val="32"/>
          <w:szCs w:val="32"/>
        </w:rPr>
      </w:pPr>
      <w:bookmarkStart w:id="6" w:name="_heading=h.tyjcwt" w:colFirst="0" w:colLast="0"/>
      <w:bookmarkEnd w:id="6"/>
      <w:r w:rsidRPr="00127108">
        <w:rPr>
          <w:rFonts w:ascii="Lucida Bright" w:eastAsia="Lucida Bright" w:hAnsi="Lucida Bright" w:cs="Lucida Bright"/>
          <w:b/>
          <w:sz w:val="32"/>
          <w:szCs w:val="32"/>
        </w:rPr>
        <w:t>Sub-Measure 5.1. Recruit Adopters for All Parks in the Watersheds (APF)</w:t>
      </w:r>
    </w:p>
    <w:p w14:paraId="00000020" w14:textId="77777777" w:rsidR="00C76CB8" w:rsidRPr="00127108" w:rsidRDefault="00085F21">
      <w:pPr>
        <w:rPr>
          <w:rFonts w:ascii="Lucida Bright" w:eastAsia="Lucida Bright" w:hAnsi="Lucida Bright" w:cs="Lucida Bright"/>
        </w:rPr>
      </w:pPr>
      <w:bookmarkStart w:id="7" w:name="_heading=h.3dy6vkm" w:colFirst="0" w:colLast="0"/>
      <w:bookmarkEnd w:id="7"/>
      <w:r w:rsidRPr="00127108">
        <w:rPr>
          <w:rFonts w:ascii="Lucida Bright" w:eastAsia="Lucida Bright" w:hAnsi="Lucida Bright" w:cs="Lucida Bright"/>
        </w:rPr>
        <w:t xml:space="preserve">Founded in 1992, Austin Parks Foundation (APF) is dedicated to partnering with our community to enhance people’s lives by making our public parks, </w:t>
      </w:r>
      <w:proofErr w:type="gramStart"/>
      <w:r w:rsidRPr="00127108">
        <w:rPr>
          <w:rFonts w:ascii="Lucida Bright" w:eastAsia="Lucida Bright" w:hAnsi="Lucida Bright" w:cs="Lucida Bright"/>
        </w:rPr>
        <w:t>trails</w:t>
      </w:r>
      <w:proofErr w:type="gramEnd"/>
      <w:r w:rsidRPr="00127108">
        <w:rPr>
          <w:rFonts w:ascii="Lucida Bright" w:eastAsia="Lucida Bright" w:hAnsi="Lucida Bright" w:cs="Lucida Bright"/>
        </w:rPr>
        <w:t xml:space="preserve"> and green spaces better through volunteerism, innovative programming, advocacy and financial support.</w:t>
      </w:r>
    </w:p>
    <w:p w14:paraId="00000021" w14:textId="77777777" w:rsidR="00C76CB8" w:rsidRPr="00127108" w:rsidRDefault="00085F21">
      <w:pPr>
        <w:rPr>
          <w:rFonts w:ascii="Lucida Bright" w:eastAsia="Lucida Bright" w:hAnsi="Lucida Bright" w:cs="Lucida Bright"/>
        </w:rPr>
      </w:pPr>
      <w:r w:rsidRPr="00127108">
        <w:rPr>
          <w:rFonts w:ascii="Lucida Bright" w:eastAsia="Lucida Bright" w:hAnsi="Lucida Bright" w:cs="Lucida Bright"/>
        </w:rPr>
        <w:t xml:space="preserve">With a focus on creating equitable access to great parks for all Austinites, </w:t>
      </w:r>
      <w:proofErr w:type="gramStart"/>
      <w:r w:rsidRPr="00127108">
        <w:rPr>
          <w:rFonts w:ascii="Lucida Bright" w:eastAsia="Lucida Bright" w:hAnsi="Lucida Bright" w:cs="Lucida Bright"/>
        </w:rPr>
        <w:t>APF  is</w:t>
      </w:r>
      <w:proofErr w:type="gramEnd"/>
      <w:r w:rsidRPr="00127108">
        <w:rPr>
          <w:rFonts w:ascii="Lucida Bright" w:eastAsia="Lucida Bright" w:hAnsi="Lucida Bright" w:cs="Lucida Bright"/>
        </w:rPr>
        <w:t xml:space="preserve"> helping fill the City's parks funding and resource gap. Funding initiatives like APF’s community-initiated grants have distributed over $3 million since 2006, and the annual flagship volunteer event, </w:t>
      </w:r>
      <w:proofErr w:type="gramStart"/>
      <w:r w:rsidRPr="00127108">
        <w:rPr>
          <w:rFonts w:ascii="Lucida Bright" w:eastAsia="Lucida Bright" w:hAnsi="Lucida Bright" w:cs="Lucida Bright"/>
        </w:rPr>
        <w:t>It’s</w:t>
      </w:r>
      <w:proofErr w:type="gramEnd"/>
      <w:r w:rsidRPr="00127108">
        <w:rPr>
          <w:rFonts w:ascii="Lucida Bright" w:eastAsia="Lucida Bright" w:hAnsi="Lucida Bright" w:cs="Lucida Bright"/>
        </w:rPr>
        <w:t xml:space="preserve"> My Park Day, results in an average of $650,000 in volunteer labor each year. </w:t>
      </w:r>
    </w:p>
    <w:p w14:paraId="74FA764E" w14:textId="77777777" w:rsidR="002C6F27" w:rsidRPr="002C6F27" w:rsidRDefault="002C6F27" w:rsidP="002C6F27">
      <w:pPr>
        <w:rPr>
          <w:rFonts w:ascii="Lucida Bright" w:eastAsia="Lucida Bright" w:hAnsi="Lucida Bright" w:cs="Lucida Bright"/>
        </w:rPr>
      </w:pPr>
      <w:r w:rsidRPr="002C6F27">
        <w:rPr>
          <w:rFonts w:ascii="Lucida Bright" w:eastAsia="Lucida Bright" w:hAnsi="Lucida Bright" w:cs="Lucida Bright"/>
        </w:rPr>
        <w:t xml:space="preserve">APF is committed to educating community volunteers on practices which support fecal load reduction such as riparian zone restoration efforts and pet waste collection. APF will incorporate curriculum provided by the COA WPD into volunteer workdays and meetings. </w:t>
      </w:r>
      <w:sdt>
        <w:sdtPr>
          <w:rPr>
            <w:rFonts w:ascii="Lucida Bright" w:eastAsia="Lucida Bright" w:hAnsi="Lucida Bright" w:cs="Lucida Bright"/>
          </w:rPr>
          <w:tag w:val="goog_rdk_0"/>
          <w:id w:val="-1807382838"/>
        </w:sdtPr>
        <w:sdtEndPr/>
        <w:sdtContent/>
      </w:sdt>
      <w:r w:rsidRPr="002C6F27">
        <w:rPr>
          <w:rFonts w:ascii="Lucida Bright" w:eastAsia="Lucida Bright" w:hAnsi="Lucida Bright" w:cs="Lucida Bright"/>
        </w:rPr>
        <w:t xml:space="preserve">Watersheds in the affected areas will be targeted as high priority areas for recruitment and participation for the Adopt-A-Park program. All volunteer groups who have adopted parks or are otherwise working within the affected areas will be encouraged to support the </w:t>
      </w:r>
      <w:sdt>
        <w:sdtPr>
          <w:rPr>
            <w:rFonts w:ascii="Lucida Bright" w:eastAsia="Lucida Bright" w:hAnsi="Lucida Bright" w:cs="Lucida Bright"/>
          </w:rPr>
          <w:tag w:val="goog_rdk_1"/>
          <w:id w:val="1052881662"/>
        </w:sdtPr>
        <w:sdtEndPr/>
        <w:sdtContent>
          <w:r w:rsidRPr="002C6F27">
            <w:rPr>
              <w:rFonts w:ascii="Lucida Bright" w:eastAsia="Lucida Bright" w:hAnsi="Lucida Bright" w:cs="Lucida Bright"/>
            </w:rPr>
            <w:t>creation</w:t>
          </w:r>
        </w:sdtContent>
      </w:sdt>
      <w:r w:rsidRPr="002C6F27">
        <w:rPr>
          <w:rFonts w:ascii="Lucida Bright" w:eastAsia="Lucida Bright" w:hAnsi="Lucida Bright" w:cs="Lucida Bright"/>
        </w:rPr>
        <w:t xml:space="preserve"> and expansion of Grow Zones</w:t>
      </w:r>
      <w:sdt>
        <w:sdtPr>
          <w:rPr>
            <w:rFonts w:ascii="Lucida Bright" w:eastAsia="Lucida Bright" w:hAnsi="Lucida Bright" w:cs="Lucida Bright"/>
          </w:rPr>
          <w:tag w:val="goog_rdk_6"/>
          <w:id w:val="829490784"/>
        </w:sdtPr>
        <w:sdtEndPr/>
        <w:sdtContent>
          <w:r w:rsidRPr="002C6F27">
            <w:rPr>
              <w:rFonts w:ascii="Lucida Bright" w:eastAsia="Lucida Bright" w:hAnsi="Lucida Bright" w:cs="Lucida Bright"/>
            </w:rPr>
            <w:t>, as well as the continued maintenance of existing Grow Zones</w:t>
          </w:r>
        </w:sdtContent>
      </w:sdt>
      <w:r w:rsidRPr="002C6F27">
        <w:rPr>
          <w:rFonts w:ascii="Lucida Bright" w:eastAsia="Lucida Bright" w:hAnsi="Lucida Bright" w:cs="Lucida Bright"/>
        </w:rPr>
        <w:t>. AFP will track and report the number of new adoptions, as well as volunteer workdays and annual meetings at which riparian zone restoration or domestic pet waste education is discussed.</w:t>
      </w:r>
    </w:p>
    <w:p w14:paraId="00000023" w14:textId="77777777" w:rsidR="00C76CB8" w:rsidRPr="00127108" w:rsidRDefault="00085F21">
      <w:pPr>
        <w:rPr>
          <w:rFonts w:ascii="Lucida Bright" w:eastAsia="Lucida Bright" w:hAnsi="Lucida Bright" w:cs="Lucida Bright"/>
        </w:rPr>
      </w:pPr>
      <w:r w:rsidRPr="00127108">
        <w:rPr>
          <w:rFonts w:ascii="Lucida Bright" w:eastAsia="Lucida Bright" w:hAnsi="Lucida Bright" w:cs="Lucida Bright"/>
        </w:rPr>
        <w:t>With a large active volunteer base, APF is in an advantageous position to effectively distribute educational information to the community, particularly those residents frequenting park and creek areas. Increasing communication with the Adopt-A-Park and neighborhood leaders can efficiently and successfully disseminate the plan’s goals and benefits to the community. APF will incorporate riparian and “scoop the poop” educational messaging into volunteer workdays and annual meetings</w:t>
      </w:r>
      <w:proofErr w:type="gramStart"/>
      <w:r w:rsidRPr="00127108">
        <w:rPr>
          <w:rFonts w:ascii="Lucida Bright" w:eastAsia="Lucida Bright" w:hAnsi="Lucida Bright" w:cs="Lucida Bright"/>
        </w:rPr>
        <w:t xml:space="preserve">.  </w:t>
      </w:r>
      <w:proofErr w:type="gramEnd"/>
    </w:p>
    <w:p w14:paraId="00000024" w14:textId="77777777" w:rsidR="00C76CB8" w:rsidRPr="00127108" w:rsidRDefault="00085F21">
      <w:pPr>
        <w:keepNext/>
        <w:keepLines/>
        <w:tabs>
          <w:tab w:val="left" w:pos="1080"/>
        </w:tabs>
        <w:spacing w:before="240" w:after="60" w:line="264" w:lineRule="auto"/>
        <w:ind w:left="1080" w:hanging="1080"/>
        <w:rPr>
          <w:rFonts w:ascii="Lucida Bright" w:eastAsia="Lucida Bright" w:hAnsi="Lucida Bright" w:cs="Lucida Bright"/>
          <w:b/>
          <w:sz w:val="20"/>
          <w:szCs w:val="20"/>
        </w:rPr>
      </w:pPr>
      <w:r w:rsidRPr="00127108">
        <w:rPr>
          <w:rFonts w:ascii="Lucida Bright" w:eastAsia="Lucida Bright" w:hAnsi="Lucida Bright" w:cs="Lucida Bright"/>
          <w:b/>
          <w:sz w:val="20"/>
          <w:szCs w:val="20"/>
        </w:rPr>
        <w:t>Table X. Management Measure 5.1. Recruit Adopters for All Parks in the Watersheds (APF)</w:t>
      </w:r>
    </w:p>
    <w:tbl>
      <w:tblPr>
        <w:tblStyle w:val="a0"/>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7"/>
        <w:gridCol w:w="6753"/>
      </w:tblGrid>
      <w:tr w:rsidR="00C76CB8" w:rsidRPr="00127108" w14:paraId="4AF54615" w14:textId="77777777" w:rsidTr="00085F21">
        <w:trPr>
          <w:cantSplit/>
          <w:tblHeader/>
        </w:trPr>
        <w:tc>
          <w:tcPr>
            <w:tcW w:w="1887" w:type="dxa"/>
            <w:tcBorders>
              <w:bottom w:val="single" w:sz="4" w:space="0" w:color="000000"/>
            </w:tcBorders>
          </w:tcPr>
          <w:p w14:paraId="00000025" w14:textId="77777777" w:rsidR="00C76CB8" w:rsidRPr="00127108" w:rsidRDefault="00085F21">
            <w:pPr>
              <w:spacing w:line="264" w:lineRule="auto"/>
              <w:jc w:val="center"/>
              <w:rPr>
                <w:rFonts w:ascii="Lucida Bright" w:eastAsia="Lucida Bright" w:hAnsi="Lucida Bright" w:cs="Lucida Bright"/>
                <w:b/>
                <w:sz w:val="18"/>
                <w:szCs w:val="18"/>
              </w:rPr>
            </w:pPr>
            <w:r w:rsidRPr="00127108">
              <w:rPr>
                <w:rFonts w:ascii="Lucida Bright" w:eastAsia="Lucida Bright" w:hAnsi="Lucida Bright" w:cs="Lucida Bright"/>
                <w:b/>
                <w:sz w:val="18"/>
                <w:szCs w:val="18"/>
              </w:rPr>
              <w:t>Item</w:t>
            </w:r>
          </w:p>
        </w:tc>
        <w:tc>
          <w:tcPr>
            <w:tcW w:w="6753" w:type="dxa"/>
            <w:tcBorders>
              <w:bottom w:val="single" w:sz="4" w:space="0" w:color="000000"/>
            </w:tcBorders>
          </w:tcPr>
          <w:p w14:paraId="00000026" w14:textId="77777777" w:rsidR="00C76CB8" w:rsidRPr="00127108" w:rsidRDefault="00085F21">
            <w:pPr>
              <w:spacing w:line="264" w:lineRule="auto"/>
              <w:jc w:val="center"/>
              <w:rPr>
                <w:rFonts w:ascii="Lucida Bright" w:eastAsia="Lucida Bright" w:hAnsi="Lucida Bright" w:cs="Lucida Bright"/>
                <w:b/>
                <w:sz w:val="18"/>
                <w:szCs w:val="18"/>
              </w:rPr>
            </w:pPr>
            <w:r w:rsidRPr="00127108">
              <w:rPr>
                <w:rFonts w:ascii="Lucida Bright" w:eastAsia="Lucida Bright" w:hAnsi="Lucida Bright" w:cs="Lucida Bright"/>
                <w:b/>
                <w:sz w:val="18"/>
                <w:szCs w:val="18"/>
              </w:rPr>
              <w:t>Description</w:t>
            </w:r>
          </w:p>
        </w:tc>
      </w:tr>
      <w:tr w:rsidR="00C76CB8" w:rsidRPr="00127108" w14:paraId="3E8E7D21" w14:textId="77777777" w:rsidTr="00085F21">
        <w:trPr>
          <w:cantSplit/>
        </w:trPr>
        <w:tc>
          <w:tcPr>
            <w:tcW w:w="1887" w:type="dxa"/>
            <w:tcBorders>
              <w:top w:val="single" w:sz="4" w:space="0" w:color="000000"/>
            </w:tcBorders>
          </w:tcPr>
          <w:p w14:paraId="00000027"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Best Management Practice</w:t>
            </w:r>
          </w:p>
        </w:tc>
        <w:tc>
          <w:tcPr>
            <w:tcW w:w="6753" w:type="dxa"/>
            <w:tcBorders>
              <w:top w:val="single" w:sz="4" w:space="0" w:color="000000"/>
            </w:tcBorders>
          </w:tcPr>
          <w:p w14:paraId="00000028"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Maintain adopters for all parks in the affected watersheds</w:t>
            </w:r>
          </w:p>
        </w:tc>
      </w:tr>
      <w:tr w:rsidR="00C76CB8" w:rsidRPr="00127108" w14:paraId="7B632B3C" w14:textId="77777777" w:rsidTr="00085F21">
        <w:trPr>
          <w:cantSplit/>
        </w:trPr>
        <w:tc>
          <w:tcPr>
            <w:tcW w:w="1887" w:type="dxa"/>
          </w:tcPr>
          <w:p w14:paraId="00000029"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Responsible Party</w:t>
            </w:r>
          </w:p>
          <w:p w14:paraId="0000002A" w14:textId="77777777" w:rsidR="00C76CB8" w:rsidRPr="00127108" w:rsidRDefault="00C76CB8">
            <w:pPr>
              <w:spacing w:line="264" w:lineRule="auto"/>
              <w:rPr>
                <w:rFonts w:ascii="Lucida Bright" w:eastAsia="Lucida Bright" w:hAnsi="Lucida Bright" w:cs="Lucida Bright"/>
                <w:b/>
                <w:sz w:val="18"/>
                <w:szCs w:val="18"/>
              </w:rPr>
            </w:pPr>
          </w:p>
        </w:tc>
        <w:tc>
          <w:tcPr>
            <w:tcW w:w="6753" w:type="dxa"/>
          </w:tcPr>
          <w:p w14:paraId="0000002B"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Austin Parks Foundation</w:t>
            </w:r>
          </w:p>
        </w:tc>
      </w:tr>
      <w:tr w:rsidR="00C76CB8" w:rsidRPr="00127108" w14:paraId="267E8B3E" w14:textId="77777777" w:rsidTr="00085F21">
        <w:trPr>
          <w:cantSplit/>
        </w:trPr>
        <w:tc>
          <w:tcPr>
            <w:tcW w:w="1887" w:type="dxa"/>
          </w:tcPr>
          <w:p w14:paraId="0000002C"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Area of Emphasis</w:t>
            </w:r>
          </w:p>
        </w:tc>
        <w:tc>
          <w:tcPr>
            <w:tcW w:w="6753" w:type="dxa"/>
          </w:tcPr>
          <w:p w14:paraId="0000002D"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 xml:space="preserve">Riparian restoration via volunteer activities and community education </w:t>
            </w:r>
          </w:p>
        </w:tc>
      </w:tr>
      <w:tr w:rsidR="00C76CB8" w:rsidRPr="00127108" w14:paraId="5FB09978" w14:textId="77777777" w:rsidTr="00085F21">
        <w:trPr>
          <w:cantSplit/>
        </w:trPr>
        <w:tc>
          <w:tcPr>
            <w:tcW w:w="1887" w:type="dxa"/>
          </w:tcPr>
          <w:p w14:paraId="0000002E"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Educational Activities</w:t>
            </w:r>
          </w:p>
        </w:tc>
        <w:tc>
          <w:tcPr>
            <w:tcW w:w="6753" w:type="dxa"/>
          </w:tcPr>
          <w:p w14:paraId="0000002F"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Utilize COA public education materials focused on the impact of certain activities on bacteria levels of waterways and geared towards volunteer service groups. Conduct outreach to volunteer service organizations regarding the region’s bacteria TMDL and its causes.</w:t>
            </w:r>
          </w:p>
        </w:tc>
      </w:tr>
      <w:tr w:rsidR="00C76CB8" w:rsidRPr="00127108" w14:paraId="14FC8988" w14:textId="77777777" w:rsidTr="00085F21">
        <w:trPr>
          <w:cantSplit/>
        </w:trPr>
        <w:tc>
          <w:tcPr>
            <w:tcW w:w="1887" w:type="dxa"/>
          </w:tcPr>
          <w:p w14:paraId="00000030"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lastRenderedPageBreak/>
              <w:t>Schedule of Implementation</w:t>
            </w:r>
          </w:p>
        </w:tc>
        <w:tc>
          <w:tcPr>
            <w:tcW w:w="6753" w:type="dxa"/>
          </w:tcPr>
          <w:p w14:paraId="00000031"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Years 1-5: Evaluate parks within the affected watersheds for Adopt-a-Park sponsorship; recruit sponsors as needed; provide training including riparian zone restoration and maintenance.</w:t>
            </w:r>
          </w:p>
        </w:tc>
      </w:tr>
      <w:tr w:rsidR="00C76CB8" w:rsidRPr="00127108" w14:paraId="3734E054" w14:textId="77777777" w:rsidTr="00085F21">
        <w:trPr>
          <w:cantSplit/>
        </w:trPr>
        <w:tc>
          <w:tcPr>
            <w:tcW w:w="1887" w:type="dxa"/>
          </w:tcPr>
          <w:p w14:paraId="00000032"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Interim, Measurable Milestones</w:t>
            </w:r>
          </w:p>
        </w:tc>
        <w:tc>
          <w:tcPr>
            <w:tcW w:w="6753" w:type="dxa"/>
          </w:tcPr>
          <w:p w14:paraId="00000033"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Adoption rate for parks within the affected watersheds.</w:t>
            </w:r>
          </w:p>
          <w:p w14:paraId="00000034" w14:textId="77777777" w:rsidR="00C76CB8" w:rsidRPr="00127108" w:rsidRDefault="00C76CB8">
            <w:pPr>
              <w:rPr>
                <w:rFonts w:ascii="Lucida Bright" w:eastAsia="Lucida Bright" w:hAnsi="Lucida Bright" w:cs="Lucida Bright"/>
                <w:sz w:val="18"/>
                <w:szCs w:val="18"/>
              </w:rPr>
            </w:pPr>
          </w:p>
        </w:tc>
      </w:tr>
      <w:tr w:rsidR="00C76CB8" w:rsidRPr="00127108" w14:paraId="028EB9A8" w14:textId="77777777" w:rsidTr="00085F21">
        <w:trPr>
          <w:cantSplit/>
        </w:trPr>
        <w:tc>
          <w:tcPr>
            <w:tcW w:w="1887" w:type="dxa"/>
          </w:tcPr>
          <w:p w14:paraId="00000035"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Progress Indicators</w:t>
            </w:r>
          </w:p>
        </w:tc>
        <w:tc>
          <w:tcPr>
            <w:tcW w:w="6753" w:type="dxa"/>
          </w:tcPr>
          <w:p w14:paraId="00000036"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Decrease in fecal bacteria load from enhanced riparian zone effectiveness</w:t>
            </w:r>
          </w:p>
        </w:tc>
      </w:tr>
      <w:tr w:rsidR="00C76CB8" w:rsidRPr="00127108" w14:paraId="38750BEB" w14:textId="77777777" w:rsidTr="00085F21">
        <w:trPr>
          <w:cantSplit/>
        </w:trPr>
        <w:tc>
          <w:tcPr>
            <w:tcW w:w="1887" w:type="dxa"/>
          </w:tcPr>
          <w:p w14:paraId="00000037"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 xml:space="preserve">Monitoring Component </w:t>
            </w:r>
          </w:p>
        </w:tc>
        <w:tc>
          <w:tcPr>
            <w:tcW w:w="6753" w:type="dxa"/>
          </w:tcPr>
          <w:p w14:paraId="00000038"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APF will track number of park adopters in affected watersheds</w:t>
            </w:r>
          </w:p>
        </w:tc>
      </w:tr>
    </w:tbl>
    <w:p w14:paraId="00000039" w14:textId="77777777" w:rsidR="00C76CB8" w:rsidRPr="00127108" w:rsidRDefault="00085F21">
      <w:pPr>
        <w:keepNext/>
        <w:spacing w:before="120" w:after="60" w:line="264" w:lineRule="auto"/>
        <w:rPr>
          <w:rFonts w:ascii="Lucida Bright" w:eastAsia="Lucida Bright" w:hAnsi="Lucida Bright" w:cs="Lucida Bright"/>
          <w:b/>
          <w:sz w:val="32"/>
          <w:szCs w:val="32"/>
        </w:rPr>
      </w:pPr>
      <w:bookmarkStart w:id="8" w:name="_heading=h.1t3h5sf" w:colFirst="0" w:colLast="0"/>
      <w:bookmarkEnd w:id="8"/>
      <w:r w:rsidRPr="00127108">
        <w:rPr>
          <w:rFonts w:ascii="Lucida Bright" w:eastAsia="Lucida Bright" w:hAnsi="Lucida Bright" w:cs="Lucida Bright"/>
          <w:b/>
          <w:sz w:val="32"/>
          <w:szCs w:val="32"/>
        </w:rPr>
        <w:t>Sub-Measure 5.2. Use Volunteers to Help Expand and Maintain Grow Zone Riparian Initiative (APF)</w:t>
      </w:r>
    </w:p>
    <w:p w14:paraId="0000003A" w14:textId="77777777" w:rsidR="00C76CB8" w:rsidRPr="00127108" w:rsidRDefault="00085F21">
      <w:pPr>
        <w:rPr>
          <w:rFonts w:ascii="Lucida Bright" w:eastAsia="Lucida Bright" w:hAnsi="Lucida Bright" w:cs="Lucida Bright"/>
        </w:rPr>
      </w:pPr>
      <w:r w:rsidRPr="00127108">
        <w:rPr>
          <w:rFonts w:ascii="Lucida Bright" w:eastAsia="Lucida Bright" w:hAnsi="Lucida Bright" w:cs="Lucida Bright"/>
        </w:rPr>
        <w:t>As described in the management measure narrative for 5.1, APF will also support expansion of the City of Austin Grow Zone program to parks within the affected watersheds.</w:t>
      </w:r>
    </w:p>
    <w:p w14:paraId="0000003B" w14:textId="77777777" w:rsidR="00C76CB8" w:rsidRPr="00127108" w:rsidRDefault="00085F21">
      <w:pPr>
        <w:keepNext/>
        <w:keepLines/>
        <w:tabs>
          <w:tab w:val="left" w:pos="1080"/>
        </w:tabs>
        <w:spacing w:before="240" w:after="60" w:line="264" w:lineRule="auto"/>
        <w:ind w:left="1080" w:hanging="1080"/>
        <w:rPr>
          <w:rFonts w:ascii="Lucida Bright" w:eastAsia="Lucida Bright" w:hAnsi="Lucida Bright" w:cs="Lucida Bright"/>
          <w:b/>
          <w:sz w:val="20"/>
          <w:szCs w:val="20"/>
        </w:rPr>
      </w:pPr>
      <w:bookmarkStart w:id="9" w:name="_heading=h.4d34og8" w:colFirst="0" w:colLast="0"/>
      <w:bookmarkEnd w:id="9"/>
      <w:r w:rsidRPr="00127108">
        <w:rPr>
          <w:rFonts w:ascii="Lucida Bright" w:eastAsia="Lucida Bright" w:hAnsi="Lucida Bright" w:cs="Lucida Bright"/>
          <w:b/>
          <w:sz w:val="20"/>
          <w:szCs w:val="20"/>
        </w:rPr>
        <w:t xml:space="preserve">Table X. Management Measure 5.2. Use Volunteers to Help Expand and Maintain Grow Zone Riparian Initiative (APF). </w:t>
      </w:r>
    </w:p>
    <w:tbl>
      <w:tblPr>
        <w:tblStyle w:val="a1"/>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7"/>
        <w:gridCol w:w="6753"/>
      </w:tblGrid>
      <w:tr w:rsidR="00C76CB8" w:rsidRPr="00127108" w14:paraId="7D56FE73" w14:textId="77777777" w:rsidTr="00085F21">
        <w:trPr>
          <w:cantSplit/>
          <w:tblHeader/>
        </w:trPr>
        <w:tc>
          <w:tcPr>
            <w:tcW w:w="1887" w:type="dxa"/>
            <w:tcBorders>
              <w:bottom w:val="single" w:sz="4" w:space="0" w:color="000000"/>
            </w:tcBorders>
          </w:tcPr>
          <w:p w14:paraId="0000003C" w14:textId="77777777" w:rsidR="00C76CB8" w:rsidRPr="00127108" w:rsidRDefault="00085F21">
            <w:pPr>
              <w:spacing w:line="264" w:lineRule="auto"/>
              <w:jc w:val="center"/>
              <w:rPr>
                <w:rFonts w:ascii="Lucida Bright" w:eastAsia="Lucida Bright" w:hAnsi="Lucida Bright" w:cs="Lucida Bright"/>
                <w:b/>
                <w:sz w:val="18"/>
                <w:szCs w:val="18"/>
              </w:rPr>
            </w:pPr>
            <w:r w:rsidRPr="00127108">
              <w:rPr>
                <w:rFonts w:ascii="Lucida Bright" w:eastAsia="Lucida Bright" w:hAnsi="Lucida Bright" w:cs="Lucida Bright"/>
                <w:b/>
                <w:sz w:val="18"/>
                <w:szCs w:val="18"/>
              </w:rPr>
              <w:t>Item</w:t>
            </w:r>
          </w:p>
        </w:tc>
        <w:tc>
          <w:tcPr>
            <w:tcW w:w="6753" w:type="dxa"/>
            <w:tcBorders>
              <w:bottom w:val="single" w:sz="4" w:space="0" w:color="000000"/>
            </w:tcBorders>
          </w:tcPr>
          <w:p w14:paraId="0000003D" w14:textId="77777777" w:rsidR="00C76CB8" w:rsidRPr="00127108" w:rsidRDefault="00085F21">
            <w:pPr>
              <w:spacing w:line="264" w:lineRule="auto"/>
              <w:jc w:val="center"/>
              <w:rPr>
                <w:rFonts w:ascii="Lucida Bright" w:eastAsia="Lucida Bright" w:hAnsi="Lucida Bright" w:cs="Lucida Bright"/>
                <w:b/>
                <w:sz w:val="18"/>
                <w:szCs w:val="18"/>
              </w:rPr>
            </w:pPr>
            <w:r w:rsidRPr="00127108">
              <w:rPr>
                <w:rFonts w:ascii="Lucida Bright" w:eastAsia="Lucida Bright" w:hAnsi="Lucida Bright" w:cs="Lucida Bright"/>
                <w:b/>
                <w:sz w:val="18"/>
                <w:szCs w:val="18"/>
              </w:rPr>
              <w:t>Description</w:t>
            </w:r>
          </w:p>
        </w:tc>
      </w:tr>
      <w:tr w:rsidR="00C76CB8" w:rsidRPr="00127108" w14:paraId="0D6C8EF2" w14:textId="77777777" w:rsidTr="00085F21">
        <w:trPr>
          <w:cantSplit/>
        </w:trPr>
        <w:tc>
          <w:tcPr>
            <w:tcW w:w="1887" w:type="dxa"/>
            <w:tcBorders>
              <w:top w:val="single" w:sz="4" w:space="0" w:color="000000"/>
            </w:tcBorders>
          </w:tcPr>
          <w:p w14:paraId="0000003E"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Best Management Practice</w:t>
            </w:r>
          </w:p>
        </w:tc>
        <w:tc>
          <w:tcPr>
            <w:tcW w:w="6753" w:type="dxa"/>
            <w:tcBorders>
              <w:top w:val="single" w:sz="4" w:space="0" w:color="000000"/>
            </w:tcBorders>
          </w:tcPr>
          <w:p w14:paraId="0000003F"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Support expansion of Grow Zones to all applicable parks in the affected watersheds currently without Grow Zones and help maintain integrity of Grow Zones through volunteer efforts</w:t>
            </w:r>
          </w:p>
        </w:tc>
      </w:tr>
      <w:tr w:rsidR="00C76CB8" w:rsidRPr="00127108" w14:paraId="18B4957C" w14:textId="77777777" w:rsidTr="00085F21">
        <w:trPr>
          <w:cantSplit/>
        </w:trPr>
        <w:tc>
          <w:tcPr>
            <w:tcW w:w="1887" w:type="dxa"/>
          </w:tcPr>
          <w:p w14:paraId="00000040"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Responsible Party</w:t>
            </w:r>
          </w:p>
          <w:p w14:paraId="00000041" w14:textId="77777777" w:rsidR="00C76CB8" w:rsidRPr="00127108" w:rsidRDefault="00C76CB8">
            <w:pPr>
              <w:spacing w:line="264" w:lineRule="auto"/>
              <w:rPr>
                <w:rFonts w:ascii="Lucida Bright" w:eastAsia="Lucida Bright" w:hAnsi="Lucida Bright" w:cs="Lucida Bright"/>
                <w:b/>
                <w:sz w:val="18"/>
                <w:szCs w:val="18"/>
              </w:rPr>
            </w:pPr>
          </w:p>
        </w:tc>
        <w:tc>
          <w:tcPr>
            <w:tcW w:w="6753" w:type="dxa"/>
          </w:tcPr>
          <w:p w14:paraId="00000042"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Austin Parks Foundation</w:t>
            </w:r>
          </w:p>
        </w:tc>
      </w:tr>
      <w:tr w:rsidR="00C76CB8" w:rsidRPr="00127108" w14:paraId="62D77908" w14:textId="77777777" w:rsidTr="00085F21">
        <w:trPr>
          <w:cantSplit/>
        </w:trPr>
        <w:tc>
          <w:tcPr>
            <w:tcW w:w="1887" w:type="dxa"/>
          </w:tcPr>
          <w:p w14:paraId="00000043"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Area of Emphasis</w:t>
            </w:r>
          </w:p>
        </w:tc>
        <w:tc>
          <w:tcPr>
            <w:tcW w:w="6753" w:type="dxa"/>
          </w:tcPr>
          <w:p w14:paraId="00000044"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Riparian restoration via volunteer activities and community education</w:t>
            </w:r>
          </w:p>
        </w:tc>
      </w:tr>
      <w:tr w:rsidR="00C76CB8" w:rsidRPr="00127108" w14:paraId="7F4B1094" w14:textId="77777777" w:rsidTr="00085F21">
        <w:trPr>
          <w:cantSplit/>
        </w:trPr>
        <w:tc>
          <w:tcPr>
            <w:tcW w:w="1887" w:type="dxa"/>
          </w:tcPr>
          <w:p w14:paraId="00000045"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Educational Activities</w:t>
            </w:r>
          </w:p>
        </w:tc>
        <w:tc>
          <w:tcPr>
            <w:tcW w:w="6753" w:type="dxa"/>
          </w:tcPr>
          <w:p w14:paraId="00000046"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Utilize COA Public Education materials focused on the impact of certain activities of bacteria levels of waterways and geared towards volunteer service groups. Conduct outreach to volunteer service organizations regarding the region’s bacteria TMDL and its causes.</w:t>
            </w:r>
          </w:p>
        </w:tc>
      </w:tr>
      <w:tr w:rsidR="00C76CB8" w:rsidRPr="00127108" w14:paraId="7DC7F473" w14:textId="77777777" w:rsidTr="00085F21">
        <w:trPr>
          <w:cantSplit/>
        </w:trPr>
        <w:tc>
          <w:tcPr>
            <w:tcW w:w="1887" w:type="dxa"/>
          </w:tcPr>
          <w:p w14:paraId="00000047"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Schedule of Implementation</w:t>
            </w:r>
          </w:p>
        </w:tc>
        <w:tc>
          <w:tcPr>
            <w:tcW w:w="6753" w:type="dxa"/>
          </w:tcPr>
          <w:p w14:paraId="00000048"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Years 1-5: Reach 100% of un-adopted parks within the affected watersheds to either or both programs. Continue efforts to encourage expansion.</w:t>
            </w:r>
          </w:p>
        </w:tc>
      </w:tr>
      <w:tr w:rsidR="00C76CB8" w:rsidRPr="00127108" w14:paraId="7AF9D530" w14:textId="77777777" w:rsidTr="00085F21">
        <w:trPr>
          <w:cantSplit/>
        </w:trPr>
        <w:tc>
          <w:tcPr>
            <w:tcW w:w="1887" w:type="dxa"/>
          </w:tcPr>
          <w:p w14:paraId="00000049"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Interim, Measurable Milestones</w:t>
            </w:r>
          </w:p>
        </w:tc>
        <w:tc>
          <w:tcPr>
            <w:tcW w:w="6753" w:type="dxa"/>
            <w:shd w:val="clear" w:color="auto" w:fill="auto"/>
          </w:tcPr>
          <w:p w14:paraId="0000004A" w14:textId="77777777" w:rsidR="00C76CB8" w:rsidRPr="00127108" w:rsidRDefault="00085F21">
            <w:pPr>
              <w:pBdr>
                <w:top w:val="nil"/>
                <w:left w:val="nil"/>
                <w:bottom w:val="nil"/>
                <w:right w:val="nil"/>
                <w:between w:val="nil"/>
              </w:pBdr>
              <w:rPr>
                <w:rFonts w:ascii="Lucida Bright" w:eastAsia="Lucida Bright" w:hAnsi="Lucida Bright" w:cs="Lucida Bright"/>
                <w:color w:val="000000"/>
                <w:sz w:val="18"/>
                <w:szCs w:val="18"/>
              </w:rPr>
            </w:pPr>
            <w:r w:rsidRPr="00127108">
              <w:rPr>
                <w:rFonts w:ascii="Lucida Bright" w:eastAsia="Lucida Bright" w:hAnsi="Lucida Bright" w:cs="Lucida Bright"/>
                <w:color w:val="000000"/>
                <w:sz w:val="18"/>
                <w:szCs w:val="18"/>
              </w:rPr>
              <w:t>- Number of service groups contacted and engaged in Grow Zone initiative</w:t>
            </w:r>
          </w:p>
          <w:p w14:paraId="0000004B"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 xml:space="preserve">- Number of new Grow Zones initiated or Grow Zones enhanced </w:t>
            </w:r>
          </w:p>
        </w:tc>
      </w:tr>
      <w:tr w:rsidR="00C76CB8" w:rsidRPr="00127108" w14:paraId="5D74848D" w14:textId="77777777" w:rsidTr="00085F21">
        <w:trPr>
          <w:cantSplit/>
        </w:trPr>
        <w:tc>
          <w:tcPr>
            <w:tcW w:w="1887" w:type="dxa"/>
          </w:tcPr>
          <w:p w14:paraId="0000004C"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Progress Indicators</w:t>
            </w:r>
          </w:p>
        </w:tc>
        <w:tc>
          <w:tcPr>
            <w:tcW w:w="6753" w:type="dxa"/>
          </w:tcPr>
          <w:p w14:paraId="0000004D" w14:textId="77777777" w:rsidR="00C76CB8" w:rsidRPr="0012710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Decrease in fecal bacteria load from enhanced riparian zone effectiveness</w:t>
            </w:r>
          </w:p>
        </w:tc>
      </w:tr>
      <w:tr w:rsidR="00C76CB8" w14:paraId="5A0E07A3" w14:textId="77777777" w:rsidTr="00085F21">
        <w:trPr>
          <w:cantSplit/>
        </w:trPr>
        <w:tc>
          <w:tcPr>
            <w:tcW w:w="1887" w:type="dxa"/>
          </w:tcPr>
          <w:p w14:paraId="0000004E" w14:textId="77777777" w:rsidR="00C76CB8" w:rsidRPr="00127108" w:rsidRDefault="00085F21">
            <w:pPr>
              <w:spacing w:line="264" w:lineRule="auto"/>
              <w:rPr>
                <w:rFonts w:ascii="Lucida Bright" w:eastAsia="Lucida Bright" w:hAnsi="Lucida Bright" w:cs="Lucida Bright"/>
                <w:b/>
                <w:sz w:val="18"/>
                <w:szCs w:val="18"/>
              </w:rPr>
            </w:pPr>
            <w:r w:rsidRPr="00127108">
              <w:rPr>
                <w:rFonts w:ascii="Lucida Bright" w:eastAsia="Lucida Bright" w:hAnsi="Lucida Bright" w:cs="Lucida Bright"/>
                <w:b/>
                <w:sz w:val="18"/>
                <w:szCs w:val="18"/>
              </w:rPr>
              <w:t xml:space="preserve">Monitoring Component </w:t>
            </w:r>
          </w:p>
        </w:tc>
        <w:tc>
          <w:tcPr>
            <w:tcW w:w="6753" w:type="dxa"/>
          </w:tcPr>
          <w:p w14:paraId="0000004F" w14:textId="77777777" w:rsidR="00C76CB8" w:rsidRDefault="00085F21">
            <w:pPr>
              <w:rPr>
                <w:rFonts w:ascii="Lucida Bright" w:eastAsia="Lucida Bright" w:hAnsi="Lucida Bright" w:cs="Lucida Bright"/>
                <w:sz w:val="18"/>
                <w:szCs w:val="18"/>
              </w:rPr>
            </w:pPr>
            <w:r w:rsidRPr="00127108">
              <w:rPr>
                <w:rFonts w:ascii="Lucida Bright" w:eastAsia="Lucida Bright" w:hAnsi="Lucida Bright" w:cs="Lucida Bright"/>
                <w:sz w:val="18"/>
                <w:szCs w:val="18"/>
              </w:rPr>
              <w:t>APF will track number of service groups contracted and engaged in Grow Zone initiatives and number of Grow Zones initiated or enhanced through volunteer efforts</w:t>
            </w:r>
          </w:p>
        </w:tc>
      </w:tr>
    </w:tbl>
    <w:p w14:paraId="00000050" w14:textId="77777777" w:rsidR="00C76CB8" w:rsidRDefault="00C76CB8"/>
    <w:sectPr w:rsidR="00C76C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B8"/>
    <w:rsid w:val="00085F21"/>
    <w:rsid w:val="00127108"/>
    <w:rsid w:val="002C6F27"/>
    <w:rsid w:val="002D28F7"/>
    <w:rsid w:val="0082076F"/>
    <w:rsid w:val="00C76CB8"/>
    <w:rsid w:val="00CE1357"/>
    <w:rsid w:val="00D01EE1"/>
    <w:rsid w:val="00FA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6431"/>
  <w15:docId w15:val="{746C6045-D9D2-44CE-8E06-AD7D493A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B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semiHidden/>
    <w:unhideWhenUsed/>
    <w:qFormat/>
    <w:rsid w:val="000210F6"/>
    <w:pPr>
      <w:keepNext/>
      <w:spacing w:before="360" w:after="6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0210F6"/>
    <w:rPr>
      <w:rFonts w:asciiTheme="majorHAnsi" w:eastAsiaTheme="majorEastAsia" w:hAnsiTheme="majorHAnsi" w:cstheme="majorBidi"/>
      <w:b/>
      <w:bCs/>
      <w:sz w:val="24"/>
      <w:szCs w:val="26"/>
    </w:rPr>
  </w:style>
  <w:style w:type="paragraph" w:customStyle="1" w:styleId="TableHeader">
    <w:name w:val="Table Header"/>
    <w:basedOn w:val="Normal"/>
    <w:next w:val="Normal"/>
    <w:semiHidden/>
    <w:rsid w:val="000210F6"/>
    <w:pPr>
      <w:spacing w:after="0" w:line="240" w:lineRule="auto"/>
      <w:jc w:val="center"/>
    </w:pPr>
    <w:rPr>
      <w:rFonts w:ascii="Arial" w:eastAsia="Times New Roman" w:hAnsi="Arial" w:cs="Arial"/>
      <w:b/>
      <w:noProof/>
      <w:spacing w:val="-2"/>
      <w:sz w:val="16"/>
      <w:szCs w:val="16"/>
    </w:rPr>
  </w:style>
  <w:style w:type="paragraph" w:styleId="Caption">
    <w:name w:val="caption"/>
    <w:basedOn w:val="NormalSingleSpaced"/>
    <w:next w:val="Normal"/>
    <w:uiPriority w:val="35"/>
    <w:qFormat/>
    <w:rsid w:val="000210F6"/>
    <w:pPr>
      <w:spacing w:after="200"/>
    </w:pPr>
    <w:rPr>
      <w:b/>
      <w:bCs/>
      <w:sz w:val="18"/>
      <w:szCs w:val="18"/>
    </w:rPr>
  </w:style>
  <w:style w:type="paragraph" w:customStyle="1" w:styleId="TableText">
    <w:name w:val="Table Text"/>
    <w:basedOn w:val="Normal"/>
    <w:link w:val="TableTextChar"/>
    <w:uiPriority w:val="99"/>
    <w:rsid w:val="000210F6"/>
    <w:pPr>
      <w:spacing w:after="0" w:line="240" w:lineRule="auto"/>
    </w:pPr>
    <w:rPr>
      <w:rFonts w:ascii="Times New Roman" w:eastAsiaTheme="minorEastAsia" w:hAnsi="Times New Roman"/>
      <w:spacing w:val="-4"/>
      <w:sz w:val="18"/>
      <w:szCs w:val="18"/>
    </w:rPr>
  </w:style>
  <w:style w:type="character" w:customStyle="1" w:styleId="TableTextChar">
    <w:name w:val="Table Text Char"/>
    <w:link w:val="TableText"/>
    <w:uiPriority w:val="99"/>
    <w:rsid w:val="000210F6"/>
    <w:rPr>
      <w:rFonts w:ascii="Times New Roman" w:eastAsiaTheme="minorEastAsia" w:hAnsi="Times New Roman"/>
      <w:spacing w:val="-4"/>
      <w:sz w:val="18"/>
      <w:szCs w:val="18"/>
    </w:rPr>
  </w:style>
  <w:style w:type="paragraph" w:customStyle="1" w:styleId="NormalSingleSpaced">
    <w:name w:val="Normal Single Spaced"/>
    <w:basedOn w:val="Normal"/>
    <w:qFormat/>
    <w:rsid w:val="000210F6"/>
    <w:pPr>
      <w:spacing w:after="0" w:line="240" w:lineRule="auto"/>
    </w:pPr>
    <w:rPr>
      <w:rFonts w:ascii="Times New Roman" w:eastAsiaTheme="minorEastAsia" w:hAnsi="Times New Roman" w:cs="Times New Roman"/>
      <w:sz w:val="24"/>
      <w:szCs w:val="24"/>
    </w:rPr>
  </w:style>
  <w:style w:type="paragraph" w:customStyle="1" w:styleId="TableHead">
    <w:name w:val="Table Head"/>
    <w:basedOn w:val="Normal"/>
    <w:next w:val="Normal"/>
    <w:rsid w:val="00B54D3A"/>
    <w:pPr>
      <w:spacing w:before="80" w:after="80" w:line="240" w:lineRule="auto"/>
      <w:jc w:val="center"/>
    </w:pPr>
    <w:rPr>
      <w:rFonts w:ascii="Arial" w:eastAsia="Times New Roman" w:hAnsi="Arial" w:cs="Times New Roman"/>
      <w:b/>
      <w:spacing w:val="-2"/>
      <w:sz w:val="18"/>
      <w:szCs w:val="20"/>
    </w:rPr>
  </w:style>
  <w:style w:type="character" w:customStyle="1" w:styleId="Heading1Char">
    <w:name w:val="Heading 1 Char"/>
    <w:basedOn w:val="DefaultParagraphFont"/>
    <w:link w:val="Heading1"/>
    <w:uiPriority w:val="9"/>
    <w:rsid w:val="00E90B0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F00A33"/>
    <w:pPr>
      <w:spacing w:before="-1" w:after="-1" w:line="240" w:lineRule="auto"/>
    </w:pPr>
    <w:rPr>
      <w:rFonts w:ascii="Georgia" w:eastAsia="Times New Roman" w:hAnsi="Georg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615C"/>
    <w:rPr>
      <w:sz w:val="16"/>
      <w:szCs w:val="16"/>
    </w:rPr>
  </w:style>
  <w:style w:type="paragraph" w:styleId="CommentText">
    <w:name w:val="annotation text"/>
    <w:basedOn w:val="Normal"/>
    <w:link w:val="CommentTextChar"/>
    <w:uiPriority w:val="99"/>
    <w:semiHidden/>
    <w:unhideWhenUsed/>
    <w:rsid w:val="00A2615C"/>
    <w:pPr>
      <w:spacing w:line="240" w:lineRule="auto"/>
    </w:pPr>
    <w:rPr>
      <w:sz w:val="20"/>
      <w:szCs w:val="20"/>
    </w:rPr>
  </w:style>
  <w:style w:type="character" w:customStyle="1" w:styleId="CommentTextChar">
    <w:name w:val="Comment Text Char"/>
    <w:basedOn w:val="DefaultParagraphFont"/>
    <w:link w:val="CommentText"/>
    <w:uiPriority w:val="99"/>
    <w:semiHidden/>
    <w:rsid w:val="00A2615C"/>
    <w:rPr>
      <w:sz w:val="20"/>
      <w:szCs w:val="20"/>
    </w:rPr>
  </w:style>
  <w:style w:type="paragraph" w:styleId="CommentSubject">
    <w:name w:val="annotation subject"/>
    <w:basedOn w:val="CommentText"/>
    <w:next w:val="CommentText"/>
    <w:link w:val="CommentSubjectChar"/>
    <w:uiPriority w:val="99"/>
    <w:semiHidden/>
    <w:unhideWhenUsed/>
    <w:rsid w:val="00A2615C"/>
    <w:rPr>
      <w:b/>
      <w:bCs/>
    </w:rPr>
  </w:style>
  <w:style w:type="character" w:customStyle="1" w:styleId="CommentSubjectChar">
    <w:name w:val="Comment Subject Char"/>
    <w:basedOn w:val="CommentTextChar"/>
    <w:link w:val="CommentSubject"/>
    <w:uiPriority w:val="99"/>
    <w:semiHidden/>
    <w:rsid w:val="00A2615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Georgia" w:eastAsia="Georgia" w:hAnsi="Georgia" w:cs="Georgia"/>
      <w:sz w:val="24"/>
      <w:szCs w:val="24"/>
    </w:rPr>
    <w:tblPr>
      <w:tblStyleRowBandSize w:val="1"/>
      <w:tblStyleColBandSize w:val="1"/>
      <w:tblCellMar>
        <w:top w:w="72" w:type="dxa"/>
        <w:bottom w:w="72" w:type="dxa"/>
        <w:right w:w="72" w:type="dxa"/>
      </w:tblCellMar>
    </w:tblPr>
  </w:style>
  <w:style w:type="table" w:customStyle="1" w:styleId="a0">
    <w:basedOn w:val="TableNormal"/>
    <w:pPr>
      <w:spacing w:after="0" w:line="240" w:lineRule="auto"/>
    </w:pPr>
    <w:rPr>
      <w:rFonts w:ascii="Georgia" w:eastAsia="Georgia" w:hAnsi="Georgia" w:cs="Georgia"/>
      <w:sz w:val="24"/>
      <w:szCs w:val="24"/>
    </w:rPr>
    <w:tblPr>
      <w:tblStyleRowBandSize w:val="1"/>
      <w:tblStyleColBandSize w:val="1"/>
      <w:tblCellMar>
        <w:top w:w="72" w:type="dxa"/>
        <w:bottom w:w="72" w:type="dxa"/>
        <w:right w:w="72" w:type="dxa"/>
      </w:tblCellMar>
    </w:tblPr>
  </w:style>
  <w:style w:type="table" w:customStyle="1" w:styleId="a1">
    <w:basedOn w:val="TableNormal"/>
    <w:pPr>
      <w:spacing w:after="0" w:line="240" w:lineRule="auto"/>
    </w:pPr>
    <w:rPr>
      <w:rFonts w:ascii="Georgia" w:eastAsia="Georgia" w:hAnsi="Georgia" w:cs="Georgia"/>
      <w:sz w:val="24"/>
      <w:szCs w:val="24"/>
    </w:rPr>
    <w:tblPr>
      <w:tblStyleRowBandSize w:val="1"/>
      <w:tblStyleColBandSize w:val="1"/>
      <w:tblCellMar>
        <w:top w:w="72" w:type="dxa"/>
        <w:bottom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LGSPDdKfB3Zj7rv1jMKBdJl7A==">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Schwartz</dc:creator>
  <cp:lastModifiedBy>Louanne Jones</cp:lastModifiedBy>
  <cp:revision>2</cp:revision>
  <dcterms:created xsi:type="dcterms:W3CDTF">2022-05-04T16:31:00Z</dcterms:created>
  <dcterms:modified xsi:type="dcterms:W3CDTF">2022-05-04T16:31:00Z</dcterms:modified>
</cp:coreProperties>
</file>